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E6198D" w14:textId="77777777" w:rsidR="001717BD" w:rsidRDefault="001717BD" w:rsidP="00F74B7B">
      <w:pPr>
        <w:pStyle w:val="TOC1"/>
        <w:rPr>
          <w:rFonts w:asciiTheme="minorHAnsi" w:eastAsiaTheme="minorHAnsi" w:hAnsiTheme="minorHAnsi" w:cstheme="minorBidi"/>
          <w:noProof w:val="0"/>
          <w:color w:val="auto"/>
          <w:sz w:val="22"/>
          <w:szCs w:val="22"/>
          <w:lang w:eastAsia="en-US"/>
        </w:rPr>
      </w:pPr>
      <w:bookmarkStart w:id="0" w:name="_Toc340566814"/>
      <w:r>
        <w:rPr>
          <w:lang w:val="en-AU" w:eastAsia="en-AU"/>
        </w:rPr>
        <w:drawing>
          <wp:inline distT="0" distB="0" distL="0" distR="0" wp14:anchorId="782AE86F" wp14:editId="2123E53F">
            <wp:extent cx="5731510" cy="8114003"/>
            <wp:effectExtent l="0" t="0" r="2540" b="1905"/>
            <wp:docPr id="4" name="Picture 4" descr="X:\Merry Sari\Mt Atkinson_Merry\Mt Atkinson Admin\PSP1082 and 1085 - Closing Submission COV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Merry Sari\Mt Atkinson_Merry\Mt Atkinson Admin\PSP1082 and 1085 - Closing Submission COVER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8114003"/>
                    </a:xfrm>
                    <a:prstGeom prst="rect">
                      <a:avLst/>
                    </a:prstGeom>
                    <a:noFill/>
                    <a:ln>
                      <a:noFill/>
                    </a:ln>
                  </pic:spPr>
                </pic:pic>
              </a:graphicData>
            </a:graphic>
          </wp:inline>
        </w:drawing>
      </w:r>
    </w:p>
    <w:p w14:paraId="1A6F0A72" w14:textId="77777777" w:rsidR="001717BD" w:rsidRDefault="001717BD" w:rsidP="00415983">
      <w:pPr>
        <w:spacing w:after="120" w:line="240" w:lineRule="auto"/>
      </w:pPr>
      <w:r>
        <w:br w:type="page"/>
      </w:r>
    </w:p>
    <w:sdt>
      <w:sdtPr>
        <w:rPr>
          <w:rFonts w:asciiTheme="minorHAnsi" w:eastAsiaTheme="minorHAnsi" w:hAnsiTheme="minorHAnsi" w:cstheme="minorBidi"/>
          <w:b w:val="0"/>
          <w:bCs w:val="0"/>
          <w:caps w:val="0"/>
          <w:noProof w:val="0"/>
          <w:color w:val="auto"/>
          <w:sz w:val="22"/>
          <w:szCs w:val="22"/>
          <w:lang w:val="en-AU" w:eastAsia="en-US"/>
        </w:rPr>
        <w:id w:val="720629429"/>
        <w:docPartObj>
          <w:docPartGallery w:val="Table of Contents"/>
          <w:docPartUnique/>
        </w:docPartObj>
      </w:sdtPr>
      <w:sdtEndPr>
        <w:rPr>
          <w:highlight w:val="yellow"/>
        </w:rPr>
      </w:sdtEndPr>
      <w:sdtContent>
        <w:p w14:paraId="7B4A605B" w14:textId="77777777" w:rsidR="00F66A9B" w:rsidRDefault="00323D52">
          <w:pPr>
            <w:pStyle w:val="TOC1"/>
            <w:rPr>
              <w:rFonts w:asciiTheme="minorHAnsi" w:eastAsiaTheme="minorEastAsia" w:hAnsiTheme="minorHAnsi" w:cstheme="minorBidi"/>
              <w:b w:val="0"/>
              <w:bCs w:val="0"/>
              <w:caps w:val="0"/>
              <w:color w:val="auto"/>
              <w:sz w:val="22"/>
              <w:szCs w:val="22"/>
              <w:lang w:val="en-AU" w:eastAsia="en-AU"/>
            </w:rPr>
          </w:pPr>
          <w:r w:rsidRPr="00C53563">
            <w:rPr>
              <w:highlight w:val="yellow"/>
            </w:rPr>
            <w:fldChar w:fldCharType="begin"/>
          </w:r>
          <w:r w:rsidRPr="00C53563">
            <w:rPr>
              <w:highlight w:val="yellow"/>
            </w:rPr>
            <w:instrText xml:space="preserve"> TOC \o "1-3" \h \z \u </w:instrText>
          </w:r>
          <w:r w:rsidRPr="00C53563">
            <w:rPr>
              <w:highlight w:val="yellow"/>
            </w:rPr>
            <w:fldChar w:fldCharType="separate"/>
          </w:r>
          <w:hyperlink w:anchor="_Toc462658282" w:history="1">
            <w:r w:rsidR="00F66A9B" w:rsidRPr="00C314CB">
              <w:rPr>
                <w:rStyle w:val="Hyperlink"/>
              </w:rPr>
              <w:t>1.</w:t>
            </w:r>
            <w:r w:rsidR="00F66A9B">
              <w:rPr>
                <w:rFonts w:asciiTheme="minorHAnsi" w:eastAsiaTheme="minorEastAsia" w:hAnsiTheme="minorHAnsi" w:cstheme="minorBidi"/>
                <w:b w:val="0"/>
                <w:bCs w:val="0"/>
                <w:caps w:val="0"/>
                <w:color w:val="auto"/>
                <w:sz w:val="22"/>
                <w:szCs w:val="22"/>
                <w:lang w:val="en-AU" w:eastAsia="en-AU"/>
              </w:rPr>
              <w:tab/>
            </w:r>
            <w:r w:rsidR="00F66A9B" w:rsidRPr="00C314CB">
              <w:rPr>
                <w:rStyle w:val="Hyperlink"/>
              </w:rPr>
              <w:t>Introduction</w:t>
            </w:r>
            <w:r w:rsidR="00F66A9B">
              <w:rPr>
                <w:webHidden/>
              </w:rPr>
              <w:tab/>
            </w:r>
            <w:r w:rsidR="00F66A9B">
              <w:rPr>
                <w:webHidden/>
              </w:rPr>
              <w:fldChar w:fldCharType="begin"/>
            </w:r>
            <w:r w:rsidR="00F66A9B">
              <w:rPr>
                <w:webHidden/>
              </w:rPr>
              <w:instrText xml:space="preserve"> PAGEREF _Toc462658282 \h </w:instrText>
            </w:r>
            <w:r w:rsidR="00F66A9B">
              <w:rPr>
                <w:webHidden/>
              </w:rPr>
            </w:r>
            <w:r w:rsidR="00F66A9B">
              <w:rPr>
                <w:webHidden/>
              </w:rPr>
              <w:fldChar w:fldCharType="separate"/>
            </w:r>
            <w:r w:rsidR="00F66A9B">
              <w:rPr>
                <w:webHidden/>
              </w:rPr>
              <w:t>5</w:t>
            </w:r>
            <w:r w:rsidR="00F66A9B">
              <w:rPr>
                <w:webHidden/>
              </w:rPr>
              <w:fldChar w:fldCharType="end"/>
            </w:r>
          </w:hyperlink>
        </w:p>
        <w:p w14:paraId="6F5F795E" w14:textId="77777777" w:rsidR="00F66A9B" w:rsidRDefault="00F66A9B">
          <w:pPr>
            <w:pStyle w:val="TOC1"/>
            <w:rPr>
              <w:rFonts w:asciiTheme="minorHAnsi" w:eastAsiaTheme="minorEastAsia" w:hAnsiTheme="minorHAnsi" w:cstheme="minorBidi"/>
              <w:b w:val="0"/>
              <w:bCs w:val="0"/>
              <w:caps w:val="0"/>
              <w:color w:val="auto"/>
              <w:sz w:val="22"/>
              <w:szCs w:val="22"/>
              <w:lang w:val="en-AU" w:eastAsia="en-AU"/>
            </w:rPr>
          </w:pPr>
          <w:hyperlink w:anchor="_Toc462658283" w:history="1">
            <w:r w:rsidRPr="00C314CB">
              <w:rPr>
                <w:rStyle w:val="Hyperlink"/>
              </w:rPr>
              <w:t>2.</w:t>
            </w:r>
            <w:r>
              <w:rPr>
                <w:rFonts w:asciiTheme="minorHAnsi" w:eastAsiaTheme="minorEastAsia" w:hAnsiTheme="minorHAnsi" w:cstheme="minorBidi"/>
                <w:b w:val="0"/>
                <w:bCs w:val="0"/>
                <w:caps w:val="0"/>
                <w:color w:val="auto"/>
                <w:sz w:val="22"/>
                <w:szCs w:val="22"/>
                <w:lang w:val="en-AU" w:eastAsia="en-AU"/>
              </w:rPr>
              <w:tab/>
            </w:r>
            <w:r w:rsidRPr="00C314CB">
              <w:rPr>
                <w:rStyle w:val="Hyperlink"/>
              </w:rPr>
              <w:t>Closing Submissions</w:t>
            </w:r>
            <w:r>
              <w:rPr>
                <w:webHidden/>
              </w:rPr>
              <w:tab/>
            </w:r>
            <w:r>
              <w:rPr>
                <w:webHidden/>
              </w:rPr>
              <w:fldChar w:fldCharType="begin"/>
            </w:r>
            <w:r>
              <w:rPr>
                <w:webHidden/>
              </w:rPr>
              <w:instrText xml:space="preserve"> PAGEREF _Toc462658283 \h </w:instrText>
            </w:r>
            <w:r>
              <w:rPr>
                <w:webHidden/>
              </w:rPr>
            </w:r>
            <w:r>
              <w:rPr>
                <w:webHidden/>
              </w:rPr>
              <w:fldChar w:fldCharType="separate"/>
            </w:r>
            <w:r>
              <w:rPr>
                <w:webHidden/>
              </w:rPr>
              <w:t>6</w:t>
            </w:r>
            <w:r>
              <w:rPr>
                <w:webHidden/>
              </w:rPr>
              <w:fldChar w:fldCharType="end"/>
            </w:r>
          </w:hyperlink>
        </w:p>
        <w:p w14:paraId="3CC00428" w14:textId="77777777" w:rsidR="00F66A9B" w:rsidRDefault="00F66A9B">
          <w:pPr>
            <w:pStyle w:val="TOC2"/>
            <w:rPr>
              <w:rFonts w:eastAsiaTheme="minorEastAsia" w:cstheme="minorBidi"/>
              <w:b w:val="0"/>
              <w:bCs w:val="0"/>
              <w:color w:val="auto"/>
              <w:lang w:eastAsia="en-AU"/>
            </w:rPr>
          </w:pPr>
          <w:hyperlink w:anchor="_Toc462658284" w:history="1">
            <w:r w:rsidRPr="00C314CB">
              <w:rPr>
                <w:rStyle w:val="Hyperlink"/>
              </w:rPr>
              <w:t>2.1.</w:t>
            </w:r>
            <w:r>
              <w:rPr>
                <w:rFonts w:eastAsiaTheme="minorEastAsia" w:cstheme="minorBidi"/>
                <w:b w:val="0"/>
                <w:bCs w:val="0"/>
                <w:color w:val="auto"/>
                <w:lang w:eastAsia="en-AU"/>
              </w:rPr>
              <w:tab/>
            </w:r>
            <w:r w:rsidRPr="00C314CB">
              <w:rPr>
                <w:rStyle w:val="Hyperlink"/>
              </w:rPr>
              <w:t>Consistency of the PSP with the West Growth Corridor Plan</w:t>
            </w:r>
            <w:r>
              <w:rPr>
                <w:webHidden/>
              </w:rPr>
              <w:tab/>
            </w:r>
            <w:r>
              <w:rPr>
                <w:webHidden/>
              </w:rPr>
              <w:fldChar w:fldCharType="begin"/>
            </w:r>
            <w:r>
              <w:rPr>
                <w:webHidden/>
              </w:rPr>
              <w:instrText xml:space="preserve"> PAGEREF _Toc462658284 \h </w:instrText>
            </w:r>
            <w:r>
              <w:rPr>
                <w:webHidden/>
              </w:rPr>
            </w:r>
            <w:r>
              <w:rPr>
                <w:webHidden/>
              </w:rPr>
              <w:fldChar w:fldCharType="separate"/>
            </w:r>
            <w:r>
              <w:rPr>
                <w:webHidden/>
              </w:rPr>
              <w:t>6</w:t>
            </w:r>
            <w:r>
              <w:rPr>
                <w:webHidden/>
              </w:rPr>
              <w:fldChar w:fldCharType="end"/>
            </w:r>
          </w:hyperlink>
        </w:p>
        <w:p w14:paraId="2D6C59DC" w14:textId="77777777" w:rsidR="00F66A9B" w:rsidRDefault="00F66A9B">
          <w:pPr>
            <w:pStyle w:val="TOC2"/>
            <w:rPr>
              <w:rFonts w:eastAsiaTheme="minorEastAsia" w:cstheme="minorBidi"/>
              <w:b w:val="0"/>
              <w:bCs w:val="0"/>
              <w:color w:val="auto"/>
              <w:lang w:eastAsia="en-AU"/>
            </w:rPr>
          </w:pPr>
          <w:hyperlink w:anchor="_Toc462658285" w:history="1">
            <w:r w:rsidRPr="00C314CB">
              <w:rPr>
                <w:rStyle w:val="Hyperlink"/>
              </w:rPr>
              <w:t>2.2.</w:t>
            </w:r>
            <w:r>
              <w:rPr>
                <w:rFonts w:eastAsiaTheme="minorEastAsia" w:cstheme="minorBidi"/>
                <w:b w:val="0"/>
                <w:bCs w:val="0"/>
                <w:color w:val="auto"/>
                <w:lang w:eastAsia="en-AU"/>
              </w:rPr>
              <w:tab/>
            </w:r>
            <w:r w:rsidRPr="00C314CB">
              <w:rPr>
                <w:rStyle w:val="Hyperlink"/>
              </w:rPr>
              <w:t>Application of the Residential Growth Zone</w:t>
            </w:r>
            <w:r>
              <w:rPr>
                <w:webHidden/>
              </w:rPr>
              <w:tab/>
            </w:r>
            <w:r>
              <w:rPr>
                <w:webHidden/>
              </w:rPr>
              <w:fldChar w:fldCharType="begin"/>
            </w:r>
            <w:r>
              <w:rPr>
                <w:webHidden/>
              </w:rPr>
              <w:instrText xml:space="preserve"> PAGEREF _Toc462658285 \h </w:instrText>
            </w:r>
            <w:r>
              <w:rPr>
                <w:webHidden/>
              </w:rPr>
            </w:r>
            <w:r>
              <w:rPr>
                <w:webHidden/>
              </w:rPr>
              <w:fldChar w:fldCharType="separate"/>
            </w:r>
            <w:r>
              <w:rPr>
                <w:webHidden/>
              </w:rPr>
              <w:t>6</w:t>
            </w:r>
            <w:r>
              <w:rPr>
                <w:webHidden/>
              </w:rPr>
              <w:fldChar w:fldCharType="end"/>
            </w:r>
          </w:hyperlink>
        </w:p>
        <w:p w14:paraId="30C012E8" w14:textId="77777777" w:rsidR="00F66A9B" w:rsidRDefault="00F66A9B">
          <w:pPr>
            <w:pStyle w:val="TOC2"/>
            <w:rPr>
              <w:rFonts w:eastAsiaTheme="minorEastAsia" w:cstheme="minorBidi"/>
              <w:b w:val="0"/>
              <w:bCs w:val="0"/>
              <w:color w:val="auto"/>
              <w:lang w:eastAsia="en-AU"/>
            </w:rPr>
          </w:pPr>
          <w:hyperlink w:anchor="_Toc462658286" w:history="1">
            <w:r w:rsidRPr="00C314CB">
              <w:rPr>
                <w:rStyle w:val="Hyperlink"/>
              </w:rPr>
              <w:t>2.3.</w:t>
            </w:r>
            <w:r>
              <w:rPr>
                <w:rFonts w:eastAsiaTheme="minorEastAsia" w:cstheme="minorBidi"/>
                <w:b w:val="0"/>
                <w:bCs w:val="0"/>
                <w:color w:val="auto"/>
                <w:lang w:eastAsia="en-AU"/>
              </w:rPr>
              <w:tab/>
            </w:r>
            <w:r w:rsidRPr="00C314CB">
              <w:rPr>
                <w:rStyle w:val="Hyperlink"/>
              </w:rPr>
              <w:t>Mt Atkinson Specialised Town Centre &amp; Employment Land</w:t>
            </w:r>
            <w:r>
              <w:rPr>
                <w:webHidden/>
              </w:rPr>
              <w:tab/>
            </w:r>
            <w:r>
              <w:rPr>
                <w:webHidden/>
              </w:rPr>
              <w:fldChar w:fldCharType="begin"/>
            </w:r>
            <w:r>
              <w:rPr>
                <w:webHidden/>
              </w:rPr>
              <w:instrText xml:space="preserve"> PAGEREF _Toc462658286 \h </w:instrText>
            </w:r>
            <w:r>
              <w:rPr>
                <w:webHidden/>
              </w:rPr>
            </w:r>
            <w:r>
              <w:rPr>
                <w:webHidden/>
              </w:rPr>
              <w:fldChar w:fldCharType="separate"/>
            </w:r>
            <w:r>
              <w:rPr>
                <w:webHidden/>
              </w:rPr>
              <w:t>10</w:t>
            </w:r>
            <w:r>
              <w:rPr>
                <w:webHidden/>
              </w:rPr>
              <w:fldChar w:fldCharType="end"/>
            </w:r>
          </w:hyperlink>
        </w:p>
        <w:p w14:paraId="53A21AC8" w14:textId="77777777" w:rsidR="00F66A9B" w:rsidRDefault="00F66A9B">
          <w:pPr>
            <w:pStyle w:val="TOC3"/>
            <w:rPr>
              <w:rFonts w:eastAsiaTheme="minorEastAsia" w:cstheme="minorBidi"/>
              <w:bCs w:val="0"/>
              <w:sz w:val="22"/>
              <w:szCs w:val="22"/>
              <w:lang w:val="en-AU" w:eastAsia="en-AU"/>
            </w:rPr>
          </w:pPr>
          <w:hyperlink w:anchor="_Toc462658287" w:history="1">
            <w:r w:rsidRPr="00C314CB">
              <w:rPr>
                <w:rStyle w:val="Hyperlink"/>
                <w14:scene3d>
                  <w14:camera w14:prst="orthographicFront"/>
                  <w14:lightRig w14:rig="threePt" w14:dir="t">
                    <w14:rot w14:lat="0" w14:lon="0" w14:rev="0"/>
                  </w14:lightRig>
                </w14:scene3d>
              </w:rPr>
              <w:t>2.3.1.</w:t>
            </w:r>
            <w:r>
              <w:rPr>
                <w:rFonts w:eastAsiaTheme="minorEastAsia" w:cstheme="minorBidi"/>
                <w:bCs w:val="0"/>
                <w:sz w:val="22"/>
                <w:szCs w:val="22"/>
                <w:lang w:val="en-AU" w:eastAsia="en-AU"/>
              </w:rPr>
              <w:tab/>
            </w:r>
            <w:r w:rsidRPr="00C314CB">
              <w:rPr>
                <w:rStyle w:val="Hyperlink"/>
              </w:rPr>
              <w:t>Application of ‘Soft Caps’ for shop use within the Mt Atkinson Specialised Town Centre</w:t>
            </w:r>
            <w:r>
              <w:rPr>
                <w:webHidden/>
              </w:rPr>
              <w:tab/>
            </w:r>
            <w:r>
              <w:rPr>
                <w:webHidden/>
              </w:rPr>
              <w:fldChar w:fldCharType="begin"/>
            </w:r>
            <w:r>
              <w:rPr>
                <w:webHidden/>
              </w:rPr>
              <w:instrText xml:space="preserve"> PAGEREF _Toc462658287 \h </w:instrText>
            </w:r>
            <w:r>
              <w:rPr>
                <w:webHidden/>
              </w:rPr>
            </w:r>
            <w:r>
              <w:rPr>
                <w:webHidden/>
              </w:rPr>
              <w:fldChar w:fldCharType="separate"/>
            </w:r>
            <w:r>
              <w:rPr>
                <w:webHidden/>
              </w:rPr>
              <w:t>10</w:t>
            </w:r>
            <w:r>
              <w:rPr>
                <w:webHidden/>
              </w:rPr>
              <w:fldChar w:fldCharType="end"/>
            </w:r>
          </w:hyperlink>
        </w:p>
        <w:p w14:paraId="0CEA55F5" w14:textId="77777777" w:rsidR="00F66A9B" w:rsidRDefault="00F66A9B">
          <w:pPr>
            <w:pStyle w:val="TOC3"/>
            <w:rPr>
              <w:rFonts w:eastAsiaTheme="minorEastAsia" w:cstheme="minorBidi"/>
              <w:bCs w:val="0"/>
              <w:sz w:val="22"/>
              <w:szCs w:val="22"/>
              <w:lang w:val="en-AU" w:eastAsia="en-AU"/>
            </w:rPr>
          </w:pPr>
          <w:hyperlink w:anchor="_Toc462658288" w:history="1">
            <w:r w:rsidRPr="00C314CB">
              <w:rPr>
                <w:rStyle w:val="Hyperlink"/>
                <w14:scene3d>
                  <w14:camera w14:prst="orthographicFront"/>
                  <w14:lightRig w14:rig="threePt" w14:dir="t">
                    <w14:rot w14:lat="0" w14:lon="0" w14:rev="0"/>
                  </w14:lightRig>
                </w14:scene3d>
              </w:rPr>
              <w:t>2.3.2.</w:t>
            </w:r>
            <w:r>
              <w:rPr>
                <w:rFonts w:eastAsiaTheme="minorEastAsia" w:cstheme="minorBidi"/>
                <w:bCs w:val="0"/>
                <w:sz w:val="22"/>
                <w:szCs w:val="22"/>
                <w:lang w:val="en-AU" w:eastAsia="en-AU"/>
              </w:rPr>
              <w:tab/>
            </w:r>
            <w:r w:rsidRPr="00C314CB">
              <w:rPr>
                <w:rStyle w:val="Hyperlink"/>
              </w:rPr>
              <w:t>Application of ‘Soft Caps’ for restricted retail use within land designated as business large format retail</w:t>
            </w:r>
            <w:r>
              <w:rPr>
                <w:webHidden/>
              </w:rPr>
              <w:tab/>
            </w:r>
            <w:r>
              <w:rPr>
                <w:webHidden/>
              </w:rPr>
              <w:fldChar w:fldCharType="begin"/>
            </w:r>
            <w:r>
              <w:rPr>
                <w:webHidden/>
              </w:rPr>
              <w:instrText xml:space="preserve"> PAGEREF _Toc462658288 \h </w:instrText>
            </w:r>
            <w:r>
              <w:rPr>
                <w:webHidden/>
              </w:rPr>
            </w:r>
            <w:r>
              <w:rPr>
                <w:webHidden/>
              </w:rPr>
              <w:fldChar w:fldCharType="separate"/>
            </w:r>
            <w:r>
              <w:rPr>
                <w:webHidden/>
              </w:rPr>
              <w:t>11</w:t>
            </w:r>
            <w:r>
              <w:rPr>
                <w:webHidden/>
              </w:rPr>
              <w:fldChar w:fldCharType="end"/>
            </w:r>
          </w:hyperlink>
        </w:p>
        <w:p w14:paraId="14F04FAE" w14:textId="77777777" w:rsidR="00F66A9B" w:rsidRDefault="00F66A9B">
          <w:pPr>
            <w:pStyle w:val="TOC3"/>
            <w:rPr>
              <w:rFonts w:eastAsiaTheme="minorEastAsia" w:cstheme="minorBidi"/>
              <w:bCs w:val="0"/>
              <w:sz w:val="22"/>
              <w:szCs w:val="22"/>
              <w:lang w:val="en-AU" w:eastAsia="en-AU"/>
            </w:rPr>
          </w:pPr>
          <w:hyperlink w:anchor="_Toc462658289" w:history="1">
            <w:r w:rsidRPr="00C314CB">
              <w:rPr>
                <w:rStyle w:val="Hyperlink"/>
                <w14:scene3d>
                  <w14:camera w14:prst="orthographicFront"/>
                  <w14:lightRig w14:rig="threePt" w14:dir="t">
                    <w14:rot w14:lat="0" w14:lon="0" w14:rev="0"/>
                  </w14:lightRig>
                </w14:scene3d>
              </w:rPr>
              <w:t>2.3.3.</w:t>
            </w:r>
            <w:r>
              <w:rPr>
                <w:rFonts w:eastAsiaTheme="minorEastAsia" w:cstheme="minorBidi"/>
                <w:bCs w:val="0"/>
                <w:sz w:val="22"/>
                <w:szCs w:val="22"/>
                <w:lang w:val="en-AU" w:eastAsia="en-AU"/>
              </w:rPr>
              <w:tab/>
            </w:r>
            <w:r w:rsidRPr="00C314CB">
              <w:rPr>
                <w:rStyle w:val="Hyperlink"/>
              </w:rPr>
              <w:t>Residential Development North of the rail corridor</w:t>
            </w:r>
            <w:r>
              <w:rPr>
                <w:webHidden/>
              </w:rPr>
              <w:tab/>
            </w:r>
            <w:r>
              <w:rPr>
                <w:webHidden/>
              </w:rPr>
              <w:fldChar w:fldCharType="begin"/>
            </w:r>
            <w:r>
              <w:rPr>
                <w:webHidden/>
              </w:rPr>
              <w:instrText xml:space="preserve"> PAGEREF _Toc462658289 \h </w:instrText>
            </w:r>
            <w:r>
              <w:rPr>
                <w:webHidden/>
              </w:rPr>
            </w:r>
            <w:r>
              <w:rPr>
                <w:webHidden/>
              </w:rPr>
              <w:fldChar w:fldCharType="separate"/>
            </w:r>
            <w:r>
              <w:rPr>
                <w:webHidden/>
              </w:rPr>
              <w:t>11</w:t>
            </w:r>
            <w:r>
              <w:rPr>
                <w:webHidden/>
              </w:rPr>
              <w:fldChar w:fldCharType="end"/>
            </w:r>
          </w:hyperlink>
        </w:p>
        <w:p w14:paraId="622D781D" w14:textId="77777777" w:rsidR="00F66A9B" w:rsidRDefault="00F66A9B">
          <w:pPr>
            <w:pStyle w:val="TOC3"/>
            <w:rPr>
              <w:rFonts w:eastAsiaTheme="minorEastAsia" w:cstheme="minorBidi"/>
              <w:bCs w:val="0"/>
              <w:sz w:val="22"/>
              <w:szCs w:val="22"/>
              <w:lang w:val="en-AU" w:eastAsia="en-AU"/>
            </w:rPr>
          </w:pPr>
          <w:hyperlink w:anchor="_Toc462658290" w:history="1">
            <w:r w:rsidRPr="00C314CB">
              <w:rPr>
                <w:rStyle w:val="Hyperlink"/>
                <w14:scene3d>
                  <w14:camera w14:prst="orthographicFront"/>
                  <w14:lightRig w14:rig="threePt" w14:dir="t">
                    <w14:rot w14:lat="0" w14:lon="0" w14:rev="0"/>
                  </w14:lightRig>
                </w14:scene3d>
              </w:rPr>
              <w:t>2.3.4.</w:t>
            </w:r>
            <w:r>
              <w:rPr>
                <w:rFonts w:eastAsiaTheme="minorEastAsia" w:cstheme="minorBidi"/>
                <w:bCs w:val="0"/>
                <w:sz w:val="22"/>
                <w:szCs w:val="22"/>
                <w:lang w:val="en-AU" w:eastAsia="en-AU"/>
              </w:rPr>
              <w:tab/>
            </w:r>
            <w:r w:rsidRPr="00C314CB">
              <w:rPr>
                <w:rStyle w:val="Hyperlink"/>
              </w:rPr>
              <w:t>The wording of the final paragraph of Section 3.2.1 of the PSP</w:t>
            </w:r>
            <w:r>
              <w:rPr>
                <w:webHidden/>
              </w:rPr>
              <w:tab/>
            </w:r>
            <w:r>
              <w:rPr>
                <w:webHidden/>
              </w:rPr>
              <w:fldChar w:fldCharType="begin"/>
            </w:r>
            <w:r>
              <w:rPr>
                <w:webHidden/>
              </w:rPr>
              <w:instrText xml:space="preserve"> PAGEREF _Toc462658290 \h </w:instrText>
            </w:r>
            <w:r>
              <w:rPr>
                <w:webHidden/>
              </w:rPr>
            </w:r>
            <w:r>
              <w:rPr>
                <w:webHidden/>
              </w:rPr>
              <w:fldChar w:fldCharType="separate"/>
            </w:r>
            <w:r>
              <w:rPr>
                <w:webHidden/>
              </w:rPr>
              <w:t>12</w:t>
            </w:r>
            <w:r>
              <w:rPr>
                <w:webHidden/>
              </w:rPr>
              <w:fldChar w:fldCharType="end"/>
            </w:r>
          </w:hyperlink>
        </w:p>
        <w:p w14:paraId="0565C954" w14:textId="77777777" w:rsidR="00F66A9B" w:rsidRDefault="00F66A9B">
          <w:pPr>
            <w:pStyle w:val="TOC2"/>
            <w:rPr>
              <w:rFonts w:eastAsiaTheme="minorEastAsia" w:cstheme="minorBidi"/>
              <w:b w:val="0"/>
              <w:bCs w:val="0"/>
              <w:color w:val="auto"/>
              <w:lang w:eastAsia="en-AU"/>
            </w:rPr>
          </w:pPr>
          <w:hyperlink w:anchor="_Toc462658291" w:history="1">
            <w:r w:rsidRPr="00C314CB">
              <w:rPr>
                <w:rStyle w:val="Hyperlink"/>
              </w:rPr>
              <w:t>2.4.</w:t>
            </w:r>
            <w:r>
              <w:rPr>
                <w:rFonts w:eastAsiaTheme="minorEastAsia" w:cstheme="minorBidi"/>
                <w:b w:val="0"/>
                <w:bCs w:val="0"/>
                <w:color w:val="auto"/>
                <w:lang w:eastAsia="en-AU"/>
              </w:rPr>
              <w:tab/>
            </w:r>
            <w:r w:rsidRPr="00C314CB">
              <w:rPr>
                <w:rStyle w:val="Hyperlink"/>
              </w:rPr>
              <w:t>Planning controls in response to the Quarry Sensitive Use Buffer and the Quarry Blast Buffer</w:t>
            </w:r>
            <w:r>
              <w:rPr>
                <w:webHidden/>
              </w:rPr>
              <w:tab/>
            </w:r>
            <w:r>
              <w:rPr>
                <w:webHidden/>
              </w:rPr>
              <w:fldChar w:fldCharType="begin"/>
            </w:r>
            <w:r>
              <w:rPr>
                <w:webHidden/>
              </w:rPr>
              <w:instrText xml:space="preserve"> PAGEREF _Toc462658291 \h </w:instrText>
            </w:r>
            <w:r>
              <w:rPr>
                <w:webHidden/>
              </w:rPr>
            </w:r>
            <w:r>
              <w:rPr>
                <w:webHidden/>
              </w:rPr>
              <w:fldChar w:fldCharType="separate"/>
            </w:r>
            <w:r>
              <w:rPr>
                <w:webHidden/>
              </w:rPr>
              <w:t>12</w:t>
            </w:r>
            <w:r>
              <w:rPr>
                <w:webHidden/>
              </w:rPr>
              <w:fldChar w:fldCharType="end"/>
            </w:r>
          </w:hyperlink>
        </w:p>
        <w:p w14:paraId="2CE9585C" w14:textId="77777777" w:rsidR="00F66A9B" w:rsidRDefault="00F66A9B">
          <w:pPr>
            <w:pStyle w:val="TOC3"/>
            <w:rPr>
              <w:rFonts w:eastAsiaTheme="minorEastAsia" w:cstheme="minorBidi"/>
              <w:bCs w:val="0"/>
              <w:sz w:val="22"/>
              <w:szCs w:val="22"/>
              <w:lang w:val="en-AU" w:eastAsia="en-AU"/>
            </w:rPr>
          </w:pPr>
          <w:hyperlink w:anchor="_Toc462658292" w:history="1">
            <w:r w:rsidRPr="00C314CB">
              <w:rPr>
                <w:rStyle w:val="Hyperlink"/>
                <w14:scene3d>
                  <w14:camera w14:prst="orthographicFront"/>
                  <w14:lightRig w14:rig="threePt" w14:dir="t">
                    <w14:rot w14:lat="0" w14:lon="0" w14:rev="0"/>
                  </w14:lightRig>
                </w14:scene3d>
              </w:rPr>
              <w:t>2.4.1.</w:t>
            </w:r>
            <w:r>
              <w:rPr>
                <w:rFonts w:eastAsiaTheme="minorEastAsia" w:cstheme="minorBidi"/>
                <w:bCs w:val="0"/>
                <w:sz w:val="22"/>
                <w:szCs w:val="22"/>
                <w:lang w:val="en-AU" w:eastAsia="en-AU"/>
              </w:rPr>
              <w:tab/>
            </w:r>
            <w:r w:rsidRPr="00C314CB">
              <w:rPr>
                <w:rStyle w:val="Hyperlink"/>
              </w:rPr>
              <w:t>Proposed Discretionary and Prohibited Uses within the Quarry Sensitive Use Buffer</w:t>
            </w:r>
            <w:r>
              <w:rPr>
                <w:webHidden/>
              </w:rPr>
              <w:tab/>
            </w:r>
            <w:r>
              <w:rPr>
                <w:webHidden/>
              </w:rPr>
              <w:fldChar w:fldCharType="begin"/>
            </w:r>
            <w:r>
              <w:rPr>
                <w:webHidden/>
              </w:rPr>
              <w:instrText xml:space="preserve"> PAGEREF _Toc462658292 \h </w:instrText>
            </w:r>
            <w:r>
              <w:rPr>
                <w:webHidden/>
              </w:rPr>
            </w:r>
            <w:r>
              <w:rPr>
                <w:webHidden/>
              </w:rPr>
              <w:fldChar w:fldCharType="separate"/>
            </w:r>
            <w:r>
              <w:rPr>
                <w:webHidden/>
              </w:rPr>
              <w:t>12</w:t>
            </w:r>
            <w:r>
              <w:rPr>
                <w:webHidden/>
              </w:rPr>
              <w:fldChar w:fldCharType="end"/>
            </w:r>
          </w:hyperlink>
        </w:p>
        <w:p w14:paraId="0EEF87C8" w14:textId="77777777" w:rsidR="00F66A9B" w:rsidRDefault="00F66A9B">
          <w:pPr>
            <w:pStyle w:val="TOC3"/>
            <w:rPr>
              <w:rFonts w:eastAsiaTheme="minorEastAsia" w:cstheme="minorBidi"/>
              <w:bCs w:val="0"/>
              <w:sz w:val="22"/>
              <w:szCs w:val="22"/>
              <w:lang w:val="en-AU" w:eastAsia="en-AU"/>
            </w:rPr>
          </w:pPr>
          <w:hyperlink w:anchor="_Toc462658293" w:history="1">
            <w:r w:rsidRPr="00C314CB">
              <w:rPr>
                <w:rStyle w:val="Hyperlink"/>
              </w:rPr>
              <w:t>Response to Boral Construction Materials submission to the Panel</w:t>
            </w:r>
            <w:r>
              <w:rPr>
                <w:webHidden/>
              </w:rPr>
              <w:tab/>
            </w:r>
            <w:r>
              <w:rPr>
                <w:webHidden/>
              </w:rPr>
              <w:fldChar w:fldCharType="begin"/>
            </w:r>
            <w:r>
              <w:rPr>
                <w:webHidden/>
              </w:rPr>
              <w:instrText xml:space="preserve"> PAGEREF _Toc462658293 \h </w:instrText>
            </w:r>
            <w:r>
              <w:rPr>
                <w:webHidden/>
              </w:rPr>
            </w:r>
            <w:r>
              <w:rPr>
                <w:webHidden/>
              </w:rPr>
              <w:fldChar w:fldCharType="separate"/>
            </w:r>
            <w:r>
              <w:rPr>
                <w:webHidden/>
              </w:rPr>
              <w:t>13</w:t>
            </w:r>
            <w:r>
              <w:rPr>
                <w:webHidden/>
              </w:rPr>
              <w:fldChar w:fldCharType="end"/>
            </w:r>
          </w:hyperlink>
        </w:p>
        <w:p w14:paraId="1638CCA4" w14:textId="77777777" w:rsidR="00F66A9B" w:rsidRDefault="00F66A9B">
          <w:pPr>
            <w:pStyle w:val="TOC3"/>
            <w:rPr>
              <w:rFonts w:eastAsiaTheme="minorEastAsia" w:cstheme="minorBidi"/>
              <w:bCs w:val="0"/>
              <w:sz w:val="22"/>
              <w:szCs w:val="22"/>
              <w:lang w:val="en-AU" w:eastAsia="en-AU"/>
            </w:rPr>
          </w:pPr>
          <w:hyperlink w:anchor="_Toc462658294" w:history="1">
            <w:r w:rsidRPr="00C314CB">
              <w:rPr>
                <w:rStyle w:val="Hyperlink"/>
              </w:rPr>
              <w:t>Response to Melton City Council’s Final Submission to the Panel relating to planning controls within the quarry sensitive use buffer</w:t>
            </w:r>
            <w:r>
              <w:rPr>
                <w:webHidden/>
              </w:rPr>
              <w:tab/>
            </w:r>
            <w:r>
              <w:rPr>
                <w:webHidden/>
              </w:rPr>
              <w:fldChar w:fldCharType="begin"/>
            </w:r>
            <w:r>
              <w:rPr>
                <w:webHidden/>
              </w:rPr>
              <w:instrText xml:space="preserve"> PAGEREF _Toc462658294 \h </w:instrText>
            </w:r>
            <w:r>
              <w:rPr>
                <w:webHidden/>
              </w:rPr>
            </w:r>
            <w:r>
              <w:rPr>
                <w:webHidden/>
              </w:rPr>
              <w:fldChar w:fldCharType="separate"/>
            </w:r>
            <w:r>
              <w:rPr>
                <w:webHidden/>
              </w:rPr>
              <w:t>14</w:t>
            </w:r>
            <w:r>
              <w:rPr>
                <w:webHidden/>
              </w:rPr>
              <w:fldChar w:fldCharType="end"/>
            </w:r>
          </w:hyperlink>
        </w:p>
        <w:p w14:paraId="1C0F5FE9" w14:textId="77777777" w:rsidR="00F66A9B" w:rsidRDefault="00F66A9B">
          <w:pPr>
            <w:pStyle w:val="TOC3"/>
            <w:rPr>
              <w:rFonts w:eastAsiaTheme="minorEastAsia" w:cstheme="minorBidi"/>
              <w:bCs w:val="0"/>
              <w:sz w:val="22"/>
              <w:szCs w:val="22"/>
              <w:lang w:val="en-AU" w:eastAsia="en-AU"/>
            </w:rPr>
          </w:pPr>
          <w:hyperlink w:anchor="_Toc462658295" w:history="1">
            <w:r w:rsidRPr="00C314CB">
              <w:rPr>
                <w:rStyle w:val="Hyperlink"/>
              </w:rPr>
              <w:t>Response to Mount Atkinson Holding’s Submission to the Panel relating to planning controls within the quarry sensitive use buffer.</w:t>
            </w:r>
            <w:r>
              <w:rPr>
                <w:webHidden/>
              </w:rPr>
              <w:tab/>
            </w:r>
            <w:r>
              <w:rPr>
                <w:webHidden/>
              </w:rPr>
              <w:fldChar w:fldCharType="begin"/>
            </w:r>
            <w:r>
              <w:rPr>
                <w:webHidden/>
              </w:rPr>
              <w:instrText xml:space="preserve"> PAGEREF _Toc462658295 \h </w:instrText>
            </w:r>
            <w:r>
              <w:rPr>
                <w:webHidden/>
              </w:rPr>
            </w:r>
            <w:r>
              <w:rPr>
                <w:webHidden/>
              </w:rPr>
              <w:fldChar w:fldCharType="separate"/>
            </w:r>
            <w:r>
              <w:rPr>
                <w:webHidden/>
              </w:rPr>
              <w:t>14</w:t>
            </w:r>
            <w:r>
              <w:rPr>
                <w:webHidden/>
              </w:rPr>
              <w:fldChar w:fldCharType="end"/>
            </w:r>
          </w:hyperlink>
        </w:p>
        <w:p w14:paraId="14DF2731" w14:textId="77777777" w:rsidR="00F66A9B" w:rsidRDefault="00F66A9B">
          <w:pPr>
            <w:pStyle w:val="TOC3"/>
            <w:rPr>
              <w:rFonts w:eastAsiaTheme="minorEastAsia" w:cstheme="minorBidi"/>
              <w:bCs w:val="0"/>
              <w:sz w:val="22"/>
              <w:szCs w:val="22"/>
              <w:lang w:val="en-AU" w:eastAsia="en-AU"/>
            </w:rPr>
          </w:pPr>
          <w:hyperlink w:anchor="_Toc462658296" w:history="1">
            <w:r w:rsidRPr="00C314CB">
              <w:rPr>
                <w:rStyle w:val="Hyperlink"/>
                <w14:scene3d>
                  <w14:camera w14:prst="orthographicFront"/>
                  <w14:lightRig w14:rig="threePt" w14:dir="t">
                    <w14:rot w14:lat="0" w14:lon="0" w14:rev="0"/>
                  </w14:lightRig>
                </w14:scene3d>
              </w:rPr>
              <w:t>2.4.2.</w:t>
            </w:r>
            <w:r>
              <w:rPr>
                <w:rFonts w:eastAsiaTheme="minorEastAsia" w:cstheme="minorBidi"/>
                <w:bCs w:val="0"/>
                <w:sz w:val="22"/>
                <w:szCs w:val="22"/>
                <w:lang w:val="en-AU" w:eastAsia="en-AU"/>
              </w:rPr>
              <w:tab/>
            </w:r>
            <w:r w:rsidRPr="00C314CB">
              <w:rPr>
                <w:rStyle w:val="Hyperlink"/>
              </w:rPr>
              <w:t>Prohibition of Buildings within the Quarry Blast Buffer</w:t>
            </w:r>
            <w:r>
              <w:rPr>
                <w:webHidden/>
              </w:rPr>
              <w:tab/>
            </w:r>
            <w:r>
              <w:rPr>
                <w:webHidden/>
              </w:rPr>
              <w:fldChar w:fldCharType="begin"/>
            </w:r>
            <w:r>
              <w:rPr>
                <w:webHidden/>
              </w:rPr>
              <w:instrText xml:space="preserve"> PAGEREF _Toc462658296 \h </w:instrText>
            </w:r>
            <w:r>
              <w:rPr>
                <w:webHidden/>
              </w:rPr>
            </w:r>
            <w:r>
              <w:rPr>
                <w:webHidden/>
              </w:rPr>
              <w:fldChar w:fldCharType="separate"/>
            </w:r>
            <w:r>
              <w:rPr>
                <w:webHidden/>
              </w:rPr>
              <w:t>15</w:t>
            </w:r>
            <w:r>
              <w:rPr>
                <w:webHidden/>
              </w:rPr>
              <w:fldChar w:fldCharType="end"/>
            </w:r>
          </w:hyperlink>
        </w:p>
        <w:p w14:paraId="4FEF4975" w14:textId="77777777" w:rsidR="00F66A9B" w:rsidRDefault="00F66A9B">
          <w:pPr>
            <w:pStyle w:val="TOC3"/>
            <w:rPr>
              <w:rFonts w:eastAsiaTheme="minorEastAsia" w:cstheme="minorBidi"/>
              <w:bCs w:val="0"/>
              <w:sz w:val="22"/>
              <w:szCs w:val="22"/>
              <w:lang w:val="en-AU" w:eastAsia="en-AU"/>
            </w:rPr>
          </w:pPr>
          <w:hyperlink w:anchor="_Toc462658297" w:history="1">
            <w:r w:rsidRPr="00C314CB">
              <w:rPr>
                <w:rStyle w:val="Hyperlink"/>
                <w14:scene3d>
                  <w14:camera w14:prst="orthographicFront"/>
                  <w14:lightRig w14:rig="threePt" w14:dir="t">
                    <w14:rot w14:lat="0" w14:lon="0" w14:rev="0"/>
                  </w14:lightRig>
                </w14:scene3d>
              </w:rPr>
              <w:t>2.4.3.</w:t>
            </w:r>
            <w:r>
              <w:rPr>
                <w:rFonts w:eastAsiaTheme="minorEastAsia" w:cstheme="minorBidi"/>
                <w:bCs w:val="0"/>
                <w:sz w:val="22"/>
                <w:szCs w:val="22"/>
                <w:lang w:val="en-AU" w:eastAsia="en-AU"/>
              </w:rPr>
              <w:tab/>
            </w:r>
            <w:r w:rsidRPr="00C314CB">
              <w:rPr>
                <w:rStyle w:val="Hyperlink"/>
              </w:rPr>
              <w:t>Referrals and Notice and Review of permits within the Quarry Sensitive Use Buffer</w:t>
            </w:r>
            <w:r>
              <w:rPr>
                <w:webHidden/>
              </w:rPr>
              <w:tab/>
            </w:r>
            <w:r>
              <w:rPr>
                <w:webHidden/>
              </w:rPr>
              <w:fldChar w:fldCharType="begin"/>
            </w:r>
            <w:r>
              <w:rPr>
                <w:webHidden/>
              </w:rPr>
              <w:instrText xml:space="preserve"> PAGEREF _Toc462658297 \h </w:instrText>
            </w:r>
            <w:r>
              <w:rPr>
                <w:webHidden/>
              </w:rPr>
            </w:r>
            <w:r>
              <w:rPr>
                <w:webHidden/>
              </w:rPr>
              <w:fldChar w:fldCharType="separate"/>
            </w:r>
            <w:r>
              <w:rPr>
                <w:webHidden/>
              </w:rPr>
              <w:t>15</w:t>
            </w:r>
            <w:r>
              <w:rPr>
                <w:webHidden/>
              </w:rPr>
              <w:fldChar w:fldCharType="end"/>
            </w:r>
          </w:hyperlink>
        </w:p>
        <w:p w14:paraId="29E1F25C" w14:textId="77777777" w:rsidR="00F66A9B" w:rsidRDefault="00F66A9B">
          <w:pPr>
            <w:pStyle w:val="TOC3"/>
            <w:rPr>
              <w:rFonts w:eastAsiaTheme="minorEastAsia" w:cstheme="minorBidi"/>
              <w:bCs w:val="0"/>
              <w:sz w:val="22"/>
              <w:szCs w:val="22"/>
              <w:lang w:val="en-AU" w:eastAsia="en-AU"/>
            </w:rPr>
          </w:pPr>
          <w:hyperlink w:anchor="_Toc462658298" w:history="1">
            <w:r w:rsidRPr="00C314CB">
              <w:rPr>
                <w:rStyle w:val="Hyperlink"/>
              </w:rPr>
              <w:t>Response to Boral Construction Materials Part B Submission to the Panel</w:t>
            </w:r>
            <w:r>
              <w:rPr>
                <w:webHidden/>
              </w:rPr>
              <w:tab/>
            </w:r>
            <w:r>
              <w:rPr>
                <w:webHidden/>
              </w:rPr>
              <w:fldChar w:fldCharType="begin"/>
            </w:r>
            <w:r>
              <w:rPr>
                <w:webHidden/>
              </w:rPr>
              <w:instrText xml:space="preserve"> PAGEREF _Toc462658298 \h </w:instrText>
            </w:r>
            <w:r>
              <w:rPr>
                <w:webHidden/>
              </w:rPr>
            </w:r>
            <w:r>
              <w:rPr>
                <w:webHidden/>
              </w:rPr>
              <w:fldChar w:fldCharType="separate"/>
            </w:r>
            <w:r>
              <w:rPr>
                <w:webHidden/>
              </w:rPr>
              <w:t>15</w:t>
            </w:r>
            <w:r>
              <w:rPr>
                <w:webHidden/>
              </w:rPr>
              <w:fldChar w:fldCharType="end"/>
            </w:r>
          </w:hyperlink>
        </w:p>
        <w:p w14:paraId="5C1B79A1" w14:textId="77777777" w:rsidR="00F66A9B" w:rsidRDefault="00F66A9B">
          <w:pPr>
            <w:pStyle w:val="TOC3"/>
            <w:rPr>
              <w:rFonts w:eastAsiaTheme="minorEastAsia" w:cstheme="minorBidi"/>
              <w:bCs w:val="0"/>
              <w:sz w:val="22"/>
              <w:szCs w:val="22"/>
              <w:lang w:val="en-AU" w:eastAsia="en-AU"/>
            </w:rPr>
          </w:pPr>
          <w:hyperlink w:anchor="_Toc462658299" w:history="1">
            <w:r w:rsidRPr="00C314CB">
              <w:rPr>
                <w:rStyle w:val="Hyperlink"/>
                <w14:scene3d>
                  <w14:camera w14:prst="orthographicFront"/>
                  <w14:lightRig w14:rig="threePt" w14:dir="t">
                    <w14:rot w14:lat="0" w14:lon="0" w14:rev="0"/>
                  </w14:lightRig>
                </w14:scene3d>
              </w:rPr>
              <w:t>2.4.4.</w:t>
            </w:r>
            <w:r>
              <w:rPr>
                <w:rFonts w:eastAsiaTheme="minorEastAsia" w:cstheme="minorBidi"/>
                <w:bCs w:val="0"/>
                <w:sz w:val="22"/>
                <w:szCs w:val="22"/>
                <w:lang w:val="en-AU" w:eastAsia="en-AU"/>
              </w:rPr>
              <w:tab/>
            </w:r>
            <w:r w:rsidRPr="00C314CB">
              <w:rPr>
                <w:rStyle w:val="Hyperlink"/>
              </w:rPr>
              <w:t>Suggested PSP Updates in response to the quarry sensitive use buffer</w:t>
            </w:r>
            <w:r>
              <w:rPr>
                <w:webHidden/>
              </w:rPr>
              <w:tab/>
            </w:r>
            <w:r>
              <w:rPr>
                <w:webHidden/>
              </w:rPr>
              <w:fldChar w:fldCharType="begin"/>
            </w:r>
            <w:r>
              <w:rPr>
                <w:webHidden/>
              </w:rPr>
              <w:instrText xml:space="preserve"> PAGEREF _Toc462658299 \h </w:instrText>
            </w:r>
            <w:r>
              <w:rPr>
                <w:webHidden/>
              </w:rPr>
            </w:r>
            <w:r>
              <w:rPr>
                <w:webHidden/>
              </w:rPr>
              <w:fldChar w:fldCharType="separate"/>
            </w:r>
            <w:r>
              <w:rPr>
                <w:webHidden/>
              </w:rPr>
              <w:t>16</w:t>
            </w:r>
            <w:r>
              <w:rPr>
                <w:webHidden/>
              </w:rPr>
              <w:fldChar w:fldCharType="end"/>
            </w:r>
          </w:hyperlink>
        </w:p>
        <w:p w14:paraId="2515F6E6" w14:textId="77777777" w:rsidR="00F66A9B" w:rsidRDefault="00F66A9B">
          <w:pPr>
            <w:pStyle w:val="TOC3"/>
            <w:rPr>
              <w:rFonts w:eastAsiaTheme="minorEastAsia" w:cstheme="minorBidi"/>
              <w:bCs w:val="0"/>
              <w:sz w:val="22"/>
              <w:szCs w:val="22"/>
              <w:lang w:val="en-AU" w:eastAsia="en-AU"/>
            </w:rPr>
          </w:pPr>
          <w:hyperlink w:anchor="_Toc462658300" w:history="1">
            <w:r w:rsidRPr="00C314CB">
              <w:rPr>
                <w:rStyle w:val="Hyperlink"/>
                <w14:scene3d>
                  <w14:camera w14:prst="orthographicFront"/>
                  <w14:lightRig w14:rig="threePt" w14:dir="t">
                    <w14:rot w14:lat="0" w14:lon="0" w14:rev="0"/>
                  </w14:lightRig>
                </w14:scene3d>
              </w:rPr>
              <w:t>2.4.5.</w:t>
            </w:r>
            <w:r>
              <w:rPr>
                <w:rFonts w:eastAsiaTheme="minorEastAsia" w:cstheme="minorBidi"/>
                <w:bCs w:val="0"/>
                <w:sz w:val="22"/>
                <w:szCs w:val="22"/>
                <w:lang w:val="en-AU" w:eastAsia="en-AU"/>
              </w:rPr>
              <w:tab/>
            </w:r>
            <w:r w:rsidRPr="00C314CB">
              <w:rPr>
                <w:rStyle w:val="Hyperlink"/>
              </w:rPr>
              <w:t>The Nomination of quarry buffers on Plan 3 of the PSP and Map 1 of Schedule 9 to the UGZ</w:t>
            </w:r>
            <w:r>
              <w:rPr>
                <w:webHidden/>
              </w:rPr>
              <w:tab/>
            </w:r>
            <w:r>
              <w:rPr>
                <w:webHidden/>
              </w:rPr>
              <w:fldChar w:fldCharType="begin"/>
            </w:r>
            <w:r>
              <w:rPr>
                <w:webHidden/>
              </w:rPr>
              <w:instrText xml:space="preserve"> PAGEREF _Toc462658300 \h </w:instrText>
            </w:r>
            <w:r>
              <w:rPr>
                <w:webHidden/>
              </w:rPr>
            </w:r>
            <w:r>
              <w:rPr>
                <w:webHidden/>
              </w:rPr>
              <w:fldChar w:fldCharType="separate"/>
            </w:r>
            <w:r>
              <w:rPr>
                <w:webHidden/>
              </w:rPr>
              <w:t>16</w:t>
            </w:r>
            <w:r>
              <w:rPr>
                <w:webHidden/>
              </w:rPr>
              <w:fldChar w:fldCharType="end"/>
            </w:r>
          </w:hyperlink>
        </w:p>
        <w:p w14:paraId="56AD8E20" w14:textId="77777777" w:rsidR="00F66A9B" w:rsidRDefault="00F66A9B">
          <w:pPr>
            <w:pStyle w:val="TOC2"/>
            <w:rPr>
              <w:rFonts w:eastAsiaTheme="minorEastAsia" w:cstheme="minorBidi"/>
              <w:b w:val="0"/>
              <w:bCs w:val="0"/>
              <w:color w:val="auto"/>
              <w:lang w:eastAsia="en-AU"/>
            </w:rPr>
          </w:pPr>
          <w:hyperlink w:anchor="_Toc462658301" w:history="1">
            <w:r w:rsidRPr="00C314CB">
              <w:rPr>
                <w:rStyle w:val="Hyperlink"/>
                <w:lang w:eastAsia="en-AU"/>
              </w:rPr>
              <w:t>2.5.</w:t>
            </w:r>
            <w:r>
              <w:rPr>
                <w:rFonts w:eastAsiaTheme="minorEastAsia" w:cstheme="minorBidi"/>
                <w:b w:val="0"/>
                <w:bCs w:val="0"/>
                <w:color w:val="auto"/>
                <w:lang w:eastAsia="en-AU"/>
              </w:rPr>
              <w:tab/>
            </w:r>
            <w:r w:rsidRPr="00C314CB">
              <w:rPr>
                <w:rStyle w:val="Hyperlink"/>
                <w:lang w:eastAsia="en-AU"/>
              </w:rPr>
              <w:t>Response to the expansion of the Melbourne Regional Landfill</w:t>
            </w:r>
            <w:r>
              <w:rPr>
                <w:webHidden/>
              </w:rPr>
              <w:tab/>
            </w:r>
            <w:r>
              <w:rPr>
                <w:webHidden/>
              </w:rPr>
              <w:fldChar w:fldCharType="begin"/>
            </w:r>
            <w:r>
              <w:rPr>
                <w:webHidden/>
              </w:rPr>
              <w:instrText xml:space="preserve"> PAGEREF _Toc462658301 \h </w:instrText>
            </w:r>
            <w:r>
              <w:rPr>
                <w:webHidden/>
              </w:rPr>
            </w:r>
            <w:r>
              <w:rPr>
                <w:webHidden/>
              </w:rPr>
              <w:fldChar w:fldCharType="separate"/>
            </w:r>
            <w:r>
              <w:rPr>
                <w:webHidden/>
              </w:rPr>
              <w:t>16</w:t>
            </w:r>
            <w:r>
              <w:rPr>
                <w:webHidden/>
              </w:rPr>
              <w:fldChar w:fldCharType="end"/>
            </w:r>
          </w:hyperlink>
        </w:p>
        <w:p w14:paraId="5B3240C8" w14:textId="77777777" w:rsidR="00F66A9B" w:rsidRDefault="00F66A9B">
          <w:pPr>
            <w:pStyle w:val="TOC2"/>
            <w:rPr>
              <w:rFonts w:eastAsiaTheme="minorEastAsia" w:cstheme="minorBidi"/>
              <w:b w:val="0"/>
              <w:bCs w:val="0"/>
              <w:color w:val="auto"/>
              <w:lang w:eastAsia="en-AU"/>
            </w:rPr>
          </w:pPr>
          <w:hyperlink w:anchor="_Toc462658302" w:history="1">
            <w:r w:rsidRPr="00C314CB">
              <w:rPr>
                <w:rStyle w:val="Hyperlink"/>
              </w:rPr>
              <w:t>2.6.</w:t>
            </w:r>
            <w:r>
              <w:rPr>
                <w:rFonts w:eastAsiaTheme="minorEastAsia" w:cstheme="minorBidi"/>
                <w:b w:val="0"/>
                <w:bCs w:val="0"/>
                <w:color w:val="auto"/>
                <w:lang w:eastAsia="en-AU"/>
              </w:rPr>
              <w:tab/>
            </w:r>
            <w:r w:rsidRPr="00C314CB">
              <w:rPr>
                <w:rStyle w:val="Hyperlink"/>
              </w:rPr>
              <w:t>Infrastructure Contributions Plan</w:t>
            </w:r>
            <w:r>
              <w:rPr>
                <w:webHidden/>
              </w:rPr>
              <w:tab/>
            </w:r>
            <w:r>
              <w:rPr>
                <w:webHidden/>
              </w:rPr>
              <w:fldChar w:fldCharType="begin"/>
            </w:r>
            <w:r>
              <w:rPr>
                <w:webHidden/>
              </w:rPr>
              <w:instrText xml:space="preserve"> PAGEREF _Toc462658302 \h </w:instrText>
            </w:r>
            <w:r>
              <w:rPr>
                <w:webHidden/>
              </w:rPr>
            </w:r>
            <w:r>
              <w:rPr>
                <w:webHidden/>
              </w:rPr>
              <w:fldChar w:fldCharType="separate"/>
            </w:r>
            <w:r>
              <w:rPr>
                <w:webHidden/>
              </w:rPr>
              <w:t>18</w:t>
            </w:r>
            <w:r>
              <w:rPr>
                <w:webHidden/>
              </w:rPr>
              <w:fldChar w:fldCharType="end"/>
            </w:r>
          </w:hyperlink>
        </w:p>
        <w:p w14:paraId="31EC2CB9" w14:textId="77777777" w:rsidR="00F66A9B" w:rsidRDefault="00F66A9B">
          <w:pPr>
            <w:pStyle w:val="TOC3"/>
            <w:rPr>
              <w:rFonts w:eastAsiaTheme="minorEastAsia" w:cstheme="minorBidi"/>
              <w:bCs w:val="0"/>
              <w:sz w:val="22"/>
              <w:szCs w:val="22"/>
              <w:lang w:val="en-AU" w:eastAsia="en-AU"/>
            </w:rPr>
          </w:pPr>
          <w:hyperlink w:anchor="_Toc462658303" w:history="1">
            <w:r w:rsidRPr="00C314CB">
              <w:rPr>
                <w:rStyle w:val="Hyperlink"/>
                <w14:scene3d>
                  <w14:camera w14:prst="orthographicFront"/>
                  <w14:lightRig w14:rig="threePt" w14:dir="t">
                    <w14:rot w14:lat="0" w14:lon="0" w14:rev="0"/>
                  </w14:lightRig>
                </w14:scene3d>
              </w:rPr>
              <w:t>2.6.1.</w:t>
            </w:r>
            <w:r>
              <w:rPr>
                <w:rFonts w:eastAsiaTheme="minorEastAsia" w:cstheme="minorBidi"/>
                <w:bCs w:val="0"/>
                <w:sz w:val="22"/>
                <w:szCs w:val="22"/>
                <w:lang w:val="en-AU" w:eastAsia="en-AU"/>
              </w:rPr>
              <w:tab/>
            </w:r>
            <w:r w:rsidRPr="00C314CB">
              <w:rPr>
                <w:rStyle w:val="Hyperlink"/>
              </w:rPr>
              <w:t>ICP Timing and the application of the interim Development Plan Contributions Overlay</w:t>
            </w:r>
            <w:r>
              <w:rPr>
                <w:webHidden/>
              </w:rPr>
              <w:tab/>
            </w:r>
            <w:r>
              <w:rPr>
                <w:webHidden/>
              </w:rPr>
              <w:fldChar w:fldCharType="begin"/>
            </w:r>
            <w:r>
              <w:rPr>
                <w:webHidden/>
              </w:rPr>
              <w:instrText xml:space="preserve"> PAGEREF _Toc462658303 \h </w:instrText>
            </w:r>
            <w:r>
              <w:rPr>
                <w:webHidden/>
              </w:rPr>
            </w:r>
            <w:r>
              <w:rPr>
                <w:webHidden/>
              </w:rPr>
              <w:fldChar w:fldCharType="separate"/>
            </w:r>
            <w:r>
              <w:rPr>
                <w:webHidden/>
              </w:rPr>
              <w:t>18</w:t>
            </w:r>
            <w:r>
              <w:rPr>
                <w:webHidden/>
              </w:rPr>
              <w:fldChar w:fldCharType="end"/>
            </w:r>
          </w:hyperlink>
        </w:p>
        <w:p w14:paraId="4C7C768B" w14:textId="77777777" w:rsidR="00F66A9B" w:rsidRDefault="00F66A9B">
          <w:pPr>
            <w:pStyle w:val="TOC2"/>
            <w:rPr>
              <w:rFonts w:eastAsiaTheme="minorEastAsia" w:cstheme="minorBidi"/>
              <w:b w:val="0"/>
              <w:bCs w:val="0"/>
              <w:color w:val="auto"/>
              <w:lang w:eastAsia="en-AU"/>
            </w:rPr>
          </w:pPr>
          <w:hyperlink w:anchor="_Toc462658304" w:history="1">
            <w:r w:rsidRPr="00C314CB">
              <w:rPr>
                <w:rStyle w:val="Hyperlink"/>
              </w:rPr>
              <w:t>2.7.</w:t>
            </w:r>
            <w:r>
              <w:rPr>
                <w:rFonts w:eastAsiaTheme="minorEastAsia" w:cstheme="minorBidi"/>
                <w:b w:val="0"/>
                <w:bCs w:val="0"/>
                <w:color w:val="auto"/>
                <w:lang w:eastAsia="en-AU"/>
              </w:rPr>
              <w:tab/>
            </w:r>
            <w:r w:rsidRPr="00C314CB">
              <w:rPr>
                <w:rStyle w:val="Hyperlink"/>
              </w:rPr>
              <w:t>The High Pressure Gas Transmission Pipelines</w:t>
            </w:r>
            <w:r>
              <w:rPr>
                <w:webHidden/>
              </w:rPr>
              <w:tab/>
            </w:r>
            <w:r>
              <w:rPr>
                <w:webHidden/>
              </w:rPr>
              <w:fldChar w:fldCharType="begin"/>
            </w:r>
            <w:r>
              <w:rPr>
                <w:webHidden/>
              </w:rPr>
              <w:instrText xml:space="preserve"> PAGEREF _Toc462658304 \h </w:instrText>
            </w:r>
            <w:r>
              <w:rPr>
                <w:webHidden/>
              </w:rPr>
            </w:r>
            <w:r>
              <w:rPr>
                <w:webHidden/>
              </w:rPr>
              <w:fldChar w:fldCharType="separate"/>
            </w:r>
            <w:r>
              <w:rPr>
                <w:webHidden/>
              </w:rPr>
              <w:t>19</w:t>
            </w:r>
            <w:r>
              <w:rPr>
                <w:webHidden/>
              </w:rPr>
              <w:fldChar w:fldCharType="end"/>
            </w:r>
          </w:hyperlink>
        </w:p>
        <w:p w14:paraId="5DDC9B52" w14:textId="77777777" w:rsidR="00F66A9B" w:rsidRDefault="00F66A9B">
          <w:pPr>
            <w:pStyle w:val="TOC3"/>
            <w:rPr>
              <w:rFonts w:eastAsiaTheme="minorEastAsia" w:cstheme="minorBidi"/>
              <w:bCs w:val="0"/>
              <w:sz w:val="22"/>
              <w:szCs w:val="22"/>
              <w:lang w:val="en-AU" w:eastAsia="en-AU"/>
            </w:rPr>
          </w:pPr>
          <w:hyperlink w:anchor="_Toc462658305" w:history="1">
            <w:r w:rsidRPr="00C314CB">
              <w:rPr>
                <w:rStyle w:val="Hyperlink"/>
                <w14:scene3d>
                  <w14:camera w14:prst="orthographicFront"/>
                  <w14:lightRig w14:rig="threePt" w14:dir="t">
                    <w14:rot w14:lat="0" w14:lon="0" w14:rev="0"/>
                  </w14:lightRig>
                </w14:scene3d>
              </w:rPr>
              <w:t>2.7.1.</w:t>
            </w:r>
            <w:r>
              <w:rPr>
                <w:rFonts w:eastAsiaTheme="minorEastAsia" w:cstheme="minorBidi"/>
                <w:bCs w:val="0"/>
                <w:sz w:val="22"/>
                <w:szCs w:val="22"/>
                <w:lang w:val="en-AU" w:eastAsia="en-AU"/>
              </w:rPr>
              <w:tab/>
            </w:r>
            <w:r w:rsidRPr="00C314CB">
              <w:rPr>
                <w:rStyle w:val="Hyperlink"/>
              </w:rPr>
              <w:t>Sensitive Uses</w:t>
            </w:r>
            <w:r>
              <w:rPr>
                <w:webHidden/>
              </w:rPr>
              <w:tab/>
            </w:r>
            <w:r>
              <w:rPr>
                <w:webHidden/>
              </w:rPr>
              <w:fldChar w:fldCharType="begin"/>
            </w:r>
            <w:r>
              <w:rPr>
                <w:webHidden/>
              </w:rPr>
              <w:instrText xml:space="preserve"> PAGEREF _Toc462658305 \h </w:instrText>
            </w:r>
            <w:r>
              <w:rPr>
                <w:webHidden/>
              </w:rPr>
            </w:r>
            <w:r>
              <w:rPr>
                <w:webHidden/>
              </w:rPr>
              <w:fldChar w:fldCharType="separate"/>
            </w:r>
            <w:r>
              <w:rPr>
                <w:webHidden/>
              </w:rPr>
              <w:t>19</w:t>
            </w:r>
            <w:r>
              <w:rPr>
                <w:webHidden/>
              </w:rPr>
              <w:fldChar w:fldCharType="end"/>
            </w:r>
          </w:hyperlink>
        </w:p>
        <w:p w14:paraId="733F770C" w14:textId="77777777" w:rsidR="00F66A9B" w:rsidRDefault="00F66A9B">
          <w:pPr>
            <w:pStyle w:val="TOC3"/>
            <w:rPr>
              <w:rFonts w:eastAsiaTheme="minorEastAsia" w:cstheme="minorBidi"/>
              <w:bCs w:val="0"/>
              <w:sz w:val="22"/>
              <w:szCs w:val="22"/>
              <w:lang w:val="en-AU" w:eastAsia="en-AU"/>
            </w:rPr>
          </w:pPr>
          <w:hyperlink w:anchor="_Toc462658306" w:history="1">
            <w:r w:rsidRPr="00C314CB">
              <w:rPr>
                <w:rStyle w:val="Hyperlink"/>
                <w14:scene3d>
                  <w14:camera w14:prst="orthographicFront"/>
                  <w14:lightRig w14:rig="threePt" w14:dir="t">
                    <w14:rot w14:lat="0" w14:lon="0" w14:rev="0"/>
                  </w14:lightRig>
                </w14:scene3d>
              </w:rPr>
              <w:t>2.7.2.</w:t>
            </w:r>
            <w:r>
              <w:rPr>
                <w:rFonts w:eastAsiaTheme="minorEastAsia" w:cstheme="minorBidi"/>
                <w:bCs w:val="0"/>
                <w:sz w:val="22"/>
                <w:szCs w:val="22"/>
                <w:lang w:val="en-AU" w:eastAsia="en-AU"/>
              </w:rPr>
              <w:tab/>
            </w:r>
            <w:r w:rsidRPr="00C314CB">
              <w:rPr>
                <w:rStyle w:val="Hyperlink"/>
              </w:rPr>
              <w:t>Notice Provisions</w:t>
            </w:r>
            <w:r>
              <w:rPr>
                <w:webHidden/>
              </w:rPr>
              <w:tab/>
            </w:r>
            <w:r>
              <w:rPr>
                <w:webHidden/>
              </w:rPr>
              <w:fldChar w:fldCharType="begin"/>
            </w:r>
            <w:r>
              <w:rPr>
                <w:webHidden/>
              </w:rPr>
              <w:instrText xml:space="preserve"> PAGEREF _Toc462658306 \h </w:instrText>
            </w:r>
            <w:r>
              <w:rPr>
                <w:webHidden/>
              </w:rPr>
            </w:r>
            <w:r>
              <w:rPr>
                <w:webHidden/>
              </w:rPr>
              <w:fldChar w:fldCharType="separate"/>
            </w:r>
            <w:r>
              <w:rPr>
                <w:webHidden/>
              </w:rPr>
              <w:t>19</w:t>
            </w:r>
            <w:r>
              <w:rPr>
                <w:webHidden/>
              </w:rPr>
              <w:fldChar w:fldCharType="end"/>
            </w:r>
          </w:hyperlink>
        </w:p>
        <w:p w14:paraId="64C6F487" w14:textId="77777777" w:rsidR="00F66A9B" w:rsidRDefault="00F66A9B">
          <w:pPr>
            <w:pStyle w:val="TOC3"/>
            <w:rPr>
              <w:rFonts w:eastAsiaTheme="minorEastAsia" w:cstheme="minorBidi"/>
              <w:bCs w:val="0"/>
              <w:sz w:val="22"/>
              <w:szCs w:val="22"/>
              <w:lang w:val="en-AU" w:eastAsia="en-AU"/>
            </w:rPr>
          </w:pPr>
          <w:hyperlink w:anchor="_Toc462658307" w:history="1">
            <w:r w:rsidRPr="00C314CB">
              <w:rPr>
                <w:rStyle w:val="Hyperlink"/>
                <w14:scene3d>
                  <w14:camera w14:prst="orthographicFront"/>
                  <w14:lightRig w14:rig="threePt" w14:dir="t">
                    <w14:rot w14:lat="0" w14:lon="0" w14:rev="0"/>
                  </w14:lightRig>
                </w14:scene3d>
              </w:rPr>
              <w:t>2.7.3.</w:t>
            </w:r>
            <w:r>
              <w:rPr>
                <w:rFonts w:eastAsiaTheme="minorEastAsia" w:cstheme="minorBidi"/>
                <w:bCs w:val="0"/>
                <w:sz w:val="22"/>
                <w:szCs w:val="22"/>
                <w:lang w:val="en-AU" w:eastAsia="en-AU"/>
              </w:rPr>
              <w:tab/>
            </w:r>
            <w:r w:rsidRPr="00C314CB">
              <w:rPr>
                <w:rStyle w:val="Hyperlink"/>
              </w:rPr>
              <w:t>Provision 2.7 of Schedule 9 to the UGZ</w:t>
            </w:r>
            <w:r>
              <w:rPr>
                <w:webHidden/>
              </w:rPr>
              <w:tab/>
            </w:r>
            <w:r>
              <w:rPr>
                <w:webHidden/>
              </w:rPr>
              <w:fldChar w:fldCharType="begin"/>
            </w:r>
            <w:r>
              <w:rPr>
                <w:webHidden/>
              </w:rPr>
              <w:instrText xml:space="preserve"> PAGEREF _Toc462658307 \h </w:instrText>
            </w:r>
            <w:r>
              <w:rPr>
                <w:webHidden/>
              </w:rPr>
            </w:r>
            <w:r>
              <w:rPr>
                <w:webHidden/>
              </w:rPr>
              <w:fldChar w:fldCharType="separate"/>
            </w:r>
            <w:r>
              <w:rPr>
                <w:webHidden/>
              </w:rPr>
              <w:t>20</w:t>
            </w:r>
            <w:r>
              <w:rPr>
                <w:webHidden/>
              </w:rPr>
              <w:fldChar w:fldCharType="end"/>
            </w:r>
          </w:hyperlink>
        </w:p>
        <w:p w14:paraId="3F9FD1E9" w14:textId="77777777" w:rsidR="00F66A9B" w:rsidRDefault="00F66A9B">
          <w:pPr>
            <w:pStyle w:val="TOC3"/>
            <w:rPr>
              <w:rFonts w:eastAsiaTheme="minorEastAsia" w:cstheme="minorBidi"/>
              <w:bCs w:val="0"/>
              <w:sz w:val="22"/>
              <w:szCs w:val="22"/>
              <w:lang w:val="en-AU" w:eastAsia="en-AU"/>
            </w:rPr>
          </w:pPr>
          <w:hyperlink w:anchor="_Toc462658308" w:history="1">
            <w:r w:rsidRPr="00C314CB">
              <w:rPr>
                <w:rStyle w:val="Hyperlink"/>
                <w14:scene3d>
                  <w14:camera w14:prst="orthographicFront"/>
                  <w14:lightRig w14:rig="threePt" w14:dir="t">
                    <w14:rot w14:lat="0" w14:lon="0" w14:rev="0"/>
                  </w14:lightRig>
                </w14:scene3d>
              </w:rPr>
              <w:t>2.7.4.</w:t>
            </w:r>
            <w:r>
              <w:rPr>
                <w:rFonts w:eastAsiaTheme="minorEastAsia" w:cstheme="minorBidi"/>
                <w:bCs w:val="0"/>
                <w:sz w:val="22"/>
                <w:szCs w:val="22"/>
                <w:lang w:val="en-AU" w:eastAsia="en-AU"/>
              </w:rPr>
              <w:tab/>
            </w:r>
            <w:r w:rsidRPr="00C314CB">
              <w:rPr>
                <w:rStyle w:val="Hyperlink"/>
              </w:rPr>
              <w:t>Requirement for a revised Safety Management Study (SMS)</w:t>
            </w:r>
            <w:r>
              <w:rPr>
                <w:webHidden/>
              </w:rPr>
              <w:tab/>
            </w:r>
            <w:r>
              <w:rPr>
                <w:webHidden/>
              </w:rPr>
              <w:fldChar w:fldCharType="begin"/>
            </w:r>
            <w:r>
              <w:rPr>
                <w:webHidden/>
              </w:rPr>
              <w:instrText xml:space="preserve"> PAGEREF _Toc462658308 \h </w:instrText>
            </w:r>
            <w:r>
              <w:rPr>
                <w:webHidden/>
              </w:rPr>
            </w:r>
            <w:r>
              <w:rPr>
                <w:webHidden/>
              </w:rPr>
              <w:fldChar w:fldCharType="separate"/>
            </w:r>
            <w:r>
              <w:rPr>
                <w:webHidden/>
              </w:rPr>
              <w:t>20</w:t>
            </w:r>
            <w:r>
              <w:rPr>
                <w:webHidden/>
              </w:rPr>
              <w:fldChar w:fldCharType="end"/>
            </w:r>
          </w:hyperlink>
        </w:p>
        <w:p w14:paraId="71449C93" w14:textId="77777777" w:rsidR="00F66A9B" w:rsidRDefault="00F66A9B">
          <w:pPr>
            <w:pStyle w:val="TOC3"/>
            <w:rPr>
              <w:rFonts w:eastAsiaTheme="minorEastAsia" w:cstheme="minorBidi"/>
              <w:bCs w:val="0"/>
              <w:sz w:val="22"/>
              <w:szCs w:val="22"/>
              <w:lang w:val="en-AU" w:eastAsia="en-AU"/>
            </w:rPr>
          </w:pPr>
          <w:hyperlink w:anchor="_Toc462658309" w:history="1">
            <w:r w:rsidRPr="00C314CB">
              <w:rPr>
                <w:rStyle w:val="Hyperlink"/>
                <w14:scene3d>
                  <w14:camera w14:prst="orthographicFront"/>
                  <w14:lightRig w14:rig="threePt" w14:dir="t">
                    <w14:rot w14:lat="0" w14:lon="0" w14:rev="0"/>
                  </w14:lightRig>
                </w14:scene3d>
              </w:rPr>
              <w:t>2.7.5.</w:t>
            </w:r>
            <w:r>
              <w:rPr>
                <w:rFonts w:eastAsiaTheme="minorEastAsia" w:cstheme="minorBidi"/>
                <w:bCs w:val="0"/>
                <w:sz w:val="22"/>
                <w:szCs w:val="22"/>
                <w:lang w:val="en-AU" w:eastAsia="en-AU"/>
              </w:rPr>
              <w:tab/>
            </w:r>
            <w:r w:rsidRPr="00C314CB">
              <w:rPr>
                <w:rStyle w:val="Hyperlink"/>
              </w:rPr>
              <w:t>Mixed Use Zone in the Measurement Length</w:t>
            </w:r>
            <w:r>
              <w:rPr>
                <w:webHidden/>
              </w:rPr>
              <w:tab/>
            </w:r>
            <w:r>
              <w:rPr>
                <w:webHidden/>
              </w:rPr>
              <w:fldChar w:fldCharType="begin"/>
            </w:r>
            <w:r>
              <w:rPr>
                <w:webHidden/>
              </w:rPr>
              <w:instrText xml:space="preserve"> PAGEREF _Toc462658309 \h </w:instrText>
            </w:r>
            <w:r>
              <w:rPr>
                <w:webHidden/>
              </w:rPr>
            </w:r>
            <w:r>
              <w:rPr>
                <w:webHidden/>
              </w:rPr>
              <w:fldChar w:fldCharType="separate"/>
            </w:r>
            <w:r>
              <w:rPr>
                <w:webHidden/>
              </w:rPr>
              <w:t>20</w:t>
            </w:r>
            <w:r>
              <w:rPr>
                <w:webHidden/>
              </w:rPr>
              <w:fldChar w:fldCharType="end"/>
            </w:r>
          </w:hyperlink>
        </w:p>
        <w:p w14:paraId="7037B7CC" w14:textId="77777777" w:rsidR="00F66A9B" w:rsidRDefault="00F66A9B">
          <w:pPr>
            <w:pStyle w:val="TOC2"/>
            <w:rPr>
              <w:rFonts w:eastAsiaTheme="minorEastAsia" w:cstheme="minorBidi"/>
              <w:b w:val="0"/>
              <w:bCs w:val="0"/>
              <w:color w:val="auto"/>
              <w:lang w:eastAsia="en-AU"/>
            </w:rPr>
          </w:pPr>
          <w:hyperlink w:anchor="_Toc462658310" w:history="1">
            <w:r w:rsidRPr="00C314CB">
              <w:rPr>
                <w:rStyle w:val="Hyperlink"/>
              </w:rPr>
              <w:t>2.8.</w:t>
            </w:r>
            <w:r>
              <w:rPr>
                <w:rFonts w:eastAsiaTheme="minorEastAsia" w:cstheme="minorBidi"/>
                <w:b w:val="0"/>
                <w:bCs w:val="0"/>
                <w:color w:val="auto"/>
                <w:lang w:eastAsia="en-AU"/>
              </w:rPr>
              <w:tab/>
            </w:r>
            <w:r w:rsidRPr="00C314CB">
              <w:rPr>
                <w:rStyle w:val="Hyperlink"/>
              </w:rPr>
              <w:t>Traffic and Transport</w:t>
            </w:r>
            <w:r>
              <w:rPr>
                <w:webHidden/>
              </w:rPr>
              <w:tab/>
            </w:r>
            <w:r>
              <w:rPr>
                <w:webHidden/>
              </w:rPr>
              <w:fldChar w:fldCharType="begin"/>
            </w:r>
            <w:r>
              <w:rPr>
                <w:webHidden/>
              </w:rPr>
              <w:instrText xml:space="preserve"> PAGEREF _Toc462658310 \h </w:instrText>
            </w:r>
            <w:r>
              <w:rPr>
                <w:webHidden/>
              </w:rPr>
            </w:r>
            <w:r>
              <w:rPr>
                <w:webHidden/>
              </w:rPr>
              <w:fldChar w:fldCharType="separate"/>
            </w:r>
            <w:r>
              <w:rPr>
                <w:webHidden/>
              </w:rPr>
              <w:t>21</w:t>
            </w:r>
            <w:r>
              <w:rPr>
                <w:webHidden/>
              </w:rPr>
              <w:fldChar w:fldCharType="end"/>
            </w:r>
          </w:hyperlink>
        </w:p>
        <w:p w14:paraId="24930BD1" w14:textId="77777777" w:rsidR="00F66A9B" w:rsidRDefault="00F66A9B">
          <w:pPr>
            <w:pStyle w:val="TOC3"/>
            <w:rPr>
              <w:rFonts w:eastAsiaTheme="minorEastAsia" w:cstheme="minorBidi"/>
              <w:bCs w:val="0"/>
              <w:sz w:val="22"/>
              <w:szCs w:val="22"/>
              <w:lang w:val="en-AU" w:eastAsia="en-AU"/>
            </w:rPr>
          </w:pPr>
          <w:hyperlink w:anchor="_Toc462658311" w:history="1">
            <w:r w:rsidRPr="00C314CB">
              <w:rPr>
                <w:rStyle w:val="Hyperlink"/>
                <w14:scene3d>
                  <w14:camera w14:prst="orthographicFront"/>
                  <w14:lightRig w14:rig="threePt" w14:dir="t">
                    <w14:rot w14:lat="0" w14:lon="0" w14:rev="0"/>
                  </w14:lightRig>
                </w14:scene3d>
              </w:rPr>
              <w:t>2.8.1.</w:t>
            </w:r>
            <w:r>
              <w:rPr>
                <w:rFonts w:eastAsiaTheme="minorEastAsia" w:cstheme="minorBidi"/>
                <w:bCs w:val="0"/>
                <w:sz w:val="22"/>
                <w:szCs w:val="22"/>
                <w:lang w:val="en-AU" w:eastAsia="en-AU"/>
              </w:rPr>
              <w:tab/>
            </w:r>
            <w:r w:rsidRPr="00C314CB">
              <w:rPr>
                <w:rStyle w:val="Hyperlink"/>
              </w:rPr>
              <w:t>Access to land north of the rail corridor</w:t>
            </w:r>
            <w:r>
              <w:rPr>
                <w:webHidden/>
              </w:rPr>
              <w:tab/>
            </w:r>
            <w:r>
              <w:rPr>
                <w:webHidden/>
              </w:rPr>
              <w:fldChar w:fldCharType="begin"/>
            </w:r>
            <w:r>
              <w:rPr>
                <w:webHidden/>
              </w:rPr>
              <w:instrText xml:space="preserve"> PAGEREF _Toc462658311 \h </w:instrText>
            </w:r>
            <w:r>
              <w:rPr>
                <w:webHidden/>
              </w:rPr>
            </w:r>
            <w:r>
              <w:rPr>
                <w:webHidden/>
              </w:rPr>
              <w:fldChar w:fldCharType="separate"/>
            </w:r>
            <w:r>
              <w:rPr>
                <w:webHidden/>
              </w:rPr>
              <w:t>21</w:t>
            </w:r>
            <w:r>
              <w:rPr>
                <w:webHidden/>
              </w:rPr>
              <w:fldChar w:fldCharType="end"/>
            </w:r>
          </w:hyperlink>
        </w:p>
        <w:p w14:paraId="38390A66" w14:textId="77777777" w:rsidR="00F66A9B" w:rsidRDefault="00F66A9B">
          <w:pPr>
            <w:pStyle w:val="TOC3"/>
            <w:rPr>
              <w:rFonts w:eastAsiaTheme="minorEastAsia" w:cstheme="minorBidi"/>
              <w:bCs w:val="0"/>
              <w:sz w:val="22"/>
              <w:szCs w:val="22"/>
              <w:lang w:val="en-AU" w:eastAsia="en-AU"/>
            </w:rPr>
          </w:pPr>
          <w:hyperlink w:anchor="_Toc462658312" w:history="1">
            <w:r w:rsidRPr="00C314CB">
              <w:rPr>
                <w:rStyle w:val="Hyperlink"/>
                <w14:scene3d>
                  <w14:camera w14:prst="orthographicFront"/>
                  <w14:lightRig w14:rig="threePt" w14:dir="t">
                    <w14:rot w14:lat="0" w14:lon="0" w14:rev="0"/>
                  </w14:lightRig>
                </w14:scene3d>
              </w:rPr>
              <w:t>2.8.2.</w:t>
            </w:r>
            <w:r>
              <w:rPr>
                <w:rFonts w:eastAsiaTheme="minorEastAsia" w:cstheme="minorBidi"/>
                <w:bCs w:val="0"/>
                <w:sz w:val="22"/>
                <w:szCs w:val="22"/>
                <w:lang w:val="en-AU" w:eastAsia="en-AU"/>
              </w:rPr>
              <w:tab/>
            </w:r>
            <w:r w:rsidRPr="00C314CB">
              <w:rPr>
                <w:rStyle w:val="Hyperlink"/>
              </w:rPr>
              <w:t>Railway Noise Attenuation</w:t>
            </w:r>
            <w:r>
              <w:rPr>
                <w:webHidden/>
              </w:rPr>
              <w:tab/>
            </w:r>
            <w:r>
              <w:rPr>
                <w:webHidden/>
              </w:rPr>
              <w:fldChar w:fldCharType="begin"/>
            </w:r>
            <w:r>
              <w:rPr>
                <w:webHidden/>
              </w:rPr>
              <w:instrText xml:space="preserve"> PAGEREF _Toc462658312 \h </w:instrText>
            </w:r>
            <w:r>
              <w:rPr>
                <w:webHidden/>
              </w:rPr>
            </w:r>
            <w:r>
              <w:rPr>
                <w:webHidden/>
              </w:rPr>
              <w:fldChar w:fldCharType="separate"/>
            </w:r>
            <w:r>
              <w:rPr>
                <w:webHidden/>
              </w:rPr>
              <w:t>21</w:t>
            </w:r>
            <w:r>
              <w:rPr>
                <w:webHidden/>
              </w:rPr>
              <w:fldChar w:fldCharType="end"/>
            </w:r>
          </w:hyperlink>
        </w:p>
        <w:p w14:paraId="7F50AABD" w14:textId="77777777" w:rsidR="00F66A9B" w:rsidRDefault="00F66A9B">
          <w:pPr>
            <w:pStyle w:val="TOC3"/>
            <w:rPr>
              <w:rFonts w:eastAsiaTheme="minorEastAsia" w:cstheme="minorBidi"/>
              <w:bCs w:val="0"/>
              <w:sz w:val="22"/>
              <w:szCs w:val="22"/>
              <w:lang w:val="en-AU" w:eastAsia="en-AU"/>
            </w:rPr>
          </w:pPr>
          <w:hyperlink w:anchor="_Toc462658313" w:history="1">
            <w:r w:rsidRPr="00C314CB">
              <w:rPr>
                <w:rStyle w:val="Hyperlink"/>
                <w14:scene3d>
                  <w14:camera w14:prst="orthographicFront"/>
                  <w14:lightRig w14:rig="threePt" w14:dir="t">
                    <w14:rot w14:lat="0" w14:lon="0" w14:rev="0"/>
                  </w14:lightRig>
                </w14:scene3d>
              </w:rPr>
              <w:t>2.8.3.</w:t>
            </w:r>
            <w:r>
              <w:rPr>
                <w:rFonts w:eastAsiaTheme="minorEastAsia" w:cstheme="minorBidi"/>
                <w:bCs w:val="0"/>
                <w:sz w:val="22"/>
                <w:szCs w:val="22"/>
                <w:lang w:val="en-AU" w:eastAsia="en-AU"/>
              </w:rPr>
              <w:tab/>
            </w:r>
            <w:r w:rsidRPr="00C314CB">
              <w:rPr>
                <w:rStyle w:val="Hyperlink"/>
              </w:rPr>
              <w:t>Additional SIDRA analysis and Town Centre Carriageway Width</w:t>
            </w:r>
            <w:r>
              <w:rPr>
                <w:webHidden/>
              </w:rPr>
              <w:tab/>
            </w:r>
            <w:r>
              <w:rPr>
                <w:webHidden/>
              </w:rPr>
              <w:fldChar w:fldCharType="begin"/>
            </w:r>
            <w:r>
              <w:rPr>
                <w:webHidden/>
              </w:rPr>
              <w:instrText xml:space="preserve"> PAGEREF _Toc462658313 \h </w:instrText>
            </w:r>
            <w:r>
              <w:rPr>
                <w:webHidden/>
              </w:rPr>
            </w:r>
            <w:r>
              <w:rPr>
                <w:webHidden/>
              </w:rPr>
              <w:fldChar w:fldCharType="separate"/>
            </w:r>
            <w:r>
              <w:rPr>
                <w:webHidden/>
              </w:rPr>
              <w:t>21</w:t>
            </w:r>
            <w:r>
              <w:rPr>
                <w:webHidden/>
              </w:rPr>
              <w:fldChar w:fldCharType="end"/>
            </w:r>
          </w:hyperlink>
        </w:p>
        <w:p w14:paraId="54B323FF" w14:textId="77777777" w:rsidR="00F66A9B" w:rsidRDefault="00F66A9B">
          <w:pPr>
            <w:pStyle w:val="TOC2"/>
            <w:rPr>
              <w:rFonts w:eastAsiaTheme="minorEastAsia" w:cstheme="minorBidi"/>
              <w:b w:val="0"/>
              <w:bCs w:val="0"/>
              <w:color w:val="auto"/>
              <w:lang w:eastAsia="en-AU"/>
            </w:rPr>
          </w:pPr>
          <w:hyperlink w:anchor="_Toc462658314" w:history="1">
            <w:r w:rsidRPr="00C314CB">
              <w:rPr>
                <w:rStyle w:val="Hyperlink"/>
              </w:rPr>
              <w:t>2.9.</w:t>
            </w:r>
            <w:r>
              <w:rPr>
                <w:rFonts w:eastAsiaTheme="minorEastAsia" w:cstheme="minorBidi"/>
                <w:b w:val="0"/>
                <w:bCs w:val="0"/>
                <w:color w:val="auto"/>
                <w:lang w:eastAsia="en-AU"/>
              </w:rPr>
              <w:tab/>
            </w:r>
            <w:r w:rsidRPr="00C314CB">
              <w:rPr>
                <w:rStyle w:val="Hyperlink"/>
              </w:rPr>
              <w:t>Development Services Scheme</w:t>
            </w:r>
            <w:r>
              <w:rPr>
                <w:webHidden/>
              </w:rPr>
              <w:tab/>
            </w:r>
            <w:r>
              <w:rPr>
                <w:webHidden/>
              </w:rPr>
              <w:fldChar w:fldCharType="begin"/>
            </w:r>
            <w:r>
              <w:rPr>
                <w:webHidden/>
              </w:rPr>
              <w:instrText xml:space="preserve"> PAGEREF _Toc462658314 \h </w:instrText>
            </w:r>
            <w:r>
              <w:rPr>
                <w:webHidden/>
              </w:rPr>
            </w:r>
            <w:r>
              <w:rPr>
                <w:webHidden/>
              </w:rPr>
              <w:fldChar w:fldCharType="separate"/>
            </w:r>
            <w:r>
              <w:rPr>
                <w:webHidden/>
              </w:rPr>
              <w:t>21</w:t>
            </w:r>
            <w:r>
              <w:rPr>
                <w:webHidden/>
              </w:rPr>
              <w:fldChar w:fldCharType="end"/>
            </w:r>
          </w:hyperlink>
        </w:p>
        <w:p w14:paraId="7778D9E8" w14:textId="77777777" w:rsidR="00F66A9B" w:rsidRDefault="00F66A9B">
          <w:pPr>
            <w:pStyle w:val="TOC1"/>
            <w:rPr>
              <w:rFonts w:asciiTheme="minorHAnsi" w:eastAsiaTheme="minorEastAsia" w:hAnsiTheme="minorHAnsi" w:cstheme="minorBidi"/>
              <w:b w:val="0"/>
              <w:bCs w:val="0"/>
              <w:caps w:val="0"/>
              <w:color w:val="auto"/>
              <w:sz w:val="22"/>
              <w:szCs w:val="22"/>
              <w:lang w:val="en-AU" w:eastAsia="en-AU"/>
            </w:rPr>
          </w:pPr>
          <w:hyperlink w:anchor="_Toc462658315" w:history="1">
            <w:r w:rsidRPr="00C314CB">
              <w:rPr>
                <w:rStyle w:val="Hyperlink"/>
              </w:rPr>
              <w:t>3.</w:t>
            </w:r>
            <w:r>
              <w:rPr>
                <w:rFonts w:asciiTheme="minorHAnsi" w:eastAsiaTheme="minorEastAsia" w:hAnsiTheme="minorHAnsi" w:cstheme="minorBidi"/>
                <w:b w:val="0"/>
                <w:bCs w:val="0"/>
                <w:caps w:val="0"/>
                <w:color w:val="auto"/>
                <w:sz w:val="22"/>
                <w:szCs w:val="22"/>
                <w:lang w:val="en-AU" w:eastAsia="en-AU"/>
              </w:rPr>
              <w:tab/>
            </w:r>
            <w:r w:rsidRPr="00C314CB">
              <w:rPr>
                <w:rStyle w:val="Hyperlink"/>
              </w:rPr>
              <w:t>Summary</w:t>
            </w:r>
            <w:r>
              <w:rPr>
                <w:webHidden/>
              </w:rPr>
              <w:tab/>
            </w:r>
            <w:r>
              <w:rPr>
                <w:webHidden/>
              </w:rPr>
              <w:fldChar w:fldCharType="begin"/>
            </w:r>
            <w:r>
              <w:rPr>
                <w:webHidden/>
              </w:rPr>
              <w:instrText xml:space="preserve"> PAGEREF _Toc462658315 \h </w:instrText>
            </w:r>
            <w:r>
              <w:rPr>
                <w:webHidden/>
              </w:rPr>
            </w:r>
            <w:r>
              <w:rPr>
                <w:webHidden/>
              </w:rPr>
              <w:fldChar w:fldCharType="separate"/>
            </w:r>
            <w:r>
              <w:rPr>
                <w:webHidden/>
              </w:rPr>
              <w:t>22</w:t>
            </w:r>
            <w:r>
              <w:rPr>
                <w:webHidden/>
              </w:rPr>
              <w:fldChar w:fldCharType="end"/>
            </w:r>
          </w:hyperlink>
        </w:p>
        <w:p w14:paraId="724C852D" w14:textId="77777777" w:rsidR="00F66A9B" w:rsidRDefault="00F66A9B">
          <w:pPr>
            <w:pStyle w:val="TOC1"/>
            <w:rPr>
              <w:rFonts w:asciiTheme="minorHAnsi" w:eastAsiaTheme="minorEastAsia" w:hAnsiTheme="minorHAnsi" w:cstheme="minorBidi"/>
              <w:b w:val="0"/>
              <w:bCs w:val="0"/>
              <w:caps w:val="0"/>
              <w:color w:val="auto"/>
              <w:sz w:val="22"/>
              <w:szCs w:val="22"/>
              <w:lang w:val="en-AU" w:eastAsia="en-AU"/>
            </w:rPr>
          </w:pPr>
          <w:hyperlink w:anchor="_Toc462658316" w:history="1">
            <w:r w:rsidRPr="00C314CB">
              <w:rPr>
                <w:rStyle w:val="Hyperlink"/>
              </w:rPr>
              <w:t>4.</w:t>
            </w:r>
            <w:r>
              <w:rPr>
                <w:rFonts w:asciiTheme="minorHAnsi" w:eastAsiaTheme="minorEastAsia" w:hAnsiTheme="minorHAnsi" w:cstheme="minorBidi"/>
                <w:b w:val="0"/>
                <w:bCs w:val="0"/>
                <w:caps w:val="0"/>
                <w:color w:val="auto"/>
                <w:sz w:val="22"/>
                <w:szCs w:val="22"/>
                <w:lang w:val="en-AU" w:eastAsia="en-AU"/>
              </w:rPr>
              <w:tab/>
            </w:r>
            <w:r w:rsidRPr="00C314CB">
              <w:rPr>
                <w:rStyle w:val="Hyperlink"/>
              </w:rPr>
              <w:t>Appendices</w:t>
            </w:r>
            <w:r>
              <w:rPr>
                <w:webHidden/>
              </w:rPr>
              <w:tab/>
            </w:r>
            <w:r>
              <w:rPr>
                <w:webHidden/>
              </w:rPr>
              <w:fldChar w:fldCharType="begin"/>
            </w:r>
            <w:r>
              <w:rPr>
                <w:webHidden/>
              </w:rPr>
              <w:instrText xml:space="preserve"> PAGEREF _Toc462658316 \h </w:instrText>
            </w:r>
            <w:r>
              <w:rPr>
                <w:webHidden/>
              </w:rPr>
            </w:r>
            <w:r>
              <w:rPr>
                <w:webHidden/>
              </w:rPr>
              <w:fldChar w:fldCharType="separate"/>
            </w:r>
            <w:r>
              <w:rPr>
                <w:webHidden/>
              </w:rPr>
              <w:t>23</w:t>
            </w:r>
            <w:r>
              <w:rPr>
                <w:webHidden/>
              </w:rPr>
              <w:fldChar w:fldCharType="end"/>
            </w:r>
          </w:hyperlink>
        </w:p>
        <w:p w14:paraId="12D806E4" w14:textId="77777777" w:rsidR="001B2054" w:rsidRPr="00415983" w:rsidRDefault="00323D52" w:rsidP="00415983">
          <w:pPr>
            <w:spacing w:after="120" w:line="240" w:lineRule="auto"/>
            <w:rPr>
              <w:highlight w:val="yellow"/>
            </w:rPr>
          </w:pPr>
          <w:r w:rsidRPr="00C53563">
            <w:rPr>
              <w:b/>
              <w:bCs/>
              <w:noProof/>
              <w:highlight w:val="yellow"/>
            </w:rPr>
            <w:fldChar w:fldCharType="end"/>
          </w:r>
        </w:p>
      </w:sdtContent>
    </w:sdt>
    <w:p w14:paraId="048D0976" w14:textId="77777777" w:rsidR="00415983" w:rsidRDefault="00415983" w:rsidP="00415983">
      <w:pPr>
        <w:spacing w:after="120" w:line="240" w:lineRule="auto"/>
        <w:rPr>
          <w:rFonts w:cs="Times New Roman"/>
          <w:b/>
        </w:rPr>
      </w:pPr>
    </w:p>
    <w:p w14:paraId="31B0A2EC" w14:textId="77777777" w:rsidR="00882B10" w:rsidRPr="00882B10" w:rsidRDefault="00812B0D" w:rsidP="00415983">
      <w:pPr>
        <w:spacing w:after="120" w:line="240" w:lineRule="auto"/>
        <w:rPr>
          <w:rFonts w:cs="Times New Roman"/>
        </w:rPr>
      </w:pPr>
      <w:r>
        <w:rPr>
          <w:rFonts w:cs="Times New Roman"/>
          <w:b/>
        </w:rPr>
        <w:t>Appendix 1</w:t>
      </w:r>
      <w:r w:rsidR="00882B10" w:rsidRPr="00415983">
        <w:rPr>
          <w:rFonts w:cs="Times New Roman"/>
          <w:b/>
        </w:rPr>
        <w:t>:</w:t>
      </w:r>
      <w:r w:rsidR="00882B10">
        <w:rPr>
          <w:rFonts w:cs="Times New Roman"/>
        </w:rPr>
        <w:t xml:space="preserve"> Revised Housing Requirements and Guidelines </w:t>
      </w:r>
    </w:p>
    <w:p w14:paraId="60671445" w14:textId="48A076B2" w:rsidR="00882B10" w:rsidRPr="00882B10" w:rsidRDefault="00812B0D" w:rsidP="00415983">
      <w:pPr>
        <w:spacing w:after="120" w:line="240" w:lineRule="auto"/>
        <w:rPr>
          <w:rFonts w:cs="Times New Roman"/>
        </w:rPr>
      </w:pPr>
      <w:r>
        <w:rPr>
          <w:rFonts w:cs="Times New Roman"/>
          <w:b/>
        </w:rPr>
        <w:t>Appendix 2</w:t>
      </w:r>
      <w:r w:rsidR="00882B10" w:rsidRPr="00415983">
        <w:rPr>
          <w:rFonts w:cs="Times New Roman"/>
          <w:b/>
        </w:rPr>
        <w:t>:</w:t>
      </w:r>
      <w:r w:rsidR="00882B10">
        <w:rPr>
          <w:rFonts w:cs="Times New Roman"/>
        </w:rPr>
        <w:t xml:space="preserve"> </w:t>
      </w:r>
      <w:r w:rsidR="00FE5D4B">
        <w:t>VPA’s draft background paper</w:t>
      </w:r>
      <w:r w:rsidR="00882B10" w:rsidRPr="00111E06">
        <w:t>: PSP Planning Response to Applied Residential Zones</w:t>
      </w:r>
    </w:p>
    <w:p w14:paraId="6D81816A" w14:textId="77777777" w:rsidR="00A85724" w:rsidRDefault="00812B0D" w:rsidP="00415983">
      <w:pPr>
        <w:spacing w:after="120" w:line="240" w:lineRule="auto"/>
        <w:rPr>
          <w:rFonts w:cs="Times New Roman"/>
        </w:rPr>
      </w:pPr>
      <w:r>
        <w:rPr>
          <w:rFonts w:cs="Times New Roman"/>
          <w:b/>
        </w:rPr>
        <w:t>Appendix 3</w:t>
      </w:r>
      <w:r w:rsidR="00882B10" w:rsidRPr="00415983">
        <w:rPr>
          <w:rFonts w:cs="Times New Roman"/>
          <w:b/>
        </w:rPr>
        <w:t>:</w:t>
      </w:r>
      <w:r w:rsidR="00882B10">
        <w:rPr>
          <w:rFonts w:cs="Times New Roman"/>
        </w:rPr>
        <w:t xml:space="preserve"> </w:t>
      </w:r>
      <w:r w:rsidR="00415983">
        <w:rPr>
          <w:rFonts w:cs="Times New Roman"/>
        </w:rPr>
        <w:t xml:space="preserve">Letter from PTV regarding application of Residential Growth Zone in Mt Atkinson and Tarneit Plains </w:t>
      </w:r>
    </w:p>
    <w:p w14:paraId="1C4EC45C" w14:textId="77777777" w:rsidR="00415983" w:rsidRPr="00415983" w:rsidRDefault="007962AC" w:rsidP="00415983">
      <w:pPr>
        <w:spacing w:after="120" w:line="240" w:lineRule="auto"/>
      </w:pPr>
      <w:r w:rsidRPr="00415983">
        <w:rPr>
          <w:b/>
        </w:rPr>
        <w:t>A</w:t>
      </w:r>
      <w:r w:rsidR="00812B0D">
        <w:rPr>
          <w:rFonts w:cs="Times New Roman"/>
          <w:b/>
        </w:rPr>
        <w:t>ppendix 4</w:t>
      </w:r>
      <w:r w:rsidRPr="00415983">
        <w:rPr>
          <w:rFonts w:cs="Times New Roman"/>
          <w:b/>
        </w:rPr>
        <w:t>:</w:t>
      </w:r>
      <w:r>
        <w:rPr>
          <w:rFonts w:cs="Times New Roman"/>
        </w:rPr>
        <w:t xml:space="preserve"> </w:t>
      </w:r>
      <w:r w:rsidR="00415983">
        <w:rPr>
          <w:rFonts w:cs="Times New Roman"/>
        </w:rPr>
        <w:t xml:space="preserve">Revised </w:t>
      </w:r>
      <w:r w:rsidR="00415983">
        <w:t>Schedule 9 to the DCPO</w:t>
      </w:r>
    </w:p>
    <w:p w14:paraId="14CFB2D9" w14:textId="77777777" w:rsidR="00415983" w:rsidRDefault="00812B0D" w:rsidP="00415983">
      <w:pPr>
        <w:spacing w:after="120" w:line="240" w:lineRule="auto"/>
        <w:rPr>
          <w:rFonts w:cs="Times New Roman"/>
        </w:rPr>
      </w:pPr>
      <w:r>
        <w:rPr>
          <w:rFonts w:cs="Times New Roman"/>
          <w:b/>
        </w:rPr>
        <w:t>Appendix 5</w:t>
      </w:r>
      <w:r w:rsidR="00415983" w:rsidRPr="00415983">
        <w:rPr>
          <w:rFonts w:cs="Times New Roman"/>
          <w:b/>
        </w:rPr>
        <w:t>:</w:t>
      </w:r>
      <w:r w:rsidR="00415983">
        <w:rPr>
          <w:rFonts w:cs="Times New Roman"/>
        </w:rPr>
        <w:t xml:space="preserve"> Letter from APA regarding application of Mixed Use in the Pipeline Measurement Length </w:t>
      </w:r>
    </w:p>
    <w:p w14:paraId="7F0CF5DC" w14:textId="77777777" w:rsidR="007962AC" w:rsidRDefault="00812B0D" w:rsidP="00415983">
      <w:pPr>
        <w:spacing w:after="120" w:line="240" w:lineRule="auto"/>
        <w:rPr>
          <w:rFonts w:cs="Times New Roman"/>
        </w:rPr>
      </w:pPr>
      <w:r>
        <w:rPr>
          <w:rFonts w:cs="Times New Roman"/>
          <w:b/>
        </w:rPr>
        <w:t>Appendix 6</w:t>
      </w:r>
      <w:r w:rsidR="00415983" w:rsidRPr="00415983">
        <w:rPr>
          <w:rFonts w:cs="Times New Roman"/>
          <w:b/>
        </w:rPr>
        <w:t>:</w:t>
      </w:r>
      <w:r w:rsidR="00415983">
        <w:rPr>
          <w:rFonts w:cs="Times New Roman"/>
        </w:rPr>
        <w:t xml:space="preserve">  </w:t>
      </w:r>
      <w:r w:rsidR="007962AC">
        <w:rPr>
          <w:rFonts w:cs="Times New Roman"/>
        </w:rPr>
        <w:t xml:space="preserve">Meeting File Note: Mt Atkinson and Tarneit Plains PSP- Traffic issues relating to the land north or the rail corridor in the Mt Atkinson and Tarneit Plains PSP </w:t>
      </w:r>
    </w:p>
    <w:p w14:paraId="2F41009E" w14:textId="77777777" w:rsidR="00882B10" w:rsidRPr="00882B10" w:rsidRDefault="00812B0D" w:rsidP="00415983">
      <w:pPr>
        <w:spacing w:after="120" w:line="240" w:lineRule="auto"/>
        <w:rPr>
          <w:rFonts w:cs="Times New Roman"/>
        </w:rPr>
      </w:pPr>
      <w:r>
        <w:rPr>
          <w:rFonts w:cs="Times New Roman"/>
          <w:b/>
        </w:rPr>
        <w:t>Appendix 7</w:t>
      </w:r>
      <w:r w:rsidR="00415983" w:rsidRPr="00415983">
        <w:rPr>
          <w:rFonts w:cs="Times New Roman"/>
          <w:b/>
        </w:rPr>
        <w:t>:</w:t>
      </w:r>
      <w:r w:rsidR="00415983">
        <w:rPr>
          <w:rFonts w:cs="Times New Roman"/>
        </w:rPr>
        <w:t xml:space="preserve"> </w:t>
      </w:r>
      <w:r w:rsidR="007962AC">
        <w:rPr>
          <w:rFonts w:cs="Times New Roman"/>
        </w:rPr>
        <w:t xml:space="preserve">Response from DELWP to Submission 13 </w:t>
      </w:r>
    </w:p>
    <w:p w14:paraId="6BC18570" w14:textId="77777777" w:rsidR="00882B10" w:rsidRPr="00882B10" w:rsidRDefault="00882B10" w:rsidP="00415983">
      <w:pPr>
        <w:spacing w:after="120" w:line="240" w:lineRule="auto"/>
        <w:rPr>
          <w:rFonts w:cs="Times New Roman"/>
        </w:rPr>
      </w:pPr>
    </w:p>
    <w:p w14:paraId="7A2903EF" w14:textId="77777777" w:rsidR="00882B10" w:rsidRPr="00882B10" w:rsidRDefault="00882B10" w:rsidP="00415983">
      <w:pPr>
        <w:spacing w:after="120" w:line="240" w:lineRule="auto"/>
        <w:rPr>
          <w:rFonts w:cs="Times New Roman"/>
          <w:highlight w:val="yellow"/>
        </w:rPr>
      </w:pPr>
    </w:p>
    <w:p w14:paraId="1288D78C" w14:textId="77777777" w:rsidR="00882B10" w:rsidRDefault="00882B10" w:rsidP="00415983">
      <w:pPr>
        <w:spacing w:after="120" w:line="240" w:lineRule="auto"/>
        <w:rPr>
          <w:rFonts w:cs="Times New Roman"/>
          <w:sz w:val="28"/>
          <w:highlight w:val="yellow"/>
        </w:rPr>
      </w:pPr>
    </w:p>
    <w:p w14:paraId="26C1C2BE" w14:textId="77777777" w:rsidR="00882B10" w:rsidRDefault="00882B10" w:rsidP="00415983">
      <w:pPr>
        <w:spacing w:after="120" w:line="240" w:lineRule="auto"/>
        <w:rPr>
          <w:rFonts w:cs="Times New Roman"/>
          <w:sz w:val="28"/>
          <w:highlight w:val="yellow"/>
        </w:rPr>
      </w:pPr>
    </w:p>
    <w:p w14:paraId="7258C54B" w14:textId="77777777" w:rsidR="00882B10" w:rsidRDefault="00882B10" w:rsidP="00415983">
      <w:pPr>
        <w:spacing w:after="120" w:line="240" w:lineRule="auto"/>
        <w:rPr>
          <w:rFonts w:cs="Times New Roman"/>
          <w:sz w:val="28"/>
          <w:highlight w:val="yellow"/>
        </w:rPr>
      </w:pPr>
    </w:p>
    <w:p w14:paraId="5295B905" w14:textId="77777777" w:rsidR="00882B10" w:rsidRDefault="00882B10" w:rsidP="00415983">
      <w:pPr>
        <w:spacing w:after="120" w:line="240" w:lineRule="auto"/>
        <w:rPr>
          <w:rFonts w:cs="Times New Roman"/>
          <w:sz w:val="28"/>
          <w:highlight w:val="yellow"/>
        </w:rPr>
      </w:pPr>
    </w:p>
    <w:p w14:paraId="54E7C883" w14:textId="77777777" w:rsidR="00882B10" w:rsidRDefault="00882B10" w:rsidP="00415983">
      <w:pPr>
        <w:spacing w:after="120" w:line="240" w:lineRule="auto"/>
        <w:rPr>
          <w:rFonts w:cs="Times New Roman"/>
          <w:sz w:val="28"/>
          <w:highlight w:val="yellow"/>
        </w:rPr>
      </w:pPr>
    </w:p>
    <w:p w14:paraId="5B041F4E" w14:textId="77777777" w:rsidR="00882B10" w:rsidRDefault="00882B10" w:rsidP="00415983">
      <w:pPr>
        <w:spacing w:after="120" w:line="240" w:lineRule="auto"/>
        <w:rPr>
          <w:rFonts w:cs="Times New Roman"/>
          <w:sz w:val="28"/>
          <w:highlight w:val="yellow"/>
        </w:rPr>
      </w:pPr>
    </w:p>
    <w:p w14:paraId="4831EBBF" w14:textId="77777777" w:rsidR="00882B10" w:rsidRPr="001B2054" w:rsidRDefault="00882B10" w:rsidP="00415983">
      <w:pPr>
        <w:spacing w:after="120" w:line="240" w:lineRule="auto"/>
        <w:rPr>
          <w:rFonts w:cs="Times New Roman"/>
          <w:sz w:val="28"/>
          <w:highlight w:val="yellow"/>
        </w:rPr>
      </w:pPr>
    </w:p>
    <w:p w14:paraId="3E2DD441" w14:textId="77777777" w:rsidR="001B2054" w:rsidRPr="001B2054" w:rsidRDefault="001B2054" w:rsidP="00415983">
      <w:pPr>
        <w:spacing w:after="120" w:line="240" w:lineRule="auto"/>
        <w:rPr>
          <w:rFonts w:cs="Times New Roman"/>
          <w:sz w:val="28"/>
          <w:highlight w:val="yellow"/>
        </w:rPr>
      </w:pPr>
    </w:p>
    <w:p w14:paraId="7F34A198" w14:textId="77777777" w:rsidR="00415983" w:rsidRDefault="00415983" w:rsidP="00415983">
      <w:pPr>
        <w:spacing w:after="120" w:line="240" w:lineRule="auto"/>
        <w:rPr>
          <w:b/>
          <w:lang w:val="en-US"/>
        </w:rPr>
      </w:pPr>
    </w:p>
    <w:p w14:paraId="21283836" w14:textId="77777777" w:rsidR="00415983" w:rsidRDefault="00415983" w:rsidP="00415983">
      <w:pPr>
        <w:spacing w:after="120" w:line="240" w:lineRule="auto"/>
        <w:rPr>
          <w:b/>
          <w:lang w:val="en-US"/>
        </w:rPr>
      </w:pPr>
    </w:p>
    <w:p w14:paraId="1F0129FD" w14:textId="77777777" w:rsidR="00415983" w:rsidRDefault="00415983" w:rsidP="00415983">
      <w:pPr>
        <w:spacing w:after="120" w:line="240" w:lineRule="auto"/>
        <w:rPr>
          <w:b/>
          <w:lang w:val="en-US"/>
        </w:rPr>
      </w:pPr>
    </w:p>
    <w:p w14:paraId="0AB4957F" w14:textId="77777777" w:rsidR="00415983" w:rsidRDefault="00415983" w:rsidP="00415983">
      <w:pPr>
        <w:spacing w:after="120" w:line="240" w:lineRule="auto"/>
        <w:rPr>
          <w:b/>
          <w:lang w:val="en-US"/>
        </w:rPr>
      </w:pPr>
    </w:p>
    <w:p w14:paraId="4CD7E0A8" w14:textId="77777777" w:rsidR="00415983" w:rsidRDefault="00415983" w:rsidP="00415983">
      <w:pPr>
        <w:spacing w:after="120" w:line="240" w:lineRule="auto"/>
        <w:rPr>
          <w:b/>
          <w:lang w:val="en-US"/>
        </w:rPr>
      </w:pPr>
    </w:p>
    <w:p w14:paraId="10D27DBA" w14:textId="77777777" w:rsidR="00415983" w:rsidRDefault="00415983" w:rsidP="00415983">
      <w:pPr>
        <w:spacing w:after="120" w:line="240" w:lineRule="auto"/>
        <w:rPr>
          <w:b/>
          <w:lang w:val="en-US"/>
        </w:rPr>
      </w:pPr>
    </w:p>
    <w:p w14:paraId="762E033C" w14:textId="77777777" w:rsidR="00415983" w:rsidRDefault="00415983" w:rsidP="00415983">
      <w:pPr>
        <w:spacing w:after="120" w:line="240" w:lineRule="auto"/>
        <w:rPr>
          <w:b/>
          <w:lang w:val="en-US"/>
        </w:rPr>
      </w:pPr>
    </w:p>
    <w:p w14:paraId="5E3F1D9D" w14:textId="77777777" w:rsidR="00415983" w:rsidRDefault="00415983" w:rsidP="00415983">
      <w:pPr>
        <w:spacing w:after="120" w:line="240" w:lineRule="auto"/>
        <w:rPr>
          <w:b/>
          <w:lang w:val="en-US"/>
        </w:rPr>
      </w:pPr>
    </w:p>
    <w:p w14:paraId="02D5DF05" w14:textId="77777777" w:rsidR="00512457" w:rsidRDefault="00512457" w:rsidP="00415983">
      <w:pPr>
        <w:spacing w:after="120" w:line="240" w:lineRule="auto"/>
        <w:rPr>
          <w:b/>
          <w:lang w:val="en-US"/>
        </w:rPr>
      </w:pPr>
    </w:p>
    <w:p w14:paraId="61D9735E" w14:textId="77777777" w:rsidR="00512457" w:rsidRDefault="00512457" w:rsidP="00415983">
      <w:pPr>
        <w:spacing w:after="120" w:line="240" w:lineRule="auto"/>
        <w:rPr>
          <w:b/>
          <w:lang w:val="en-US"/>
        </w:rPr>
      </w:pPr>
    </w:p>
    <w:p w14:paraId="6E2BD1F6" w14:textId="77777777" w:rsidR="00512457" w:rsidRDefault="00512457" w:rsidP="00415983">
      <w:pPr>
        <w:spacing w:after="120" w:line="240" w:lineRule="auto"/>
        <w:rPr>
          <w:b/>
          <w:lang w:val="en-US"/>
        </w:rPr>
      </w:pPr>
    </w:p>
    <w:p w14:paraId="366003F3" w14:textId="77777777" w:rsidR="00D22134" w:rsidRPr="00111E06" w:rsidRDefault="00D22134" w:rsidP="00415983">
      <w:pPr>
        <w:spacing w:after="120" w:line="240" w:lineRule="auto"/>
        <w:rPr>
          <w:b/>
          <w:lang w:val="en-US"/>
        </w:rPr>
      </w:pPr>
      <w:r w:rsidRPr="00111E06">
        <w:rPr>
          <w:b/>
          <w:lang w:val="en-US"/>
        </w:rPr>
        <w:lastRenderedPageBreak/>
        <w:t>Submissions</w:t>
      </w:r>
      <w:r w:rsidR="00B04153">
        <w:rPr>
          <w:b/>
          <w:lang w:val="en-US"/>
        </w:rPr>
        <w:t xml:space="preserve"> </w:t>
      </w:r>
    </w:p>
    <w:p w14:paraId="1C845B0B" w14:textId="77777777" w:rsidR="00EE1998" w:rsidRPr="00111E06" w:rsidRDefault="00975FDD" w:rsidP="00415983">
      <w:pPr>
        <w:spacing w:after="120" w:line="240" w:lineRule="auto"/>
        <w:ind w:left="1701" w:hanging="1701"/>
        <w:jc w:val="both"/>
        <w:rPr>
          <w:lang w:val="en-US"/>
        </w:rPr>
      </w:pPr>
      <w:r w:rsidRPr="00111E06">
        <w:rPr>
          <w:lang w:val="en-US"/>
        </w:rPr>
        <w:t xml:space="preserve">Submission 5 – Giuseppe (Joe) </w:t>
      </w:r>
      <w:proofErr w:type="spellStart"/>
      <w:r w:rsidRPr="00111E06">
        <w:rPr>
          <w:lang w:val="en-US"/>
        </w:rPr>
        <w:t>Nesci</w:t>
      </w:r>
      <w:proofErr w:type="spellEnd"/>
    </w:p>
    <w:p w14:paraId="1CA57FB4" w14:textId="77777777" w:rsidR="00975FDD" w:rsidRPr="00111E06" w:rsidRDefault="00975FDD" w:rsidP="00415983">
      <w:pPr>
        <w:spacing w:after="120" w:line="240" w:lineRule="auto"/>
        <w:ind w:left="1701" w:hanging="1701"/>
        <w:jc w:val="both"/>
        <w:rPr>
          <w:lang w:val="en-US"/>
        </w:rPr>
      </w:pPr>
      <w:r w:rsidRPr="00111E06">
        <w:rPr>
          <w:lang w:val="en-US"/>
        </w:rPr>
        <w:t>Submission 6 – MSA</w:t>
      </w:r>
    </w:p>
    <w:p w14:paraId="1420D38A" w14:textId="77777777" w:rsidR="00975FDD" w:rsidRPr="00111E06" w:rsidRDefault="00975FDD" w:rsidP="00415983">
      <w:pPr>
        <w:spacing w:after="120" w:line="240" w:lineRule="auto"/>
        <w:ind w:left="1701" w:hanging="1701"/>
        <w:jc w:val="both"/>
        <w:rPr>
          <w:lang w:val="en-US"/>
        </w:rPr>
      </w:pPr>
      <w:r w:rsidRPr="00111E06">
        <w:rPr>
          <w:lang w:val="en-US"/>
        </w:rPr>
        <w:t xml:space="preserve">Submission 7 – Lilian and Mario </w:t>
      </w:r>
      <w:proofErr w:type="spellStart"/>
      <w:r w:rsidRPr="00111E06">
        <w:rPr>
          <w:lang w:val="en-US"/>
        </w:rPr>
        <w:t>Murga</w:t>
      </w:r>
      <w:proofErr w:type="spellEnd"/>
    </w:p>
    <w:p w14:paraId="4A6022FC" w14:textId="77777777" w:rsidR="00975FDD" w:rsidRPr="00111E06" w:rsidRDefault="00975FDD" w:rsidP="00415983">
      <w:pPr>
        <w:spacing w:after="120" w:line="240" w:lineRule="auto"/>
        <w:ind w:left="1701" w:hanging="1701"/>
        <w:jc w:val="both"/>
        <w:rPr>
          <w:lang w:val="en-US"/>
        </w:rPr>
      </w:pPr>
      <w:r w:rsidRPr="00111E06">
        <w:rPr>
          <w:lang w:val="en-US"/>
        </w:rPr>
        <w:t xml:space="preserve">Submission 8 – Attila </w:t>
      </w:r>
      <w:proofErr w:type="spellStart"/>
      <w:r w:rsidRPr="00111E06">
        <w:rPr>
          <w:lang w:val="en-US"/>
        </w:rPr>
        <w:t>Kelemen</w:t>
      </w:r>
      <w:proofErr w:type="spellEnd"/>
    </w:p>
    <w:p w14:paraId="652AECD2" w14:textId="77777777" w:rsidR="00975FDD" w:rsidRPr="00111E06" w:rsidRDefault="00975FDD" w:rsidP="00415983">
      <w:pPr>
        <w:spacing w:after="120" w:line="240" w:lineRule="auto"/>
        <w:ind w:left="1701" w:hanging="1701"/>
        <w:jc w:val="both"/>
        <w:rPr>
          <w:lang w:val="en-US"/>
        </w:rPr>
      </w:pPr>
      <w:r w:rsidRPr="00111E06">
        <w:rPr>
          <w:lang w:val="en-US"/>
        </w:rPr>
        <w:t xml:space="preserve">Submission 10 – APA </w:t>
      </w:r>
      <w:proofErr w:type="spellStart"/>
      <w:r w:rsidRPr="00111E06">
        <w:rPr>
          <w:lang w:val="en-US"/>
        </w:rPr>
        <w:t>GasNet</w:t>
      </w:r>
      <w:proofErr w:type="spellEnd"/>
    </w:p>
    <w:p w14:paraId="3ACC14DF" w14:textId="77777777" w:rsidR="00975FDD" w:rsidRPr="00111E06" w:rsidRDefault="00975FDD" w:rsidP="00415983">
      <w:pPr>
        <w:spacing w:after="120" w:line="240" w:lineRule="auto"/>
        <w:ind w:left="1701" w:hanging="1701"/>
        <w:jc w:val="both"/>
        <w:rPr>
          <w:lang w:val="en-US"/>
        </w:rPr>
      </w:pPr>
      <w:r w:rsidRPr="00111E06">
        <w:rPr>
          <w:lang w:val="en-US"/>
        </w:rPr>
        <w:t xml:space="preserve">Submission 11 – Niche Planning Studio (on behalf of Ray </w:t>
      </w:r>
      <w:proofErr w:type="spellStart"/>
      <w:r w:rsidRPr="00111E06">
        <w:rPr>
          <w:lang w:val="en-US"/>
        </w:rPr>
        <w:t>Cauchi</w:t>
      </w:r>
      <w:proofErr w:type="spellEnd"/>
      <w:r w:rsidRPr="00111E06">
        <w:rPr>
          <w:lang w:val="en-US"/>
        </w:rPr>
        <w:t>)</w:t>
      </w:r>
    </w:p>
    <w:p w14:paraId="42498E05" w14:textId="77777777" w:rsidR="00975FDD" w:rsidRPr="00111E06" w:rsidRDefault="00975FDD" w:rsidP="00415983">
      <w:pPr>
        <w:spacing w:after="120" w:line="240" w:lineRule="auto"/>
        <w:ind w:left="1701" w:hanging="1701"/>
        <w:jc w:val="both"/>
        <w:rPr>
          <w:lang w:val="en-US"/>
        </w:rPr>
      </w:pPr>
      <w:r w:rsidRPr="00111E06">
        <w:rPr>
          <w:lang w:val="en-US"/>
        </w:rPr>
        <w:t>Submission 12 – Niche Plan</w:t>
      </w:r>
      <w:r w:rsidR="008D4937" w:rsidRPr="00111E06">
        <w:rPr>
          <w:lang w:val="en-US"/>
        </w:rPr>
        <w:t>n</w:t>
      </w:r>
      <w:r w:rsidRPr="00111E06">
        <w:rPr>
          <w:lang w:val="en-US"/>
        </w:rPr>
        <w:t xml:space="preserve">ing Studio (on behalf of </w:t>
      </w:r>
      <w:proofErr w:type="spellStart"/>
      <w:r w:rsidRPr="00111E06">
        <w:rPr>
          <w:lang w:val="en-US"/>
        </w:rPr>
        <w:t>Bestsize</w:t>
      </w:r>
      <w:proofErr w:type="spellEnd"/>
      <w:r w:rsidRPr="00111E06">
        <w:rPr>
          <w:lang w:val="en-US"/>
        </w:rPr>
        <w:t xml:space="preserve"> Pty Ltd)</w:t>
      </w:r>
    </w:p>
    <w:p w14:paraId="1ADA3BF2" w14:textId="77777777" w:rsidR="00975FDD" w:rsidRPr="00111E06" w:rsidRDefault="00975FDD" w:rsidP="00415983">
      <w:pPr>
        <w:spacing w:after="120" w:line="240" w:lineRule="auto"/>
        <w:ind w:left="1701" w:hanging="1701"/>
        <w:jc w:val="both"/>
        <w:rPr>
          <w:lang w:val="en-US"/>
        </w:rPr>
      </w:pPr>
      <w:r w:rsidRPr="00111E06">
        <w:rPr>
          <w:lang w:val="en-US"/>
        </w:rPr>
        <w:t>Submission 13 – Beacon Town Planning</w:t>
      </w:r>
    </w:p>
    <w:p w14:paraId="413A7C7E" w14:textId="77777777" w:rsidR="00975FDD" w:rsidRPr="00111E06" w:rsidRDefault="00975FDD" w:rsidP="00415983">
      <w:pPr>
        <w:spacing w:after="120" w:line="240" w:lineRule="auto"/>
        <w:ind w:left="1701" w:hanging="1701"/>
        <w:jc w:val="both"/>
        <w:rPr>
          <w:lang w:val="en-US"/>
        </w:rPr>
      </w:pPr>
      <w:r w:rsidRPr="00111E06">
        <w:rPr>
          <w:lang w:val="en-US"/>
        </w:rPr>
        <w:t xml:space="preserve">Submission 14 – </w:t>
      </w:r>
      <w:proofErr w:type="spellStart"/>
      <w:r w:rsidRPr="00111E06">
        <w:rPr>
          <w:lang w:val="en-US"/>
        </w:rPr>
        <w:t>Marantali</w:t>
      </w:r>
      <w:proofErr w:type="spellEnd"/>
      <w:r w:rsidRPr="00111E06">
        <w:rPr>
          <w:lang w:val="en-US"/>
        </w:rPr>
        <w:t xml:space="preserve"> Pty Ltd</w:t>
      </w:r>
    </w:p>
    <w:p w14:paraId="7BC6D5D8" w14:textId="77777777" w:rsidR="00975FDD" w:rsidRPr="00111E06" w:rsidRDefault="00975FDD" w:rsidP="00415983">
      <w:pPr>
        <w:spacing w:after="120" w:line="240" w:lineRule="auto"/>
        <w:ind w:left="1701" w:hanging="1701"/>
        <w:jc w:val="both"/>
        <w:rPr>
          <w:lang w:val="en-US"/>
        </w:rPr>
      </w:pPr>
      <w:r w:rsidRPr="00111E06">
        <w:rPr>
          <w:lang w:val="en-US"/>
        </w:rPr>
        <w:t>Submission 15 – Metropolitan Waste &amp; Resource Recovery Group (MWRRG)</w:t>
      </w:r>
    </w:p>
    <w:p w14:paraId="1606CB23" w14:textId="77777777" w:rsidR="00975FDD" w:rsidRPr="00111E06" w:rsidRDefault="00975FDD" w:rsidP="00415983">
      <w:pPr>
        <w:spacing w:after="120" w:line="240" w:lineRule="auto"/>
        <w:ind w:left="1701" w:hanging="1701"/>
        <w:jc w:val="both"/>
        <w:rPr>
          <w:lang w:val="en-US"/>
        </w:rPr>
      </w:pPr>
      <w:r w:rsidRPr="00111E06">
        <w:rPr>
          <w:lang w:val="en-US"/>
        </w:rPr>
        <w:t xml:space="preserve">Submission 18 – Boral </w:t>
      </w:r>
    </w:p>
    <w:p w14:paraId="1DABC75F" w14:textId="77777777" w:rsidR="00975FDD" w:rsidRPr="00111E06" w:rsidRDefault="00975FDD" w:rsidP="00415983">
      <w:pPr>
        <w:spacing w:after="120" w:line="240" w:lineRule="auto"/>
        <w:ind w:left="1701" w:hanging="1701"/>
        <w:jc w:val="both"/>
        <w:rPr>
          <w:lang w:val="en-US"/>
        </w:rPr>
      </w:pPr>
      <w:r w:rsidRPr="00111E06">
        <w:rPr>
          <w:lang w:val="en-US"/>
        </w:rPr>
        <w:t>Submission 20 – Andreas Antoniou</w:t>
      </w:r>
    </w:p>
    <w:p w14:paraId="620C5031" w14:textId="77777777" w:rsidR="00975FDD" w:rsidRPr="00111E06" w:rsidRDefault="00975FDD" w:rsidP="00415983">
      <w:pPr>
        <w:spacing w:after="120" w:line="240" w:lineRule="auto"/>
        <w:ind w:left="1701" w:hanging="1701"/>
        <w:jc w:val="both"/>
        <w:rPr>
          <w:lang w:val="en-US"/>
        </w:rPr>
      </w:pPr>
      <w:r w:rsidRPr="00111E06">
        <w:rPr>
          <w:lang w:val="en-US"/>
        </w:rPr>
        <w:t>Submission 21 – Landfill Operations</w:t>
      </w:r>
    </w:p>
    <w:p w14:paraId="0D6D48FC" w14:textId="77777777" w:rsidR="00975FDD" w:rsidRPr="00111E06" w:rsidRDefault="00975FDD" w:rsidP="00415983">
      <w:pPr>
        <w:spacing w:after="120" w:line="240" w:lineRule="auto"/>
        <w:ind w:left="1701" w:hanging="1701"/>
        <w:jc w:val="both"/>
        <w:rPr>
          <w:lang w:val="en-US"/>
        </w:rPr>
      </w:pPr>
      <w:r w:rsidRPr="00111E06">
        <w:rPr>
          <w:lang w:val="en-US"/>
        </w:rPr>
        <w:t xml:space="preserve">Submission 22 – Mount Atkinson Holdings </w:t>
      </w:r>
    </w:p>
    <w:p w14:paraId="3495B594" w14:textId="77777777" w:rsidR="00975FDD" w:rsidRPr="00111E06" w:rsidRDefault="00975FDD" w:rsidP="00415983">
      <w:pPr>
        <w:spacing w:after="120" w:line="240" w:lineRule="auto"/>
        <w:ind w:left="1701" w:hanging="1701"/>
        <w:jc w:val="both"/>
        <w:rPr>
          <w:lang w:val="en-US"/>
        </w:rPr>
      </w:pPr>
      <w:r w:rsidRPr="00111E06">
        <w:rPr>
          <w:lang w:val="en-US"/>
        </w:rPr>
        <w:t xml:space="preserve">Submission 31 – Environment Protection Authority (EPA) Victoria </w:t>
      </w:r>
    </w:p>
    <w:p w14:paraId="6E63B3EC" w14:textId="77777777" w:rsidR="00975FDD" w:rsidRPr="00111E06" w:rsidRDefault="00975FDD" w:rsidP="00415983">
      <w:pPr>
        <w:spacing w:after="120" w:line="240" w:lineRule="auto"/>
        <w:ind w:left="1701" w:hanging="1701"/>
        <w:jc w:val="both"/>
        <w:rPr>
          <w:lang w:val="en-US"/>
        </w:rPr>
      </w:pPr>
      <w:r w:rsidRPr="00111E06">
        <w:rPr>
          <w:lang w:val="en-US"/>
        </w:rPr>
        <w:t xml:space="preserve">Submission 33 – Melton City Council </w:t>
      </w:r>
    </w:p>
    <w:p w14:paraId="01FA57AE" w14:textId="77777777" w:rsidR="00975FDD" w:rsidRPr="00111E06" w:rsidRDefault="00975FDD" w:rsidP="00415983">
      <w:pPr>
        <w:spacing w:after="120" w:line="240" w:lineRule="auto"/>
        <w:ind w:left="1701" w:hanging="1701"/>
        <w:jc w:val="both"/>
        <w:rPr>
          <w:i/>
          <w:lang w:val="en-US"/>
        </w:rPr>
      </w:pPr>
    </w:p>
    <w:p w14:paraId="7C0253E6" w14:textId="77777777" w:rsidR="00086B94" w:rsidRPr="00111E06" w:rsidRDefault="00086B94" w:rsidP="00415983">
      <w:pPr>
        <w:spacing w:after="120" w:line="240" w:lineRule="auto"/>
        <w:jc w:val="both"/>
        <w:rPr>
          <w:rFonts w:cs="Times New Roman"/>
          <w:b/>
          <w:i/>
          <w:highlight w:val="yellow"/>
        </w:rPr>
      </w:pPr>
    </w:p>
    <w:p w14:paraId="00598669" w14:textId="77777777" w:rsidR="009F0A8E" w:rsidRPr="00111E06" w:rsidRDefault="009F0A8E" w:rsidP="00415983">
      <w:pPr>
        <w:spacing w:after="120" w:line="240" w:lineRule="auto"/>
        <w:ind w:left="1560" w:hanging="1560"/>
        <w:jc w:val="both"/>
        <w:rPr>
          <w:rFonts w:cs="Times New Roman"/>
          <w:highlight w:val="yellow"/>
        </w:rPr>
      </w:pPr>
    </w:p>
    <w:p w14:paraId="05862B43" w14:textId="77777777" w:rsidR="00EE1998" w:rsidRPr="00111E06" w:rsidRDefault="00EE1998" w:rsidP="00415983">
      <w:pPr>
        <w:spacing w:after="120" w:line="240" w:lineRule="auto"/>
        <w:ind w:left="1560" w:hanging="1560"/>
        <w:jc w:val="both"/>
        <w:rPr>
          <w:rFonts w:cs="Times New Roman"/>
          <w:highlight w:val="yellow"/>
        </w:rPr>
      </w:pPr>
    </w:p>
    <w:p w14:paraId="073656E7" w14:textId="77777777" w:rsidR="00EE1998" w:rsidRPr="00C53563" w:rsidRDefault="00EE1998" w:rsidP="00415983">
      <w:pPr>
        <w:spacing w:after="120" w:line="240" w:lineRule="auto"/>
        <w:ind w:left="1560" w:hanging="1560"/>
        <w:jc w:val="both"/>
        <w:rPr>
          <w:rFonts w:cs="Times New Roman"/>
          <w:highlight w:val="yellow"/>
        </w:rPr>
      </w:pPr>
    </w:p>
    <w:bookmarkEnd w:id="0"/>
    <w:p w14:paraId="4AB08830" w14:textId="77777777" w:rsidR="007830D6" w:rsidRPr="00C53563" w:rsidRDefault="007830D6" w:rsidP="00415983">
      <w:pPr>
        <w:spacing w:after="120" w:line="240" w:lineRule="auto"/>
        <w:jc w:val="both"/>
        <w:rPr>
          <w:rFonts w:eastAsia="Times New Roman"/>
          <w:sz w:val="28"/>
          <w:szCs w:val="28"/>
          <w:highlight w:val="yellow"/>
          <w:lang w:eastAsia="ja-JP"/>
        </w:rPr>
      </w:pPr>
    </w:p>
    <w:p w14:paraId="716569CC" w14:textId="77777777" w:rsidR="00D45F0A" w:rsidRPr="00C53563" w:rsidRDefault="00D45F0A" w:rsidP="00415983">
      <w:pPr>
        <w:spacing w:after="120" w:line="240" w:lineRule="auto"/>
        <w:jc w:val="both"/>
        <w:rPr>
          <w:rFonts w:eastAsia="Times New Roman"/>
          <w:sz w:val="28"/>
          <w:szCs w:val="28"/>
          <w:highlight w:val="yellow"/>
          <w:lang w:eastAsia="ja-JP"/>
        </w:rPr>
        <w:sectPr w:rsidR="00D45F0A" w:rsidRPr="00C53563" w:rsidSect="00F10136">
          <w:headerReference w:type="default" r:id="rId9"/>
          <w:footerReference w:type="default" r:id="rId10"/>
          <w:pgSz w:w="11906" w:h="16838"/>
          <w:pgMar w:top="1440" w:right="1440" w:bottom="1440" w:left="1440" w:header="709" w:footer="709" w:gutter="0"/>
          <w:cols w:space="708"/>
          <w:docGrid w:linePitch="360"/>
        </w:sectPr>
      </w:pPr>
    </w:p>
    <w:p w14:paraId="5A989CDC" w14:textId="77777777" w:rsidR="00AC5F75" w:rsidRPr="009C7E77" w:rsidRDefault="00AC5F75" w:rsidP="00415983">
      <w:pPr>
        <w:pStyle w:val="Heading1"/>
        <w:spacing w:before="120" w:after="120" w:line="240" w:lineRule="auto"/>
      </w:pPr>
      <w:bookmarkStart w:id="1" w:name="_Toc442711251"/>
      <w:bookmarkStart w:id="2" w:name="_Toc462658282"/>
      <w:r w:rsidRPr="009C7E77">
        <w:lastRenderedPageBreak/>
        <w:t>Introduction</w:t>
      </w:r>
      <w:bookmarkEnd w:id="2"/>
    </w:p>
    <w:p w14:paraId="2BC6978A" w14:textId="77777777" w:rsidR="00B07B3C" w:rsidRPr="00111E06" w:rsidRDefault="00B07B3C" w:rsidP="004873BD">
      <w:pPr>
        <w:pStyle w:val="ListParagraph"/>
      </w:pPr>
      <w:r w:rsidRPr="00111E06">
        <w:t xml:space="preserve">These closing submissions are made on behalf of the </w:t>
      </w:r>
      <w:r w:rsidR="00CF31D2" w:rsidRPr="00111E06">
        <w:t>Victorian</w:t>
      </w:r>
      <w:r w:rsidRPr="00111E06">
        <w:t xml:space="preserve"> Planning Authority (</w:t>
      </w:r>
      <w:r w:rsidR="00CF31D2" w:rsidRPr="00111E06">
        <w:t>VPA</w:t>
      </w:r>
      <w:r w:rsidRPr="00111E06">
        <w:t>), and as Plann</w:t>
      </w:r>
      <w:r w:rsidR="00CF31D2" w:rsidRPr="00111E06">
        <w:t>ing Authority for the Amendment C162.</w:t>
      </w:r>
    </w:p>
    <w:p w14:paraId="7CB04705" w14:textId="77777777" w:rsidR="00415983" w:rsidRDefault="00307C92" w:rsidP="004873BD">
      <w:pPr>
        <w:pStyle w:val="ListParagraph"/>
      </w:pPr>
      <w:r w:rsidRPr="00111E06">
        <w:t xml:space="preserve">The general background and strategic basis of the Amendment are set out in the </w:t>
      </w:r>
      <w:r w:rsidR="00CF31D2" w:rsidRPr="00111E06">
        <w:t>VPA’s</w:t>
      </w:r>
      <w:r w:rsidRPr="00111E06">
        <w:t xml:space="preserve"> Part A submissions. This is expanded in the </w:t>
      </w:r>
      <w:r w:rsidR="00CF31D2" w:rsidRPr="00111E06">
        <w:t>VPA’s</w:t>
      </w:r>
      <w:r w:rsidRPr="00111E06">
        <w:t xml:space="preserve"> Part</w:t>
      </w:r>
      <w:r w:rsidR="00F74B7B">
        <w:t xml:space="preserve"> B S</w:t>
      </w:r>
      <w:r w:rsidRPr="00111E06">
        <w:t>ubmission, as well as addressing individual unresolved submissions.</w:t>
      </w:r>
    </w:p>
    <w:p w14:paraId="11A18C5F" w14:textId="77777777" w:rsidR="00415983" w:rsidRPr="00301803" w:rsidRDefault="00415983" w:rsidP="004873BD">
      <w:pPr>
        <w:pStyle w:val="ListParagraph"/>
      </w:pPr>
      <w:r w:rsidRPr="00301803">
        <w:t>The Amendment provides for the development of approximately 6,</w:t>
      </w:r>
      <w:r>
        <w:t>700</w:t>
      </w:r>
      <w:r w:rsidRPr="00301803">
        <w:t xml:space="preserve"> new homes to accommodate an e</w:t>
      </w:r>
      <w:r>
        <w:t>xpected population of approximately 19,000</w:t>
      </w:r>
      <w:r w:rsidRPr="00301803">
        <w:t xml:space="preserve"> residents</w:t>
      </w:r>
      <w:r w:rsidRPr="00B57962">
        <w:t xml:space="preserve"> and, approximately </w:t>
      </w:r>
      <w:r>
        <w:t>490</w:t>
      </w:r>
      <w:r w:rsidRPr="00301803">
        <w:t xml:space="preserve"> hectares of the Precinct will accommodate</w:t>
      </w:r>
      <w:r>
        <w:t xml:space="preserve"> employment</w:t>
      </w:r>
      <w:r w:rsidRPr="00301803">
        <w:t xml:space="preserve"> land for the purpose of industrial and commercial development </w:t>
      </w:r>
      <w:r>
        <w:t>providing the opportunity for the creation of over 18,0</w:t>
      </w:r>
      <w:r w:rsidRPr="00301803">
        <w:t xml:space="preserve">00 jobs in a variety of sectors. </w:t>
      </w:r>
    </w:p>
    <w:p w14:paraId="7D92CE3B" w14:textId="77777777" w:rsidR="00307C92" w:rsidRPr="00111E06" w:rsidRDefault="004B66C2" w:rsidP="004873BD">
      <w:pPr>
        <w:pStyle w:val="ListParagraph"/>
      </w:pPr>
      <w:r w:rsidRPr="00111E06">
        <w:t>The Precinct covers approximately 1532 hectares of land.</w:t>
      </w:r>
      <w:r w:rsidR="00B07B3C" w:rsidRPr="00111E06">
        <w:t xml:space="preserve">  </w:t>
      </w:r>
    </w:p>
    <w:p w14:paraId="03FEB6B5" w14:textId="77777777" w:rsidR="00307C92" w:rsidRPr="00111E06" w:rsidRDefault="00CF31D2" w:rsidP="004873BD">
      <w:pPr>
        <w:pStyle w:val="ListParagraph"/>
      </w:pPr>
      <w:r w:rsidRPr="00111E06">
        <w:t>There were 35</w:t>
      </w:r>
      <w:r w:rsidR="00B07B3C" w:rsidRPr="00111E06">
        <w:t xml:space="preserve"> submissions to the Amendment. </w:t>
      </w:r>
    </w:p>
    <w:p w14:paraId="5DB3E83D" w14:textId="77777777" w:rsidR="00B07B3C" w:rsidRPr="00111E06" w:rsidRDefault="00EB3C99" w:rsidP="004873BD">
      <w:pPr>
        <w:pStyle w:val="ListParagraph"/>
      </w:pPr>
      <w:r w:rsidRPr="00111E06">
        <w:t>1</w:t>
      </w:r>
      <w:r w:rsidR="00852E26" w:rsidRPr="00111E06">
        <w:t>7</w:t>
      </w:r>
      <w:r w:rsidRPr="00111E06">
        <w:t xml:space="preserve"> s</w:t>
      </w:r>
      <w:r w:rsidR="00B07B3C" w:rsidRPr="00111E06">
        <w:t xml:space="preserve">ubmitters have appeared before this panel and called evidence on </w:t>
      </w:r>
      <w:r w:rsidRPr="00111E06">
        <w:t>landfill gas migration</w:t>
      </w:r>
      <w:proofErr w:type="gramStart"/>
      <w:r w:rsidRPr="00111E06">
        <w:t>,  traffic</w:t>
      </w:r>
      <w:proofErr w:type="gramEnd"/>
      <w:r w:rsidRPr="00111E06">
        <w:t xml:space="preserve">, </w:t>
      </w:r>
      <w:proofErr w:type="spellStart"/>
      <w:r w:rsidRPr="00111E06">
        <w:t>airblast</w:t>
      </w:r>
      <w:proofErr w:type="spellEnd"/>
      <w:r w:rsidRPr="00111E06">
        <w:t>/</w:t>
      </w:r>
      <w:r w:rsidR="00852E26" w:rsidRPr="00111E06">
        <w:t>vibration, planning, acoustics, ecology, drainage and infrastructure.</w:t>
      </w:r>
    </w:p>
    <w:p w14:paraId="59E145A0" w14:textId="77777777" w:rsidR="00415983" w:rsidRDefault="00A2625F" w:rsidP="004873BD">
      <w:pPr>
        <w:pStyle w:val="ListParagraph"/>
      </w:pPr>
      <w:r w:rsidRPr="00111E06">
        <w:t xml:space="preserve">The submissions </w:t>
      </w:r>
      <w:r w:rsidR="004D30B9" w:rsidRPr="00111E06">
        <w:t xml:space="preserve">and evidence </w:t>
      </w:r>
      <w:r w:rsidRPr="00111E06">
        <w:t>generally demonstrate a high level of co-operation and narrowing of issues between the parties.</w:t>
      </w:r>
    </w:p>
    <w:p w14:paraId="3238E052" w14:textId="77777777" w:rsidR="00852E26" w:rsidRPr="00415983" w:rsidRDefault="00852E26" w:rsidP="004873BD">
      <w:pPr>
        <w:pStyle w:val="ListParagraph"/>
      </w:pPr>
      <w:r w:rsidRPr="00111E06">
        <w:t xml:space="preserve">VPA’s list of changes was distributed on Monday 12 September 2016 during the Panel Hearing, and includes the VPA’s most up to date agreed changes to the PSP. </w:t>
      </w:r>
    </w:p>
    <w:p w14:paraId="4B02716C" w14:textId="77777777" w:rsidR="00C53563" w:rsidRPr="00111E06" w:rsidRDefault="00AC5F75" w:rsidP="00415983">
      <w:pPr>
        <w:spacing w:after="120" w:line="240" w:lineRule="auto"/>
        <w:rPr>
          <w:rFonts w:eastAsia="Times New Roman" w:cs="Times New Roman"/>
          <w:b/>
          <w:bCs/>
          <w:color w:val="215868" w:themeColor="accent5" w:themeShade="80"/>
          <w:kern w:val="32"/>
        </w:rPr>
      </w:pPr>
      <w:r w:rsidRPr="00111E06">
        <w:br w:type="page"/>
      </w:r>
      <w:bookmarkStart w:id="3" w:name="_Toc442368400"/>
      <w:bookmarkStart w:id="4" w:name="_Toc442368517"/>
      <w:bookmarkStart w:id="5" w:name="_Toc442368671"/>
      <w:bookmarkStart w:id="6" w:name="_Toc442371876"/>
      <w:bookmarkStart w:id="7" w:name="_Toc373495997"/>
      <w:bookmarkStart w:id="8" w:name="_Toc373496574"/>
      <w:bookmarkStart w:id="9" w:name="_Toc373771132"/>
      <w:bookmarkStart w:id="10" w:name="_Toc373771775"/>
      <w:bookmarkStart w:id="11" w:name="_Toc373771934"/>
      <w:bookmarkStart w:id="12" w:name="_Toc373772343"/>
      <w:bookmarkEnd w:id="1"/>
      <w:bookmarkEnd w:id="3"/>
      <w:bookmarkEnd w:id="4"/>
      <w:bookmarkEnd w:id="5"/>
      <w:bookmarkEnd w:id="6"/>
    </w:p>
    <w:p w14:paraId="37C60896" w14:textId="77777777" w:rsidR="007962AC" w:rsidRPr="007962AC" w:rsidRDefault="003F539C" w:rsidP="00415983">
      <w:pPr>
        <w:pStyle w:val="Heading1"/>
        <w:spacing w:before="120" w:after="120" w:line="240" w:lineRule="auto"/>
      </w:pPr>
      <w:bookmarkStart w:id="13" w:name="_Toc462658283"/>
      <w:r>
        <w:t>Closing Submissions</w:t>
      </w:r>
      <w:bookmarkEnd w:id="13"/>
    </w:p>
    <w:p w14:paraId="43443FDA" w14:textId="77777777" w:rsidR="007962AC" w:rsidRPr="007962AC" w:rsidRDefault="00464D81" w:rsidP="00415983">
      <w:pPr>
        <w:pStyle w:val="Heading2"/>
        <w:spacing w:before="120" w:after="120" w:line="240" w:lineRule="auto"/>
      </w:pPr>
      <w:bookmarkStart w:id="14" w:name="_Toc462658284"/>
      <w:r w:rsidRPr="00111E06">
        <w:t>Consistency</w:t>
      </w:r>
      <w:r w:rsidR="008D4937" w:rsidRPr="00111E06">
        <w:t xml:space="preserve"> of the PSP with the West Growth Corridor Plan</w:t>
      </w:r>
      <w:bookmarkEnd w:id="14"/>
      <w:r w:rsidR="008D4937" w:rsidRPr="00111E06">
        <w:t xml:space="preserve"> </w:t>
      </w:r>
    </w:p>
    <w:p w14:paraId="2C527479" w14:textId="77777777" w:rsidR="008A3C2D" w:rsidRDefault="0029015E" w:rsidP="004873BD">
      <w:pPr>
        <w:pStyle w:val="ListParagraph"/>
      </w:pPr>
      <w:r w:rsidRPr="00111E06">
        <w:t xml:space="preserve">There has been a lot of discussion regarding the consistency of the PSP with the West Growth </w:t>
      </w:r>
      <w:r w:rsidR="00012680" w:rsidRPr="00111E06">
        <w:t>Corridor</w:t>
      </w:r>
      <w:r w:rsidRPr="00111E06">
        <w:t xml:space="preserve"> Plan. The VPA as the Planning Authority for the PSP has worked closely with state agencies throughout the PSP to ensure </w:t>
      </w:r>
      <w:r w:rsidR="00012680" w:rsidRPr="00111E06">
        <w:t>that the</w:t>
      </w:r>
      <w:r w:rsidRPr="00111E06">
        <w:t xml:space="preserve"> PSP comprehensively delivers the vision and strategic intent of the West Growth Corridor Plan, while responding to the site specific details that can only be </w:t>
      </w:r>
      <w:r w:rsidR="008A3C2D">
        <w:t>addressed</w:t>
      </w:r>
      <w:r w:rsidRPr="00111E06">
        <w:t xml:space="preserve"> at the detailed PSP planning stage.</w:t>
      </w:r>
      <w:r w:rsidR="008A3C2D">
        <w:t xml:space="preserve"> </w:t>
      </w:r>
    </w:p>
    <w:p w14:paraId="724B1D78" w14:textId="1DDEAE6A" w:rsidR="007962AC" w:rsidRPr="00111E06" w:rsidRDefault="008A3C2D" w:rsidP="004873BD">
      <w:pPr>
        <w:pStyle w:val="ListParagraph"/>
      </w:pPr>
      <w:r>
        <w:t xml:space="preserve">There have been multiple discussions regarding the policy and strategy that has led the PSP to the format that it was exhibited in, so the VPA will spare the panel further discussion of this nature. </w:t>
      </w:r>
      <w:r w:rsidR="0029015E" w:rsidRPr="00111E06">
        <w:t>The VPA will close by say</w:t>
      </w:r>
      <w:r>
        <w:t>ing that the</w:t>
      </w:r>
      <w:r w:rsidR="00512457">
        <w:t>re has been no cogent argument against the format of the PSP by any parties and the VPA consider that the</w:t>
      </w:r>
      <w:r>
        <w:t xml:space="preserve"> PSP has successfully responded to the vision of the corridor plan, and what’s more has delivered a truly integrated precinct that will allow people to live </w:t>
      </w:r>
      <w:r w:rsidR="002C29F1">
        <w:t xml:space="preserve">close to </w:t>
      </w:r>
      <w:r>
        <w:t xml:space="preserve">where they work and play. This should be at the core of the panel’s recommendation.  </w:t>
      </w:r>
    </w:p>
    <w:p w14:paraId="46B68ACA" w14:textId="77777777" w:rsidR="007962AC" w:rsidRPr="007962AC" w:rsidRDefault="005B3F25" w:rsidP="00415983">
      <w:pPr>
        <w:pStyle w:val="Heading2"/>
        <w:spacing w:before="120" w:after="120" w:line="240" w:lineRule="auto"/>
      </w:pPr>
      <w:bookmarkStart w:id="15" w:name="_Toc462658285"/>
      <w:r>
        <w:t>Application of the</w:t>
      </w:r>
      <w:r w:rsidR="004469BC" w:rsidRPr="004B46D1">
        <w:t xml:space="preserve"> Residential </w:t>
      </w:r>
      <w:r>
        <w:t xml:space="preserve">Growth </w:t>
      </w:r>
      <w:r w:rsidR="004469BC" w:rsidRPr="004B46D1">
        <w:t>Zone</w:t>
      </w:r>
      <w:bookmarkEnd w:id="15"/>
    </w:p>
    <w:p w14:paraId="63F74D82" w14:textId="77777777" w:rsidR="00B04153" w:rsidRPr="00111E06" w:rsidRDefault="00087CDD" w:rsidP="004873BD">
      <w:pPr>
        <w:pStyle w:val="ListParagraph"/>
      </w:pPr>
      <w:r w:rsidRPr="00111E06">
        <w:t xml:space="preserve">The below </w:t>
      </w:r>
      <w:proofErr w:type="spellStart"/>
      <w:r w:rsidR="00740A4C" w:rsidRPr="00111E06">
        <w:t>summarises</w:t>
      </w:r>
      <w:proofErr w:type="spellEnd"/>
      <w:r w:rsidRPr="00111E06">
        <w:t xml:space="preserve"> the VPA res</w:t>
      </w:r>
      <w:r w:rsidR="00F74B7B">
        <w:t xml:space="preserve">ponse to Melton City Council's </w:t>
      </w:r>
      <w:r w:rsidR="00DD2201">
        <w:t>s</w:t>
      </w:r>
      <w:r w:rsidRPr="00111E06">
        <w:t>ubmission regarding the application of the Residential Growth Zone. In support of t</w:t>
      </w:r>
      <w:r w:rsidR="00740A4C" w:rsidRPr="00111E06">
        <w:t>he VPA’s position on this issue</w:t>
      </w:r>
      <w:r w:rsidRPr="00111E06">
        <w:t xml:space="preserve"> the </w:t>
      </w:r>
      <w:r w:rsidR="00740A4C" w:rsidRPr="00111E06">
        <w:t>following</w:t>
      </w:r>
      <w:r w:rsidRPr="00111E06">
        <w:t xml:space="preserve"> as provided in the Appendices:</w:t>
      </w:r>
    </w:p>
    <w:p w14:paraId="2165642C" w14:textId="77777777" w:rsidR="00087CDD" w:rsidRPr="00111E06" w:rsidRDefault="00087CDD" w:rsidP="004873BD">
      <w:pPr>
        <w:pStyle w:val="ListParagraph"/>
        <w:numPr>
          <w:ilvl w:val="0"/>
          <w:numId w:val="14"/>
        </w:numPr>
      </w:pPr>
      <w:r w:rsidRPr="00111E06">
        <w:t xml:space="preserve">A revised FUS that shows the extent of the application of the </w:t>
      </w:r>
      <w:r w:rsidR="00740A4C" w:rsidRPr="00111E06">
        <w:t>Residential</w:t>
      </w:r>
      <w:r w:rsidRPr="00111E06">
        <w:t xml:space="preserve"> Growth Zone (</w:t>
      </w:r>
      <w:r w:rsidR="00415983">
        <w:t>Figure 1</w:t>
      </w:r>
      <w:r w:rsidRPr="00111E06">
        <w:t xml:space="preserve">) </w:t>
      </w:r>
    </w:p>
    <w:p w14:paraId="49C0ADB2" w14:textId="442C6269" w:rsidR="00087CDD" w:rsidRPr="00111E06" w:rsidRDefault="00087CDD" w:rsidP="004873BD">
      <w:pPr>
        <w:pStyle w:val="ListParagraph"/>
        <w:numPr>
          <w:ilvl w:val="0"/>
          <w:numId w:val="14"/>
        </w:numPr>
      </w:pPr>
      <w:r w:rsidRPr="00111E06">
        <w:t xml:space="preserve">Revised requirements and </w:t>
      </w:r>
      <w:r w:rsidR="00740A4C" w:rsidRPr="00111E06">
        <w:t>guidelines</w:t>
      </w:r>
      <w:r w:rsidRPr="00111E06">
        <w:t xml:space="preserve"> </w:t>
      </w:r>
      <w:r w:rsidR="00740A4C" w:rsidRPr="00111E06">
        <w:t>that relate to housing</w:t>
      </w:r>
      <w:r w:rsidR="008423A9">
        <w:t xml:space="preserve"> (a</w:t>
      </w:r>
      <w:r w:rsidR="002C29F1">
        <w:t>p</w:t>
      </w:r>
      <w:r w:rsidR="008423A9">
        <w:t xml:space="preserve">pendix 1) </w:t>
      </w:r>
    </w:p>
    <w:p w14:paraId="7FD46AF7" w14:textId="35FDFDB8" w:rsidR="00B04153" w:rsidRDefault="00FE5D4B" w:rsidP="004873BD">
      <w:pPr>
        <w:pStyle w:val="ListParagraph"/>
        <w:numPr>
          <w:ilvl w:val="0"/>
          <w:numId w:val="14"/>
        </w:numPr>
      </w:pPr>
      <w:r>
        <w:t>The VPA’s draft background paper</w:t>
      </w:r>
      <w:r w:rsidR="00740A4C" w:rsidRPr="00111E06">
        <w:t xml:space="preserve">: </w:t>
      </w:r>
      <w:r w:rsidR="00087CDD" w:rsidRPr="00111E06">
        <w:t>PSP Planning Response to Appli</w:t>
      </w:r>
      <w:r w:rsidR="00812B0D">
        <w:t>ed Residential Zones (appendix 2</w:t>
      </w:r>
      <w:r w:rsidR="00087CDD" w:rsidRPr="00111E06">
        <w:t xml:space="preserve">) </w:t>
      </w:r>
    </w:p>
    <w:p w14:paraId="131875C0" w14:textId="61BD1A1C" w:rsidR="007C28FD" w:rsidRDefault="00ED34ED" w:rsidP="004873BD">
      <w:pPr>
        <w:pStyle w:val="ListParagraph"/>
      </w:pPr>
      <w:r>
        <w:t xml:space="preserve">The table below is a response to each of the points raised relating to the application of residential zones in the </w:t>
      </w:r>
      <w:r w:rsidR="00F74B7B">
        <w:t xml:space="preserve">Melton City Council’s Final Submission. </w:t>
      </w:r>
      <w:r>
        <w:t xml:space="preserve"> </w:t>
      </w:r>
    </w:p>
    <w:p w14:paraId="2E9F8102" w14:textId="77777777" w:rsidR="007C28FD" w:rsidRDefault="007C28FD">
      <w:pPr>
        <w:spacing w:before="0"/>
        <w:rPr>
          <w:rFonts w:eastAsia="Times New Roman" w:cs="Times New Roman"/>
          <w:szCs w:val="24"/>
          <w:lang w:val="en-US" w:eastAsia="en-AU"/>
        </w:rPr>
      </w:pPr>
      <w:r>
        <w:br w:type="page"/>
      </w:r>
    </w:p>
    <w:p w14:paraId="21374E21" w14:textId="43DA7622" w:rsidR="007962AC" w:rsidRDefault="00AD33C8" w:rsidP="004873BD">
      <w:pPr>
        <w:ind w:left="720"/>
      </w:pPr>
      <w:r>
        <w:rPr>
          <w:noProof/>
          <w:lang w:eastAsia="en-AU"/>
        </w:rPr>
        <w:drawing>
          <wp:inline distT="0" distB="0" distL="0" distR="0" wp14:anchorId="2EF2E03A" wp14:editId="676806D1">
            <wp:extent cx="5760720" cy="81483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SP 82_Mt  Atkinson Plan 03_FUS - Walkable Catchment (Current FUS)-01.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p>
    <w:p w14:paraId="6F3F0AE8" w14:textId="067B9947" w:rsidR="007C28FD" w:rsidRPr="00512457" w:rsidRDefault="00AD33C8">
      <w:pPr>
        <w:spacing w:before="0"/>
        <w:rPr>
          <w:color w:val="FF0000"/>
        </w:rPr>
      </w:pPr>
      <w:r w:rsidRPr="00512457">
        <w:rPr>
          <w:b/>
        </w:rPr>
        <w:t xml:space="preserve">Figure 1: Revised DRAFT FUS showing extent of walkable catchment </w:t>
      </w:r>
      <w:r w:rsidR="007C28FD" w:rsidRPr="00512457">
        <w:rPr>
          <w:color w:val="FF0000"/>
        </w:rPr>
        <w:br w:type="page"/>
      </w:r>
    </w:p>
    <w:p w14:paraId="7F543FDA" w14:textId="77777777" w:rsidR="00812B0D" w:rsidRPr="00812B0D" w:rsidRDefault="00812B0D" w:rsidP="00812B0D">
      <w:pPr>
        <w:ind w:left="360"/>
        <w:rPr>
          <w:color w:val="FF0000"/>
        </w:rPr>
      </w:pPr>
    </w:p>
    <w:tbl>
      <w:tblPr>
        <w:tblStyle w:val="TableGrid"/>
        <w:tblW w:w="9634" w:type="dxa"/>
        <w:tblLook w:val="04A0" w:firstRow="1" w:lastRow="0" w:firstColumn="1" w:lastColumn="0" w:noHBand="0" w:noVBand="1"/>
      </w:tblPr>
      <w:tblGrid>
        <w:gridCol w:w="1413"/>
        <w:gridCol w:w="8221"/>
      </w:tblGrid>
      <w:tr w:rsidR="00087CDD" w:rsidRPr="00111E06" w14:paraId="1E336865" w14:textId="77777777" w:rsidTr="00812B0D">
        <w:tc>
          <w:tcPr>
            <w:tcW w:w="1413" w:type="dxa"/>
          </w:tcPr>
          <w:p w14:paraId="7BE1B003" w14:textId="77777777" w:rsidR="00087CDD" w:rsidRPr="00111E06" w:rsidRDefault="00087CDD" w:rsidP="00415983">
            <w:pPr>
              <w:spacing w:after="120"/>
              <w:rPr>
                <w:rFonts w:ascii="Calibri" w:hAnsi="Calibri"/>
                <w:b/>
              </w:rPr>
            </w:pPr>
            <w:r w:rsidRPr="00111E06">
              <w:rPr>
                <w:rFonts w:ascii="Calibri" w:hAnsi="Calibri"/>
                <w:b/>
              </w:rPr>
              <w:t>Para</w:t>
            </w:r>
            <w:r w:rsidR="00740A4C" w:rsidRPr="00111E06">
              <w:rPr>
                <w:rFonts w:ascii="Calibri" w:hAnsi="Calibri"/>
                <w:b/>
              </w:rPr>
              <w:t>graph in MCC Council Submission</w:t>
            </w:r>
          </w:p>
        </w:tc>
        <w:tc>
          <w:tcPr>
            <w:tcW w:w="8221" w:type="dxa"/>
          </w:tcPr>
          <w:p w14:paraId="1C2A4F5D" w14:textId="77777777" w:rsidR="00087CDD" w:rsidRPr="00111E06" w:rsidRDefault="00087CDD" w:rsidP="00415983">
            <w:pPr>
              <w:spacing w:after="120"/>
              <w:rPr>
                <w:rFonts w:ascii="Calibri" w:hAnsi="Calibri"/>
                <w:b/>
              </w:rPr>
            </w:pPr>
            <w:r w:rsidRPr="00111E06">
              <w:rPr>
                <w:rFonts w:ascii="Calibri" w:hAnsi="Calibri"/>
                <w:b/>
              </w:rPr>
              <w:t>VPA Response</w:t>
            </w:r>
          </w:p>
        </w:tc>
      </w:tr>
      <w:tr w:rsidR="00087CDD" w:rsidRPr="00111E06" w14:paraId="0B0CA4E4" w14:textId="77777777" w:rsidTr="00812B0D">
        <w:tc>
          <w:tcPr>
            <w:tcW w:w="1413" w:type="dxa"/>
          </w:tcPr>
          <w:p w14:paraId="3538BAB7" w14:textId="77777777" w:rsidR="00087CDD" w:rsidRPr="00111E06" w:rsidRDefault="00087CDD" w:rsidP="00415983">
            <w:pPr>
              <w:spacing w:after="120"/>
              <w:rPr>
                <w:rFonts w:ascii="Calibri" w:hAnsi="Calibri"/>
              </w:rPr>
            </w:pPr>
            <w:r w:rsidRPr="00111E06">
              <w:rPr>
                <w:rFonts w:ascii="Calibri" w:hAnsi="Calibri"/>
              </w:rPr>
              <w:t>42-43</w:t>
            </w:r>
          </w:p>
        </w:tc>
        <w:tc>
          <w:tcPr>
            <w:tcW w:w="8221" w:type="dxa"/>
          </w:tcPr>
          <w:p w14:paraId="5C5FD805" w14:textId="36063316" w:rsidR="00087CDD" w:rsidRPr="00111E06" w:rsidRDefault="00087CDD" w:rsidP="00415983">
            <w:pPr>
              <w:spacing w:after="120"/>
              <w:rPr>
                <w:rFonts w:ascii="Calibri" w:hAnsi="Calibri"/>
              </w:rPr>
            </w:pPr>
            <w:r w:rsidRPr="00111E06">
              <w:rPr>
                <w:rFonts w:ascii="Calibri" w:hAnsi="Calibri"/>
              </w:rPr>
              <w:t>Overall</w:t>
            </w:r>
            <w:r w:rsidR="00D738B1" w:rsidRPr="00111E06">
              <w:rPr>
                <w:rFonts w:ascii="Calibri" w:hAnsi="Calibri"/>
              </w:rPr>
              <w:t>, Planning</w:t>
            </w:r>
            <w:r w:rsidR="00111E06" w:rsidRPr="00111E06">
              <w:rPr>
                <w:rFonts w:ascii="Calibri" w:hAnsi="Calibri"/>
              </w:rPr>
              <w:t xml:space="preserve"> </w:t>
            </w:r>
            <w:r w:rsidRPr="00111E06">
              <w:rPr>
                <w:rFonts w:ascii="Calibri" w:hAnsi="Calibri"/>
              </w:rPr>
              <w:t>P</w:t>
            </w:r>
            <w:r w:rsidR="00111E06" w:rsidRPr="00111E06">
              <w:rPr>
                <w:rFonts w:ascii="Calibri" w:hAnsi="Calibri"/>
              </w:rPr>
              <w:t xml:space="preserve">ractice </w:t>
            </w:r>
            <w:r w:rsidRPr="00111E06">
              <w:rPr>
                <w:rFonts w:ascii="Calibri" w:hAnsi="Calibri"/>
              </w:rPr>
              <w:t>N</w:t>
            </w:r>
            <w:r w:rsidR="00111E06" w:rsidRPr="00111E06">
              <w:rPr>
                <w:rFonts w:ascii="Calibri" w:hAnsi="Calibri"/>
              </w:rPr>
              <w:t>ote (PPN)</w:t>
            </w:r>
            <w:r w:rsidRPr="00111E06">
              <w:rPr>
                <w:rFonts w:ascii="Calibri" w:hAnsi="Calibri"/>
              </w:rPr>
              <w:t xml:space="preserve"> 78 is not a relevant document for</w:t>
            </w:r>
            <w:r w:rsidR="00A67DFE">
              <w:rPr>
                <w:rFonts w:ascii="Calibri" w:hAnsi="Calibri"/>
              </w:rPr>
              <w:t xml:space="preserve"> greenfield planning</w:t>
            </w:r>
            <w:r w:rsidR="002C29F1">
              <w:rPr>
                <w:rFonts w:ascii="Calibri" w:hAnsi="Calibri"/>
              </w:rPr>
              <w:t>, as outlined in more detail in appendix 2</w:t>
            </w:r>
            <w:r w:rsidR="00A67DFE">
              <w:rPr>
                <w:rFonts w:ascii="Calibri" w:hAnsi="Calibri"/>
              </w:rPr>
              <w:t>.</w:t>
            </w:r>
          </w:p>
          <w:p w14:paraId="63EF13FA" w14:textId="75C82E2F" w:rsidR="00087CDD" w:rsidRPr="00111E06" w:rsidRDefault="00087CDD" w:rsidP="00415983">
            <w:pPr>
              <w:spacing w:after="120"/>
              <w:rPr>
                <w:rFonts w:ascii="Calibri" w:hAnsi="Calibri"/>
              </w:rPr>
            </w:pPr>
            <w:r w:rsidRPr="00111E06">
              <w:rPr>
                <w:rFonts w:ascii="Calibri" w:hAnsi="Calibri"/>
              </w:rPr>
              <w:t xml:space="preserve">However, regardless of the higher order strategic arguments in favour of an applied RGZ and the view that PPN47 and the UGZ schedule should be given weight,  the use of the RGZ in greenfield areas is still considered to meet the criteria for application of the residential zones outlined in table 2 of </w:t>
            </w:r>
            <w:r w:rsidR="008423A9">
              <w:rPr>
                <w:rFonts w:ascii="Calibri" w:hAnsi="Calibri"/>
              </w:rPr>
              <w:t>PPN</w:t>
            </w:r>
            <w:r w:rsidRPr="00111E06">
              <w:rPr>
                <w:rFonts w:ascii="Calibri" w:hAnsi="Calibri"/>
              </w:rPr>
              <w:t xml:space="preserve"> 78 as follows:</w:t>
            </w:r>
          </w:p>
          <w:p w14:paraId="65DE47B1" w14:textId="77777777" w:rsidR="00087CDD" w:rsidRPr="00111E06" w:rsidRDefault="00087CDD" w:rsidP="00415983">
            <w:pPr>
              <w:spacing w:after="120"/>
              <w:rPr>
                <w:rFonts w:ascii="Calibri" w:hAnsi="Calibri"/>
              </w:rPr>
            </w:pPr>
          </w:p>
          <w:tbl>
            <w:tblPr>
              <w:tblStyle w:val="PlainTable4"/>
              <w:tblW w:w="0" w:type="auto"/>
              <w:tblInd w:w="108" w:type="dxa"/>
              <w:tblLook w:val="04A0" w:firstRow="1" w:lastRow="0" w:firstColumn="1" w:lastColumn="0" w:noHBand="0" w:noVBand="1"/>
            </w:tblPr>
            <w:tblGrid>
              <w:gridCol w:w="2965"/>
              <w:gridCol w:w="783"/>
              <w:gridCol w:w="786"/>
              <w:gridCol w:w="783"/>
              <w:gridCol w:w="2580"/>
            </w:tblGrid>
            <w:tr w:rsidR="00087CDD" w:rsidRPr="00111E06" w14:paraId="5F38C7A2" w14:textId="77777777" w:rsidTr="00740A4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544" w:type="dxa"/>
                  <w:vMerge w:val="restart"/>
                  <w:shd w:val="pct20" w:color="auto" w:fill="auto"/>
                  <w:vAlign w:val="center"/>
                </w:tcPr>
                <w:p w14:paraId="1B714465" w14:textId="77777777" w:rsidR="00087CDD" w:rsidRPr="00111E06" w:rsidRDefault="00087CDD" w:rsidP="00415983">
                  <w:pPr>
                    <w:pStyle w:val="Tabletext0"/>
                    <w:keepNext/>
                    <w:spacing w:before="120" w:after="120"/>
                  </w:pPr>
                  <w:r w:rsidRPr="00111E06">
                    <w:t>Relevant criteria</w:t>
                  </w:r>
                </w:p>
              </w:tc>
              <w:tc>
                <w:tcPr>
                  <w:tcW w:w="2552" w:type="dxa"/>
                  <w:gridSpan w:val="3"/>
                  <w:shd w:val="pct20" w:color="auto" w:fill="auto"/>
                  <w:vAlign w:val="center"/>
                </w:tcPr>
                <w:p w14:paraId="63598A2A" w14:textId="77777777" w:rsidR="00087CDD" w:rsidRPr="00111E06" w:rsidRDefault="00087CDD" w:rsidP="00415983">
                  <w:pPr>
                    <w:pStyle w:val="Tabletext0"/>
                    <w:keepNext/>
                    <w:spacing w:before="120" w:after="120"/>
                    <w:jc w:val="center"/>
                    <w:cnfStyle w:val="100000000000" w:firstRow="1" w:lastRow="0" w:firstColumn="0" w:lastColumn="0" w:oddVBand="0" w:evenVBand="0" w:oddHBand="0" w:evenHBand="0" w:firstRowFirstColumn="0" w:firstRowLastColumn="0" w:lastRowFirstColumn="0" w:lastRowLastColumn="0"/>
                  </w:pPr>
                  <w:r w:rsidRPr="00111E06">
                    <w:t>Applicable to:</w:t>
                  </w:r>
                </w:p>
              </w:tc>
              <w:tc>
                <w:tcPr>
                  <w:tcW w:w="3078" w:type="dxa"/>
                  <w:vMerge w:val="restart"/>
                  <w:shd w:val="pct20" w:color="auto" w:fill="auto"/>
                  <w:vAlign w:val="center"/>
                </w:tcPr>
                <w:p w14:paraId="7D16654A" w14:textId="77777777" w:rsidR="00087CDD" w:rsidRPr="00111E06" w:rsidRDefault="00087CDD" w:rsidP="00415983">
                  <w:pPr>
                    <w:pStyle w:val="Tabletext0"/>
                    <w:keepNext/>
                    <w:spacing w:before="120" w:after="120"/>
                    <w:jc w:val="center"/>
                    <w:cnfStyle w:val="100000000000" w:firstRow="1" w:lastRow="0" w:firstColumn="0" w:lastColumn="0" w:oddVBand="0" w:evenVBand="0" w:oddHBand="0" w:evenHBand="0" w:firstRowFirstColumn="0" w:firstRowLastColumn="0" w:lastRowFirstColumn="0" w:lastRowLastColumn="0"/>
                  </w:pPr>
                  <w:r w:rsidRPr="00111E06">
                    <w:t>Relevance to PSPs</w:t>
                  </w:r>
                </w:p>
              </w:tc>
            </w:tr>
            <w:tr w:rsidR="00087CDD" w:rsidRPr="00111E06" w14:paraId="7C48345F" w14:textId="77777777" w:rsidTr="00740A4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544" w:type="dxa"/>
                  <w:vMerge/>
                  <w:tcBorders>
                    <w:bottom w:val="single" w:sz="12" w:space="0" w:color="auto"/>
                  </w:tcBorders>
                  <w:shd w:val="pct20" w:color="auto" w:fill="auto"/>
                </w:tcPr>
                <w:p w14:paraId="204F8684" w14:textId="77777777" w:rsidR="00087CDD" w:rsidRPr="00111E06" w:rsidRDefault="00087CDD" w:rsidP="00415983">
                  <w:pPr>
                    <w:pStyle w:val="Tabletext0"/>
                    <w:keepNext/>
                    <w:spacing w:before="120" w:after="120"/>
                  </w:pPr>
                </w:p>
              </w:tc>
              <w:tc>
                <w:tcPr>
                  <w:tcW w:w="851" w:type="dxa"/>
                  <w:tcBorders>
                    <w:bottom w:val="single" w:sz="12" w:space="0" w:color="auto"/>
                  </w:tcBorders>
                  <w:shd w:val="pct20" w:color="auto" w:fill="auto"/>
                  <w:vAlign w:val="center"/>
                </w:tcPr>
                <w:p w14:paraId="25E848AD" w14:textId="77777777" w:rsidR="00087CDD" w:rsidRPr="00111E06" w:rsidRDefault="00087CDD" w:rsidP="00415983">
                  <w:pPr>
                    <w:pStyle w:val="Tabletext0"/>
                    <w:keepNext/>
                    <w:spacing w:before="120" w:after="120"/>
                    <w:jc w:val="center"/>
                    <w:cnfStyle w:val="100000000000" w:firstRow="1" w:lastRow="0" w:firstColumn="0" w:lastColumn="0" w:oddVBand="0" w:evenVBand="0" w:oddHBand="0" w:evenHBand="0" w:firstRowFirstColumn="0" w:firstRowLastColumn="0" w:lastRowFirstColumn="0" w:lastRowLastColumn="0"/>
                  </w:pPr>
                  <w:r w:rsidRPr="00111E06">
                    <w:t>NRZ</w:t>
                  </w:r>
                </w:p>
              </w:tc>
              <w:tc>
                <w:tcPr>
                  <w:tcW w:w="850" w:type="dxa"/>
                  <w:tcBorders>
                    <w:bottom w:val="single" w:sz="12" w:space="0" w:color="auto"/>
                  </w:tcBorders>
                  <w:shd w:val="pct20" w:color="auto" w:fill="auto"/>
                  <w:vAlign w:val="center"/>
                </w:tcPr>
                <w:p w14:paraId="5B38DCB4" w14:textId="77777777" w:rsidR="00087CDD" w:rsidRPr="00111E06" w:rsidRDefault="00087CDD" w:rsidP="00415983">
                  <w:pPr>
                    <w:pStyle w:val="Tabletext0"/>
                    <w:keepNext/>
                    <w:spacing w:before="120" w:after="120"/>
                    <w:jc w:val="center"/>
                    <w:cnfStyle w:val="100000000000" w:firstRow="1" w:lastRow="0" w:firstColumn="0" w:lastColumn="0" w:oddVBand="0" w:evenVBand="0" w:oddHBand="0" w:evenHBand="0" w:firstRowFirstColumn="0" w:firstRowLastColumn="0" w:lastRowFirstColumn="0" w:lastRowLastColumn="0"/>
                  </w:pPr>
                  <w:r w:rsidRPr="00111E06">
                    <w:t>GRZ</w:t>
                  </w:r>
                </w:p>
              </w:tc>
              <w:tc>
                <w:tcPr>
                  <w:tcW w:w="851" w:type="dxa"/>
                  <w:tcBorders>
                    <w:bottom w:val="single" w:sz="12" w:space="0" w:color="auto"/>
                  </w:tcBorders>
                  <w:shd w:val="pct20" w:color="auto" w:fill="auto"/>
                  <w:vAlign w:val="center"/>
                </w:tcPr>
                <w:p w14:paraId="2F77C6A6" w14:textId="77777777" w:rsidR="00087CDD" w:rsidRPr="00111E06" w:rsidRDefault="00087CDD" w:rsidP="00415983">
                  <w:pPr>
                    <w:pStyle w:val="Tabletext0"/>
                    <w:keepNext/>
                    <w:spacing w:before="120" w:after="120"/>
                    <w:jc w:val="center"/>
                    <w:cnfStyle w:val="100000000000" w:firstRow="1" w:lastRow="0" w:firstColumn="0" w:lastColumn="0" w:oddVBand="0" w:evenVBand="0" w:oddHBand="0" w:evenHBand="0" w:firstRowFirstColumn="0" w:firstRowLastColumn="0" w:lastRowFirstColumn="0" w:lastRowLastColumn="0"/>
                  </w:pPr>
                  <w:r w:rsidRPr="00111E06">
                    <w:t>RGZ</w:t>
                  </w:r>
                </w:p>
              </w:tc>
              <w:tc>
                <w:tcPr>
                  <w:tcW w:w="3078" w:type="dxa"/>
                  <w:vMerge/>
                  <w:tcBorders>
                    <w:bottom w:val="single" w:sz="12" w:space="0" w:color="auto"/>
                  </w:tcBorders>
                  <w:shd w:val="pct20" w:color="auto" w:fill="auto"/>
                </w:tcPr>
                <w:p w14:paraId="210C9F4E" w14:textId="77777777" w:rsidR="00087CDD" w:rsidRPr="00111E06" w:rsidRDefault="00087CDD" w:rsidP="00415983">
                  <w:pPr>
                    <w:pStyle w:val="Tabletext0"/>
                    <w:keepNext/>
                    <w:spacing w:before="120" w:after="120"/>
                    <w:jc w:val="center"/>
                    <w:cnfStyle w:val="100000000000" w:firstRow="1" w:lastRow="0" w:firstColumn="0" w:lastColumn="0" w:oddVBand="0" w:evenVBand="0" w:oddHBand="0" w:evenHBand="0" w:firstRowFirstColumn="0" w:firstRowLastColumn="0" w:lastRowFirstColumn="0" w:lastRowLastColumn="0"/>
                  </w:pPr>
                </w:p>
              </w:tc>
            </w:tr>
            <w:tr w:rsidR="00087CDD" w:rsidRPr="00111E06" w14:paraId="6810D629" w14:textId="77777777" w:rsidTr="00740A4C">
              <w:trPr>
                <w:cnfStyle w:val="000000100000" w:firstRow="0" w:lastRow="0" w:firstColumn="0" w:lastColumn="0" w:oddVBand="0" w:evenVBand="0" w:oddHBand="1" w:evenHBand="0" w:firstRowFirstColumn="0" w:firstRowLastColumn="0" w:lastRowFirstColumn="0" w:lastRowLastColumn="0"/>
                <w:cantSplit/>
                <w:trHeight w:hRule="exact" w:val="113"/>
              </w:trPr>
              <w:tc>
                <w:tcPr>
                  <w:cnfStyle w:val="001000000000" w:firstRow="0" w:lastRow="0" w:firstColumn="1" w:lastColumn="0" w:oddVBand="0" w:evenVBand="0" w:oddHBand="0" w:evenHBand="0" w:firstRowFirstColumn="0" w:firstRowLastColumn="0" w:lastRowFirstColumn="0" w:lastRowLastColumn="0"/>
                  <w:tcW w:w="3544" w:type="dxa"/>
                  <w:tcBorders>
                    <w:top w:val="single" w:sz="12" w:space="0" w:color="auto"/>
                  </w:tcBorders>
                  <w:shd w:val="clear" w:color="auto" w:fill="auto"/>
                </w:tcPr>
                <w:p w14:paraId="790E13D3" w14:textId="77777777" w:rsidR="00087CDD" w:rsidRPr="00111E06" w:rsidRDefault="00087CDD" w:rsidP="00415983">
                  <w:pPr>
                    <w:pStyle w:val="Tabletext0"/>
                    <w:spacing w:before="120" w:after="120"/>
                    <w:rPr>
                      <w:b w:val="0"/>
                    </w:rPr>
                  </w:pPr>
                </w:p>
              </w:tc>
              <w:tc>
                <w:tcPr>
                  <w:tcW w:w="851" w:type="dxa"/>
                  <w:tcBorders>
                    <w:top w:val="single" w:sz="12" w:space="0" w:color="auto"/>
                  </w:tcBorders>
                  <w:shd w:val="clear" w:color="auto" w:fill="auto"/>
                  <w:vAlign w:val="center"/>
                </w:tcPr>
                <w:p w14:paraId="2C1B7479" w14:textId="77777777" w:rsidR="00087CDD" w:rsidRPr="00111E06" w:rsidRDefault="00087CDD" w:rsidP="00415983">
                  <w:pPr>
                    <w:pStyle w:val="Tabletext0"/>
                    <w:spacing w:before="120" w:after="120"/>
                    <w:jc w:val="center"/>
                    <w:cnfStyle w:val="000000100000" w:firstRow="0" w:lastRow="0" w:firstColumn="0" w:lastColumn="0" w:oddVBand="0" w:evenVBand="0" w:oddHBand="1" w:evenHBand="0" w:firstRowFirstColumn="0" w:firstRowLastColumn="0" w:lastRowFirstColumn="0" w:lastRowLastColumn="0"/>
                  </w:pPr>
                </w:p>
              </w:tc>
              <w:tc>
                <w:tcPr>
                  <w:tcW w:w="850" w:type="dxa"/>
                  <w:tcBorders>
                    <w:top w:val="single" w:sz="12" w:space="0" w:color="auto"/>
                  </w:tcBorders>
                  <w:shd w:val="clear" w:color="auto" w:fill="auto"/>
                  <w:vAlign w:val="center"/>
                </w:tcPr>
                <w:p w14:paraId="3450124F" w14:textId="77777777" w:rsidR="00087CDD" w:rsidRPr="00111E06" w:rsidRDefault="00087CDD" w:rsidP="00415983">
                  <w:pPr>
                    <w:pStyle w:val="Tabletext0"/>
                    <w:spacing w:before="120" w:after="120"/>
                    <w:jc w:val="center"/>
                    <w:cnfStyle w:val="000000100000" w:firstRow="0" w:lastRow="0" w:firstColumn="0" w:lastColumn="0" w:oddVBand="0" w:evenVBand="0" w:oddHBand="1" w:evenHBand="0" w:firstRowFirstColumn="0" w:firstRowLastColumn="0" w:lastRowFirstColumn="0" w:lastRowLastColumn="0"/>
                  </w:pPr>
                </w:p>
              </w:tc>
              <w:tc>
                <w:tcPr>
                  <w:tcW w:w="851" w:type="dxa"/>
                  <w:tcBorders>
                    <w:top w:val="single" w:sz="12" w:space="0" w:color="auto"/>
                  </w:tcBorders>
                  <w:shd w:val="clear" w:color="auto" w:fill="auto"/>
                  <w:vAlign w:val="center"/>
                </w:tcPr>
                <w:p w14:paraId="7EDB3E0E" w14:textId="77777777" w:rsidR="00087CDD" w:rsidRPr="00111E06" w:rsidRDefault="00087CDD" w:rsidP="00415983">
                  <w:pPr>
                    <w:pStyle w:val="Tabletext0"/>
                    <w:spacing w:before="120" w:after="120"/>
                    <w:jc w:val="center"/>
                    <w:cnfStyle w:val="000000100000" w:firstRow="0" w:lastRow="0" w:firstColumn="0" w:lastColumn="0" w:oddVBand="0" w:evenVBand="0" w:oddHBand="1" w:evenHBand="0" w:firstRowFirstColumn="0" w:firstRowLastColumn="0" w:lastRowFirstColumn="0" w:lastRowLastColumn="0"/>
                  </w:pPr>
                </w:p>
              </w:tc>
              <w:tc>
                <w:tcPr>
                  <w:tcW w:w="3078" w:type="dxa"/>
                  <w:tcBorders>
                    <w:top w:val="single" w:sz="12" w:space="0" w:color="auto"/>
                  </w:tcBorders>
                  <w:shd w:val="clear" w:color="auto" w:fill="auto"/>
                  <w:vAlign w:val="center"/>
                </w:tcPr>
                <w:p w14:paraId="3BE8ABBA" w14:textId="77777777" w:rsidR="00087CDD" w:rsidRPr="00111E06" w:rsidRDefault="00087CDD" w:rsidP="00415983">
                  <w:pPr>
                    <w:pStyle w:val="Tabletext0"/>
                    <w:spacing w:before="120" w:after="120"/>
                    <w:jc w:val="center"/>
                    <w:cnfStyle w:val="000000100000" w:firstRow="0" w:lastRow="0" w:firstColumn="0" w:lastColumn="0" w:oddVBand="0" w:evenVBand="0" w:oddHBand="1" w:evenHBand="0" w:firstRowFirstColumn="0" w:firstRowLastColumn="0" w:lastRowFirstColumn="0" w:lastRowLastColumn="0"/>
                  </w:pPr>
                </w:p>
              </w:tc>
            </w:tr>
            <w:tr w:rsidR="00087CDD" w:rsidRPr="00111E06" w14:paraId="336ED5BD" w14:textId="77777777" w:rsidTr="00740A4C">
              <w:trPr>
                <w:cantSplit/>
              </w:trPr>
              <w:tc>
                <w:tcPr>
                  <w:cnfStyle w:val="001000000000" w:firstRow="0" w:lastRow="0" w:firstColumn="1" w:lastColumn="0" w:oddVBand="0" w:evenVBand="0" w:oddHBand="0" w:evenHBand="0" w:firstRowFirstColumn="0" w:firstRowLastColumn="0" w:lastRowFirstColumn="0" w:lastRowLastColumn="0"/>
                  <w:tcW w:w="3544" w:type="dxa"/>
                </w:tcPr>
                <w:p w14:paraId="68F4C9B2" w14:textId="77777777" w:rsidR="00087CDD" w:rsidRPr="00111E06" w:rsidRDefault="00087CDD" w:rsidP="00415983">
                  <w:pPr>
                    <w:pStyle w:val="Tabletext0"/>
                    <w:spacing w:before="120" w:after="120"/>
                    <w:rPr>
                      <w:b w:val="0"/>
                    </w:rPr>
                  </w:pPr>
                  <w:r w:rsidRPr="00111E06">
                    <w:rPr>
                      <w:b w:val="0"/>
                    </w:rPr>
                    <w:t>Adopted housing &amp; development strategy</w:t>
                  </w:r>
                </w:p>
              </w:tc>
              <w:tc>
                <w:tcPr>
                  <w:tcW w:w="851" w:type="dxa"/>
                  <w:vAlign w:val="center"/>
                </w:tcPr>
                <w:p w14:paraId="11EA9399" w14:textId="77777777" w:rsidR="00087CDD" w:rsidRPr="00111E06" w:rsidRDefault="00087CDD" w:rsidP="00415983">
                  <w:pPr>
                    <w:pStyle w:val="Tabletext0"/>
                    <w:spacing w:before="120" w:after="120"/>
                    <w:jc w:val="center"/>
                    <w:cnfStyle w:val="000000000000" w:firstRow="0" w:lastRow="0" w:firstColumn="0" w:lastColumn="0" w:oddVBand="0" w:evenVBand="0" w:oddHBand="0" w:evenHBand="0" w:firstRowFirstColumn="0" w:firstRowLastColumn="0" w:lastRowFirstColumn="0" w:lastRowLastColumn="0"/>
                  </w:pPr>
                  <w:r w:rsidRPr="00111E06">
                    <w:sym w:font="Wingdings" w:char="F0FC"/>
                  </w:r>
                </w:p>
              </w:tc>
              <w:tc>
                <w:tcPr>
                  <w:tcW w:w="850" w:type="dxa"/>
                  <w:vAlign w:val="center"/>
                </w:tcPr>
                <w:p w14:paraId="6F2D1791" w14:textId="77777777" w:rsidR="00087CDD" w:rsidRPr="00111E06" w:rsidRDefault="00087CDD" w:rsidP="00415983">
                  <w:pPr>
                    <w:pStyle w:val="Tabletext0"/>
                    <w:spacing w:before="120" w:after="120"/>
                    <w:jc w:val="center"/>
                    <w:cnfStyle w:val="000000000000" w:firstRow="0" w:lastRow="0" w:firstColumn="0" w:lastColumn="0" w:oddVBand="0" w:evenVBand="0" w:oddHBand="0" w:evenHBand="0" w:firstRowFirstColumn="0" w:firstRowLastColumn="0" w:lastRowFirstColumn="0" w:lastRowLastColumn="0"/>
                  </w:pPr>
                  <w:r w:rsidRPr="00111E06">
                    <w:sym w:font="Wingdings" w:char="F0FB"/>
                  </w:r>
                </w:p>
              </w:tc>
              <w:tc>
                <w:tcPr>
                  <w:tcW w:w="851" w:type="dxa"/>
                  <w:vAlign w:val="center"/>
                </w:tcPr>
                <w:p w14:paraId="2FEDFE5A" w14:textId="77777777" w:rsidR="00087CDD" w:rsidRPr="00111E06" w:rsidRDefault="00087CDD" w:rsidP="00415983">
                  <w:pPr>
                    <w:pStyle w:val="Tabletext0"/>
                    <w:spacing w:before="120" w:after="120"/>
                    <w:jc w:val="center"/>
                    <w:cnfStyle w:val="000000000000" w:firstRow="0" w:lastRow="0" w:firstColumn="0" w:lastColumn="0" w:oddVBand="0" w:evenVBand="0" w:oddHBand="0" w:evenHBand="0" w:firstRowFirstColumn="0" w:firstRowLastColumn="0" w:lastRowFirstColumn="0" w:lastRowLastColumn="0"/>
                  </w:pPr>
                  <w:r w:rsidRPr="00111E06">
                    <w:sym w:font="Wingdings" w:char="F0FC"/>
                  </w:r>
                </w:p>
              </w:tc>
              <w:tc>
                <w:tcPr>
                  <w:tcW w:w="3078" w:type="dxa"/>
                  <w:vAlign w:val="center"/>
                </w:tcPr>
                <w:p w14:paraId="58439318" w14:textId="77777777" w:rsidR="00087CDD" w:rsidRPr="00111E06" w:rsidRDefault="00087CDD" w:rsidP="00415983">
                  <w:pPr>
                    <w:pStyle w:val="Tabletext0"/>
                    <w:spacing w:before="120" w:after="120"/>
                    <w:jc w:val="center"/>
                    <w:cnfStyle w:val="000000000000" w:firstRow="0" w:lastRow="0" w:firstColumn="0" w:lastColumn="0" w:oddVBand="0" w:evenVBand="0" w:oddHBand="0" w:evenHBand="0" w:firstRowFirstColumn="0" w:firstRowLastColumn="0" w:lastRowFirstColumn="0" w:lastRowLastColumn="0"/>
                  </w:pPr>
                  <w:r w:rsidRPr="00111E06">
                    <w:t>The PSP is the development strategy</w:t>
                  </w:r>
                </w:p>
              </w:tc>
            </w:tr>
            <w:tr w:rsidR="00087CDD" w:rsidRPr="00111E06" w14:paraId="38932F55" w14:textId="77777777" w:rsidTr="00740A4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44" w:type="dxa"/>
                </w:tcPr>
                <w:p w14:paraId="3E0A7B38" w14:textId="77777777" w:rsidR="00087CDD" w:rsidRPr="00111E06" w:rsidRDefault="00087CDD" w:rsidP="00415983">
                  <w:pPr>
                    <w:pStyle w:val="Tabletext0"/>
                    <w:spacing w:before="120" w:after="120"/>
                    <w:rPr>
                      <w:b w:val="0"/>
                    </w:rPr>
                  </w:pPr>
                  <w:r w:rsidRPr="00111E06">
                    <w:rPr>
                      <w:b w:val="0"/>
                    </w:rPr>
                    <w:t>Identified in activity centre structure plan / policy</w:t>
                  </w:r>
                </w:p>
              </w:tc>
              <w:tc>
                <w:tcPr>
                  <w:tcW w:w="851" w:type="dxa"/>
                  <w:vAlign w:val="center"/>
                </w:tcPr>
                <w:p w14:paraId="3325D8BA" w14:textId="77777777" w:rsidR="00087CDD" w:rsidRPr="00111E06" w:rsidRDefault="00087CDD" w:rsidP="00415983">
                  <w:pPr>
                    <w:pStyle w:val="Tabletext0"/>
                    <w:spacing w:before="120" w:after="120"/>
                    <w:jc w:val="center"/>
                    <w:cnfStyle w:val="000000100000" w:firstRow="0" w:lastRow="0" w:firstColumn="0" w:lastColumn="0" w:oddVBand="0" w:evenVBand="0" w:oddHBand="1" w:evenHBand="0" w:firstRowFirstColumn="0" w:firstRowLastColumn="0" w:lastRowFirstColumn="0" w:lastRowLastColumn="0"/>
                  </w:pPr>
                  <w:r w:rsidRPr="00111E06">
                    <w:sym w:font="Wingdings" w:char="F0FB"/>
                  </w:r>
                </w:p>
              </w:tc>
              <w:tc>
                <w:tcPr>
                  <w:tcW w:w="850" w:type="dxa"/>
                  <w:vAlign w:val="center"/>
                </w:tcPr>
                <w:p w14:paraId="4DF8390D" w14:textId="77777777" w:rsidR="00087CDD" w:rsidRPr="00111E06" w:rsidRDefault="00087CDD" w:rsidP="00415983">
                  <w:pPr>
                    <w:pStyle w:val="Tabletext0"/>
                    <w:spacing w:before="120" w:after="120"/>
                    <w:jc w:val="center"/>
                    <w:cnfStyle w:val="000000100000" w:firstRow="0" w:lastRow="0" w:firstColumn="0" w:lastColumn="0" w:oddVBand="0" w:evenVBand="0" w:oddHBand="1" w:evenHBand="0" w:firstRowFirstColumn="0" w:firstRowLastColumn="0" w:lastRowFirstColumn="0" w:lastRowLastColumn="0"/>
                  </w:pPr>
                  <w:r w:rsidRPr="00111E06">
                    <w:sym w:font="Wingdings" w:char="F0FB"/>
                  </w:r>
                </w:p>
              </w:tc>
              <w:tc>
                <w:tcPr>
                  <w:tcW w:w="851" w:type="dxa"/>
                  <w:vAlign w:val="center"/>
                </w:tcPr>
                <w:p w14:paraId="46B18DA0" w14:textId="77777777" w:rsidR="00087CDD" w:rsidRPr="00111E06" w:rsidRDefault="00087CDD" w:rsidP="00415983">
                  <w:pPr>
                    <w:pStyle w:val="Tabletext0"/>
                    <w:spacing w:before="120" w:after="120"/>
                    <w:jc w:val="center"/>
                    <w:cnfStyle w:val="000000100000" w:firstRow="0" w:lastRow="0" w:firstColumn="0" w:lastColumn="0" w:oddVBand="0" w:evenVBand="0" w:oddHBand="1" w:evenHBand="0" w:firstRowFirstColumn="0" w:firstRowLastColumn="0" w:lastRowFirstColumn="0" w:lastRowLastColumn="0"/>
                  </w:pPr>
                  <w:r w:rsidRPr="00111E06">
                    <w:sym w:font="Wingdings" w:char="F0FC"/>
                  </w:r>
                </w:p>
              </w:tc>
              <w:tc>
                <w:tcPr>
                  <w:tcW w:w="3078" w:type="dxa"/>
                  <w:vAlign w:val="center"/>
                </w:tcPr>
                <w:p w14:paraId="24930E2A" w14:textId="77777777" w:rsidR="00087CDD" w:rsidRPr="00111E06" w:rsidRDefault="00087CDD" w:rsidP="00415983">
                  <w:pPr>
                    <w:pStyle w:val="Tabletext0"/>
                    <w:spacing w:before="120" w:after="120"/>
                    <w:jc w:val="center"/>
                    <w:cnfStyle w:val="000000100000" w:firstRow="0" w:lastRow="0" w:firstColumn="0" w:lastColumn="0" w:oddVBand="0" w:evenVBand="0" w:oddHBand="1" w:evenHBand="0" w:firstRowFirstColumn="0" w:firstRowLastColumn="0" w:lastRowFirstColumn="0" w:lastRowLastColumn="0"/>
                  </w:pPr>
                  <w:r w:rsidRPr="00111E06">
                    <w:t>C1 typical zone</w:t>
                  </w:r>
                </w:p>
              </w:tc>
            </w:tr>
            <w:tr w:rsidR="00087CDD" w:rsidRPr="00111E06" w14:paraId="5E908EB5" w14:textId="77777777" w:rsidTr="00740A4C">
              <w:trPr>
                <w:cantSplit/>
              </w:trPr>
              <w:tc>
                <w:tcPr>
                  <w:cnfStyle w:val="001000000000" w:firstRow="0" w:lastRow="0" w:firstColumn="1" w:lastColumn="0" w:oddVBand="0" w:evenVBand="0" w:oddHBand="0" w:evenHBand="0" w:firstRowFirstColumn="0" w:firstRowLastColumn="0" w:lastRowFirstColumn="0" w:lastRowLastColumn="0"/>
                  <w:tcW w:w="3544" w:type="dxa"/>
                </w:tcPr>
                <w:p w14:paraId="018BB410" w14:textId="77777777" w:rsidR="00087CDD" w:rsidRPr="00111E06" w:rsidRDefault="00087CDD" w:rsidP="00415983">
                  <w:pPr>
                    <w:pStyle w:val="Tabletext0"/>
                    <w:spacing w:before="120" w:after="120"/>
                    <w:rPr>
                      <w:b w:val="0"/>
                    </w:rPr>
                  </w:pPr>
                  <w:r w:rsidRPr="00111E06">
                    <w:rPr>
                      <w:b w:val="0"/>
                    </w:rPr>
                    <w:t>Brownfield / urban renewal site / area</w:t>
                  </w:r>
                </w:p>
              </w:tc>
              <w:tc>
                <w:tcPr>
                  <w:tcW w:w="851" w:type="dxa"/>
                  <w:vAlign w:val="center"/>
                </w:tcPr>
                <w:p w14:paraId="678777AB" w14:textId="77777777" w:rsidR="00087CDD" w:rsidRPr="00111E06" w:rsidRDefault="00087CDD" w:rsidP="00415983">
                  <w:pPr>
                    <w:pStyle w:val="Tabletext0"/>
                    <w:spacing w:before="120" w:after="120"/>
                    <w:jc w:val="center"/>
                    <w:cnfStyle w:val="000000000000" w:firstRow="0" w:lastRow="0" w:firstColumn="0" w:lastColumn="0" w:oddVBand="0" w:evenVBand="0" w:oddHBand="0" w:evenHBand="0" w:firstRowFirstColumn="0" w:firstRowLastColumn="0" w:lastRowFirstColumn="0" w:lastRowLastColumn="0"/>
                  </w:pPr>
                  <w:r w:rsidRPr="00111E06">
                    <w:sym w:font="Wingdings" w:char="F0FB"/>
                  </w:r>
                </w:p>
              </w:tc>
              <w:tc>
                <w:tcPr>
                  <w:tcW w:w="850" w:type="dxa"/>
                  <w:vAlign w:val="center"/>
                </w:tcPr>
                <w:p w14:paraId="5306BB41" w14:textId="77777777" w:rsidR="00087CDD" w:rsidRPr="00111E06" w:rsidRDefault="00087CDD" w:rsidP="00415983">
                  <w:pPr>
                    <w:pStyle w:val="Tabletext0"/>
                    <w:spacing w:before="120" w:after="120"/>
                    <w:jc w:val="center"/>
                    <w:cnfStyle w:val="000000000000" w:firstRow="0" w:lastRow="0" w:firstColumn="0" w:lastColumn="0" w:oddVBand="0" w:evenVBand="0" w:oddHBand="0" w:evenHBand="0" w:firstRowFirstColumn="0" w:firstRowLastColumn="0" w:lastRowFirstColumn="0" w:lastRowLastColumn="0"/>
                  </w:pPr>
                  <w:r w:rsidRPr="00111E06">
                    <w:sym w:font="Wingdings" w:char="F0FB"/>
                  </w:r>
                </w:p>
              </w:tc>
              <w:tc>
                <w:tcPr>
                  <w:tcW w:w="851" w:type="dxa"/>
                  <w:vAlign w:val="center"/>
                </w:tcPr>
                <w:p w14:paraId="444A93A4" w14:textId="77777777" w:rsidR="00087CDD" w:rsidRPr="00111E06" w:rsidRDefault="00087CDD" w:rsidP="00415983">
                  <w:pPr>
                    <w:pStyle w:val="Tabletext0"/>
                    <w:spacing w:before="120" w:after="120"/>
                    <w:jc w:val="center"/>
                    <w:cnfStyle w:val="000000000000" w:firstRow="0" w:lastRow="0" w:firstColumn="0" w:lastColumn="0" w:oddVBand="0" w:evenVBand="0" w:oddHBand="0" w:evenHBand="0" w:firstRowFirstColumn="0" w:firstRowLastColumn="0" w:lastRowFirstColumn="0" w:lastRowLastColumn="0"/>
                  </w:pPr>
                  <w:r w:rsidRPr="00111E06">
                    <w:sym w:font="Wingdings" w:char="F0FC"/>
                  </w:r>
                </w:p>
              </w:tc>
              <w:tc>
                <w:tcPr>
                  <w:tcW w:w="3078" w:type="dxa"/>
                  <w:vAlign w:val="center"/>
                </w:tcPr>
                <w:p w14:paraId="7C0ECB0C" w14:textId="77777777" w:rsidR="00087CDD" w:rsidRPr="00111E06" w:rsidRDefault="00087CDD" w:rsidP="00415983">
                  <w:pPr>
                    <w:pStyle w:val="Tabletext0"/>
                    <w:spacing w:before="120" w:after="120"/>
                    <w:jc w:val="center"/>
                    <w:cnfStyle w:val="000000000000" w:firstRow="0" w:lastRow="0" w:firstColumn="0" w:lastColumn="0" w:oddVBand="0" w:evenVBand="0" w:oddHBand="0" w:evenHBand="0" w:firstRowFirstColumn="0" w:firstRowLastColumn="0" w:lastRowFirstColumn="0" w:lastRowLastColumn="0"/>
                  </w:pPr>
                  <w:r w:rsidRPr="00111E06">
                    <w:t>N.A.</w:t>
                  </w:r>
                </w:p>
              </w:tc>
            </w:tr>
            <w:tr w:rsidR="00087CDD" w:rsidRPr="00111E06" w14:paraId="14F372B4" w14:textId="77777777" w:rsidTr="00740A4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44" w:type="dxa"/>
                </w:tcPr>
                <w:p w14:paraId="6ABF9FA0" w14:textId="77777777" w:rsidR="00087CDD" w:rsidRPr="00111E06" w:rsidRDefault="00087CDD" w:rsidP="00415983">
                  <w:pPr>
                    <w:pStyle w:val="Tabletext0"/>
                    <w:spacing w:before="120" w:after="120"/>
                    <w:rPr>
                      <w:b w:val="0"/>
                    </w:rPr>
                  </w:pPr>
                  <w:r w:rsidRPr="00111E06">
                    <w:rPr>
                      <w:b w:val="0"/>
                    </w:rPr>
                    <w:t>Commercial or industrial land for redevelopment</w:t>
                  </w:r>
                </w:p>
              </w:tc>
              <w:tc>
                <w:tcPr>
                  <w:tcW w:w="851" w:type="dxa"/>
                  <w:vAlign w:val="center"/>
                </w:tcPr>
                <w:p w14:paraId="545BB037" w14:textId="77777777" w:rsidR="00087CDD" w:rsidRPr="00111E06" w:rsidRDefault="00087CDD" w:rsidP="00415983">
                  <w:pPr>
                    <w:pStyle w:val="Tabletext0"/>
                    <w:spacing w:before="120" w:after="120"/>
                    <w:jc w:val="center"/>
                    <w:cnfStyle w:val="000000100000" w:firstRow="0" w:lastRow="0" w:firstColumn="0" w:lastColumn="0" w:oddVBand="0" w:evenVBand="0" w:oddHBand="1" w:evenHBand="0" w:firstRowFirstColumn="0" w:firstRowLastColumn="0" w:lastRowFirstColumn="0" w:lastRowLastColumn="0"/>
                  </w:pPr>
                  <w:r w:rsidRPr="00111E06">
                    <w:sym w:font="Wingdings" w:char="F0FB"/>
                  </w:r>
                </w:p>
              </w:tc>
              <w:tc>
                <w:tcPr>
                  <w:tcW w:w="850" w:type="dxa"/>
                  <w:vAlign w:val="center"/>
                </w:tcPr>
                <w:p w14:paraId="5C8407D1" w14:textId="77777777" w:rsidR="00087CDD" w:rsidRPr="00111E06" w:rsidRDefault="00087CDD" w:rsidP="00415983">
                  <w:pPr>
                    <w:pStyle w:val="Tabletext0"/>
                    <w:spacing w:before="120" w:after="120"/>
                    <w:jc w:val="center"/>
                    <w:cnfStyle w:val="000000100000" w:firstRow="0" w:lastRow="0" w:firstColumn="0" w:lastColumn="0" w:oddVBand="0" w:evenVBand="0" w:oddHBand="1" w:evenHBand="0" w:firstRowFirstColumn="0" w:firstRowLastColumn="0" w:lastRowFirstColumn="0" w:lastRowLastColumn="0"/>
                  </w:pPr>
                  <w:r w:rsidRPr="00111E06">
                    <w:sym w:font="Wingdings" w:char="F0FB"/>
                  </w:r>
                </w:p>
              </w:tc>
              <w:tc>
                <w:tcPr>
                  <w:tcW w:w="851" w:type="dxa"/>
                  <w:vAlign w:val="center"/>
                </w:tcPr>
                <w:p w14:paraId="502CD4F6" w14:textId="77777777" w:rsidR="00087CDD" w:rsidRPr="00111E06" w:rsidRDefault="00087CDD" w:rsidP="00415983">
                  <w:pPr>
                    <w:pStyle w:val="Tabletext0"/>
                    <w:spacing w:before="120" w:after="120"/>
                    <w:jc w:val="center"/>
                    <w:cnfStyle w:val="000000100000" w:firstRow="0" w:lastRow="0" w:firstColumn="0" w:lastColumn="0" w:oddVBand="0" w:evenVBand="0" w:oddHBand="1" w:evenHBand="0" w:firstRowFirstColumn="0" w:firstRowLastColumn="0" w:lastRowFirstColumn="0" w:lastRowLastColumn="0"/>
                  </w:pPr>
                  <w:r w:rsidRPr="00111E06">
                    <w:sym w:font="Wingdings" w:char="F0FC"/>
                  </w:r>
                </w:p>
              </w:tc>
              <w:tc>
                <w:tcPr>
                  <w:tcW w:w="3078" w:type="dxa"/>
                  <w:vAlign w:val="center"/>
                </w:tcPr>
                <w:p w14:paraId="62F2BAC1" w14:textId="77777777" w:rsidR="00087CDD" w:rsidRPr="00111E06" w:rsidRDefault="00087CDD" w:rsidP="00415983">
                  <w:pPr>
                    <w:pStyle w:val="Tabletext0"/>
                    <w:spacing w:before="120" w:after="120"/>
                    <w:jc w:val="center"/>
                    <w:cnfStyle w:val="000000100000" w:firstRow="0" w:lastRow="0" w:firstColumn="0" w:lastColumn="0" w:oddVBand="0" w:evenVBand="0" w:oddHBand="1" w:evenHBand="0" w:firstRowFirstColumn="0" w:firstRowLastColumn="0" w:lastRowFirstColumn="0" w:lastRowLastColumn="0"/>
                  </w:pPr>
                  <w:r w:rsidRPr="00111E06">
                    <w:t>N.A.</w:t>
                  </w:r>
                </w:p>
              </w:tc>
            </w:tr>
            <w:tr w:rsidR="00087CDD" w:rsidRPr="00111E06" w14:paraId="34C0D637" w14:textId="77777777" w:rsidTr="00740A4C">
              <w:trPr>
                <w:cantSplit/>
              </w:trPr>
              <w:tc>
                <w:tcPr>
                  <w:cnfStyle w:val="001000000000" w:firstRow="0" w:lastRow="0" w:firstColumn="1" w:lastColumn="0" w:oddVBand="0" w:evenVBand="0" w:oddHBand="0" w:evenHBand="0" w:firstRowFirstColumn="0" w:firstRowLastColumn="0" w:lastRowFirstColumn="0" w:lastRowLastColumn="0"/>
                  <w:tcW w:w="3544" w:type="dxa"/>
                </w:tcPr>
                <w:p w14:paraId="5A842F24" w14:textId="77777777" w:rsidR="00087CDD" w:rsidRPr="00111E06" w:rsidRDefault="00087CDD" w:rsidP="00415983">
                  <w:pPr>
                    <w:pStyle w:val="Tabletext0"/>
                    <w:spacing w:before="120" w:after="120"/>
                    <w:rPr>
                      <w:b w:val="0"/>
                    </w:rPr>
                  </w:pPr>
                  <w:r w:rsidRPr="00111E06">
                    <w:rPr>
                      <w:b w:val="0"/>
                    </w:rPr>
                    <w:t>Good access to transport choices</w:t>
                  </w:r>
                </w:p>
              </w:tc>
              <w:tc>
                <w:tcPr>
                  <w:tcW w:w="851" w:type="dxa"/>
                  <w:vAlign w:val="center"/>
                </w:tcPr>
                <w:p w14:paraId="1C116A6C" w14:textId="77777777" w:rsidR="00087CDD" w:rsidRPr="00111E06" w:rsidRDefault="00087CDD" w:rsidP="00415983">
                  <w:pPr>
                    <w:pStyle w:val="Tabletext0"/>
                    <w:spacing w:before="120" w:after="120"/>
                    <w:jc w:val="center"/>
                    <w:cnfStyle w:val="000000000000" w:firstRow="0" w:lastRow="0" w:firstColumn="0" w:lastColumn="0" w:oddVBand="0" w:evenVBand="0" w:oddHBand="0" w:evenHBand="0" w:firstRowFirstColumn="0" w:firstRowLastColumn="0" w:lastRowFirstColumn="0" w:lastRowLastColumn="0"/>
                  </w:pPr>
                  <w:r w:rsidRPr="00111E06">
                    <w:sym w:font="Wingdings" w:char="F0FB"/>
                  </w:r>
                </w:p>
              </w:tc>
              <w:tc>
                <w:tcPr>
                  <w:tcW w:w="850" w:type="dxa"/>
                  <w:vAlign w:val="center"/>
                </w:tcPr>
                <w:p w14:paraId="632C6BC0" w14:textId="77777777" w:rsidR="00087CDD" w:rsidRPr="00111E06" w:rsidRDefault="00087CDD" w:rsidP="00415983">
                  <w:pPr>
                    <w:pStyle w:val="Tabletext0"/>
                    <w:spacing w:before="120" w:after="120"/>
                    <w:jc w:val="center"/>
                    <w:cnfStyle w:val="000000000000" w:firstRow="0" w:lastRow="0" w:firstColumn="0" w:lastColumn="0" w:oddVBand="0" w:evenVBand="0" w:oddHBand="0" w:evenHBand="0" w:firstRowFirstColumn="0" w:firstRowLastColumn="0" w:lastRowFirstColumn="0" w:lastRowLastColumn="0"/>
                  </w:pPr>
                  <w:r w:rsidRPr="00111E06">
                    <w:sym w:font="Wingdings" w:char="F0FB"/>
                  </w:r>
                </w:p>
              </w:tc>
              <w:tc>
                <w:tcPr>
                  <w:tcW w:w="851" w:type="dxa"/>
                  <w:vAlign w:val="center"/>
                </w:tcPr>
                <w:p w14:paraId="3A2E9FA2" w14:textId="77777777" w:rsidR="00087CDD" w:rsidRPr="00111E06" w:rsidRDefault="00087CDD" w:rsidP="00415983">
                  <w:pPr>
                    <w:pStyle w:val="Tabletext0"/>
                    <w:spacing w:before="120" w:after="120"/>
                    <w:jc w:val="center"/>
                    <w:cnfStyle w:val="000000000000" w:firstRow="0" w:lastRow="0" w:firstColumn="0" w:lastColumn="0" w:oddVBand="0" w:evenVBand="0" w:oddHBand="0" w:evenHBand="0" w:firstRowFirstColumn="0" w:firstRowLastColumn="0" w:lastRowFirstColumn="0" w:lastRowLastColumn="0"/>
                  </w:pPr>
                  <w:r w:rsidRPr="00111E06">
                    <w:sym w:font="Wingdings" w:char="F0FC"/>
                  </w:r>
                </w:p>
              </w:tc>
              <w:tc>
                <w:tcPr>
                  <w:tcW w:w="3078" w:type="dxa"/>
                  <w:vAlign w:val="center"/>
                </w:tcPr>
                <w:p w14:paraId="29AEDF7F" w14:textId="77777777" w:rsidR="00087CDD" w:rsidRPr="00111E06" w:rsidRDefault="00087CDD" w:rsidP="00415983">
                  <w:pPr>
                    <w:pStyle w:val="Tabletext0"/>
                    <w:spacing w:before="120" w:after="120"/>
                    <w:jc w:val="center"/>
                    <w:cnfStyle w:val="000000000000" w:firstRow="0" w:lastRow="0" w:firstColumn="0" w:lastColumn="0" w:oddVBand="0" w:evenVBand="0" w:oddHBand="0" w:evenHBand="0" w:firstRowFirstColumn="0" w:firstRowLastColumn="0" w:lastRowFirstColumn="0" w:lastRowLastColumn="0"/>
                  </w:pPr>
                  <w:r w:rsidRPr="00111E06">
                    <w:t>Yes – PSP provides for this</w:t>
                  </w:r>
                </w:p>
              </w:tc>
            </w:tr>
            <w:tr w:rsidR="00087CDD" w:rsidRPr="00111E06" w14:paraId="03A465FA" w14:textId="77777777" w:rsidTr="00740A4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44" w:type="dxa"/>
                </w:tcPr>
                <w:p w14:paraId="64E6D5F8" w14:textId="77777777" w:rsidR="00087CDD" w:rsidRPr="00111E06" w:rsidRDefault="00087CDD" w:rsidP="00415983">
                  <w:pPr>
                    <w:pStyle w:val="Tabletext0"/>
                    <w:spacing w:before="120" w:after="120"/>
                    <w:rPr>
                      <w:b w:val="0"/>
                    </w:rPr>
                  </w:pPr>
                  <w:r w:rsidRPr="00111E06">
                    <w:rPr>
                      <w:b w:val="0"/>
                    </w:rPr>
                    <w:t>Good access to employment options</w:t>
                  </w:r>
                </w:p>
              </w:tc>
              <w:tc>
                <w:tcPr>
                  <w:tcW w:w="851" w:type="dxa"/>
                  <w:vAlign w:val="center"/>
                </w:tcPr>
                <w:p w14:paraId="06AB6AB5" w14:textId="77777777" w:rsidR="00087CDD" w:rsidRPr="00111E06" w:rsidRDefault="00087CDD" w:rsidP="00415983">
                  <w:pPr>
                    <w:pStyle w:val="Tabletext0"/>
                    <w:spacing w:before="120" w:after="120"/>
                    <w:jc w:val="center"/>
                    <w:cnfStyle w:val="000000100000" w:firstRow="0" w:lastRow="0" w:firstColumn="0" w:lastColumn="0" w:oddVBand="0" w:evenVBand="0" w:oddHBand="1" w:evenHBand="0" w:firstRowFirstColumn="0" w:firstRowLastColumn="0" w:lastRowFirstColumn="0" w:lastRowLastColumn="0"/>
                  </w:pPr>
                  <w:r w:rsidRPr="00111E06">
                    <w:sym w:font="Wingdings" w:char="F0FB"/>
                  </w:r>
                </w:p>
              </w:tc>
              <w:tc>
                <w:tcPr>
                  <w:tcW w:w="850" w:type="dxa"/>
                  <w:vAlign w:val="center"/>
                </w:tcPr>
                <w:p w14:paraId="79294C89" w14:textId="77777777" w:rsidR="00087CDD" w:rsidRPr="00111E06" w:rsidRDefault="00087CDD" w:rsidP="00415983">
                  <w:pPr>
                    <w:pStyle w:val="Tabletext0"/>
                    <w:spacing w:before="120" w:after="120"/>
                    <w:jc w:val="center"/>
                    <w:cnfStyle w:val="000000100000" w:firstRow="0" w:lastRow="0" w:firstColumn="0" w:lastColumn="0" w:oddVBand="0" w:evenVBand="0" w:oddHBand="1" w:evenHBand="0" w:firstRowFirstColumn="0" w:firstRowLastColumn="0" w:lastRowFirstColumn="0" w:lastRowLastColumn="0"/>
                  </w:pPr>
                  <w:r w:rsidRPr="00111E06">
                    <w:sym w:font="Wingdings" w:char="F0FB"/>
                  </w:r>
                </w:p>
              </w:tc>
              <w:tc>
                <w:tcPr>
                  <w:tcW w:w="851" w:type="dxa"/>
                  <w:vAlign w:val="center"/>
                </w:tcPr>
                <w:p w14:paraId="406A191C" w14:textId="77777777" w:rsidR="00087CDD" w:rsidRPr="00111E06" w:rsidRDefault="00087CDD" w:rsidP="00415983">
                  <w:pPr>
                    <w:pStyle w:val="Tabletext0"/>
                    <w:spacing w:before="120" w:after="120"/>
                    <w:jc w:val="center"/>
                    <w:cnfStyle w:val="000000100000" w:firstRow="0" w:lastRow="0" w:firstColumn="0" w:lastColumn="0" w:oddVBand="0" w:evenVBand="0" w:oddHBand="1" w:evenHBand="0" w:firstRowFirstColumn="0" w:firstRowLastColumn="0" w:lastRowFirstColumn="0" w:lastRowLastColumn="0"/>
                  </w:pPr>
                  <w:r w:rsidRPr="00111E06">
                    <w:sym w:font="Wingdings" w:char="F0FC"/>
                  </w:r>
                </w:p>
              </w:tc>
              <w:tc>
                <w:tcPr>
                  <w:tcW w:w="3078" w:type="dxa"/>
                  <w:vAlign w:val="center"/>
                </w:tcPr>
                <w:p w14:paraId="41520C08" w14:textId="77777777" w:rsidR="00087CDD" w:rsidRPr="00111E06" w:rsidRDefault="00087CDD" w:rsidP="00415983">
                  <w:pPr>
                    <w:pStyle w:val="Tabletext0"/>
                    <w:spacing w:before="120" w:after="120"/>
                    <w:jc w:val="center"/>
                    <w:cnfStyle w:val="000000100000" w:firstRow="0" w:lastRow="0" w:firstColumn="0" w:lastColumn="0" w:oddVBand="0" w:evenVBand="0" w:oddHBand="1" w:evenHBand="0" w:firstRowFirstColumn="0" w:firstRowLastColumn="0" w:lastRowFirstColumn="0" w:lastRowLastColumn="0"/>
                  </w:pPr>
                  <w:r w:rsidRPr="00111E06">
                    <w:t>Varies</w:t>
                  </w:r>
                </w:p>
              </w:tc>
            </w:tr>
            <w:tr w:rsidR="00087CDD" w:rsidRPr="00111E06" w14:paraId="7137AD2E" w14:textId="77777777" w:rsidTr="00740A4C">
              <w:trPr>
                <w:cantSplit/>
              </w:trPr>
              <w:tc>
                <w:tcPr>
                  <w:cnfStyle w:val="001000000000" w:firstRow="0" w:lastRow="0" w:firstColumn="1" w:lastColumn="0" w:oddVBand="0" w:evenVBand="0" w:oddHBand="0" w:evenHBand="0" w:firstRowFirstColumn="0" w:firstRowLastColumn="0" w:lastRowFirstColumn="0" w:lastRowLastColumn="0"/>
                  <w:tcW w:w="3544" w:type="dxa"/>
                </w:tcPr>
                <w:p w14:paraId="54E8DDD8" w14:textId="77777777" w:rsidR="00087CDD" w:rsidRPr="00111E06" w:rsidRDefault="00087CDD" w:rsidP="00415983">
                  <w:pPr>
                    <w:pStyle w:val="Tabletext0"/>
                    <w:spacing w:before="120" w:after="120"/>
                    <w:rPr>
                      <w:b w:val="0"/>
                    </w:rPr>
                  </w:pPr>
                  <w:r w:rsidRPr="00111E06">
                    <w:rPr>
                      <w:b w:val="0"/>
                    </w:rPr>
                    <w:t>Good access to local shopping</w:t>
                  </w:r>
                </w:p>
              </w:tc>
              <w:tc>
                <w:tcPr>
                  <w:tcW w:w="851" w:type="dxa"/>
                  <w:vAlign w:val="center"/>
                </w:tcPr>
                <w:p w14:paraId="04937FE3" w14:textId="77777777" w:rsidR="00087CDD" w:rsidRPr="00111E06" w:rsidRDefault="00087CDD" w:rsidP="00415983">
                  <w:pPr>
                    <w:pStyle w:val="Tabletext0"/>
                    <w:spacing w:before="120" w:after="120"/>
                    <w:jc w:val="center"/>
                    <w:cnfStyle w:val="000000000000" w:firstRow="0" w:lastRow="0" w:firstColumn="0" w:lastColumn="0" w:oddVBand="0" w:evenVBand="0" w:oddHBand="0" w:evenHBand="0" w:firstRowFirstColumn="0" w:firstRowLastColumn="0" w:lastRowFirstColumn="0" w:lastRowLastColumn="0"/>
                  </w:pPr>
                  <w:r w:rsidRPr="00111E06">
                    <w:sym w:font="Wingdings" w:char="F0FB"/>
                  </w:r>
                </w:p>
              </w:tc>
              <w:tc>
                <w:tcPr>
                  <w:tcW w:w="850" w:type="dxa"/>
                  <w:vAlign w:val="center"/>
                </w:tcPr>
                <w:p w14:paraId="299DE7D4" w14:textId="77777777" w:rsidR="00087CDD" w:rsidRPr="00111E06" w:rsidRDefault="00087CDD" w:rsidP="00415983">
                  <w:pPr>
                    <w:pStyle w:val="Tabletext0"/>
                    <w:spacing w:before="120" w:after="120"/>
                    <w:jc w:val="center"/>
                    <w:cnfStyle w:val="000000000000" w:firstRow="0" w:lastRow="0" w:firstColumn="0" w:lastColumn="0" w:oddVBand="0" w:evenVBand="0" w:oddHBand="0" w:evenHBand="0" w:firstRowFirstColumn="0" w:firstRowLastColumn="0" w:lastRowFirstColumn="0" w:lastRowLastColumn="0"/>
                  </w:pPr>
                  <w:r w:rsidRPr="00111E06">
                    <w:sym w:font="Wingdings" w:char="F0FB"/>
                  </w:r>
                </w:p>
              </w:tc>
              <w:tc>
                <w:tcPr>
                  <w:tcW w:w="851" w:type="dxa"/>
                  <w:vAlign w:val="center"/>
                </w:tcPr>
                <w:p w14:paraId="29D38AFB" w14:textId="77777777" w:rsidR="00087CDD" w:rsidRPr="00111E06" w:rsidRDefault="00087CDD" w:rsidP="00415983">
                  <w:pPr>
                    <w:pStyle w:val="Tabletext0"/>
                    <w:spacing w:before="120" w:after="120"/>
                    <w:jc w:val="center"/>
                    <w:cnfStyle w:val="000000000000" w:firstRow="0" w:lastRow="0" w:firstColumn="0" w:lastColumn="0" w:oddVBand="0" w:evenVBand="0" w:oddHBand="0" w:evenHBand="0" w:firstRowFirstColumn="0" w:firstRowLastColumn="0" w:lastRowFirstColumn="0" w:lastRowLastColumn="0"/>
                  </w:pPr>
                  <w:r w:rsidRPr="00111E06">
                    <w:sym w:font="Wingdings" w:char="F0FC"/>
                  </w:r>
                </w:p>
              </w:tc>
              <w:tc>
                <w:tcPr>
                  <w:tcW w:w="3078" w:type="dxa"/>
                  <w:vAlign w:val="center"/>
                </w:tcPr>
                <w:p w14:paraId="3387864B" w14:textId="77777777" w:rsidR="00087CDD" w:rsidRPr="00111E06" w:rsidRDefault="00087CDD" w:rsidP="00415983">
                  <w:pPr>
                    <w:pStyle w:val="Tabletext0"/>
                    <w:spacing w:before="120" w:after="120"/>
                    <w:jc w:val="center"/>
                    <w:cnfStyle w:val="000000000000" w:firstRow="0" w:lastRow="0" w:firstColumn="0" w:lastColumn="0" w:oddVBand="0" w:evenVBand="0" w:oddHBand="0" w:evenHBand="0" w:firstRowFirstColumn="0" w:firstRowLastColumn="0" w:lastRowFirstColumn="0" w:lastRowLastColumn="0"/>
                  </w:pPr>
                  <w:r w:rsidRPr="00111E06">
                    <w:t>Yes - PSP provides for this</w:t>
                  </w:r>
                </w:p>
              </w:tc>
            </w:tr>
            <w:tr w:rsidR="00087CDD" w:rsidRPr="00111E06" w14:paraId="10302775" w14:textId="77777777" w:rsidTr="00740A4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44" w:type="dxa"/>
                </w:tcPr>
                <w:p w14:paraId="7FFBB7EA" w14:textId="77777777" w:rsidR="00087CDD" w:rsidRPr="00111E06" w:rsidRDefault="00087CDD" w:rsidP="00415983">
                  <w:pPr>
                    <w:pStyle w:val="Tabletext0"/>
                    <w:spacing w:before="120" w:after="120"/>
                    <w:rPr>
                      <w:b w:val="0"/>
                    </w:rPr>
                  </w:pPr>
                  <w:r w:rsidRPr="00111E06">
                    <w:rPr>
                      <w:b w:val="0"/>
                    </w:rPr>
                    <w:t>Good access to local community services</w:t>
                  </w:r>
                </w:p>
              </w:tc>
              <w:tc>
                <w:tcPr>
                  <w:tcW w:w="851" w:type="dxa"/>
                  <w:vAlign w:val="center"/>
                </w:tcPr>
                <w:p w14:paraId="76CB9619" w14:textId="77777777" w:rsidR="00087CDD" w:rsidRPr="00111E06" w:rsidRDefault="00087CDD" w:rsidP="00415983">
                  <w:pPr>
                    <w:pStyle w:val="Tabletext0"/>
                    <w:spacing w:before="120" w:after="120"/>
                    <w:jc w:val="center"/>
                    <w:cnfStyle w:val="000000100000" w:firstRow="0" w:lastRow="0" w:firstColumn="0" w:lastColumn="0" w:oddVBand="0" w:evenVBand="0" w:oddHBand="1" w:evenHBand="0" w:firstRowFirstColumn="0" w:firstRowLastColumn="0" w:lastRowFirstColumn="0" w:lastRowLastColumn="0"/>
                  </w:pPr>
                  <w:r w:rsidRPr="00111E06">
                    <w:sym w:font="Wingdings" w:char="F0FB"/>
                  </w:r>
                </w:p>
              </w:tc>
              <w:tc>
                <w:tcPr>
                  <w:tcW w:w="850" w:type="dxa"/>
                  <w:vAlign w:val="center"/>
                </w:tcPr>
                <w:p w14:paraId="7B4A344A" w14:textId="77777777" w:rsidR="00087CDD" w:rsidRPr="00111E06" w:rsidRDefault="00087CDD" w:rsidP="00415983">
                  <w:pPr>
                    <w:pStyle w:val="Tabletext0"/>
                    <w:spacing w:before="120" w:after="120"/>
                    <w:jc w:val="center"/>
                    <w:cnfStyle w:val="000000100000" w:firstRow="0" w:lastRow="0" w:firstColumn="0" w:lastColumn="0" w:oddVBand="0" w:evenVBand="0" w:oddHBand="1" w:evenHBand="0" w:firstRowFirstColumn="0" w:firstRowLastColumn="0" w:lastRowFirstColumn="0" w:lastRowLastColumn="0"/>
                  </w:pPr>
                  <w:r w:rsidRPr="00111E06">
                    <w:sym w:font="Wingdings" w:char="F0FB"/>
                  </w:r>
                </w:p>
              </w:tc>
              <w:tc>
                <w:tcPr>
                  <w:tcW w:w="851" w:type="dxa"/>
                  <w:vAlign w:val="center"/>
                </w:tcPr>
                <w:p w14:paraId="68C4FAC9" w14:textId="77777777" w:rsidR="00087CDD" w:rsidRPr="00111E06" w:rsidRDefault="00087CDD" w:rsidP="00415983">
                  <w:pPr>
                    <w:pStyle w:val="Tabletext0"/>
                    <w:spacing w:before="120" w:after="120"/>
                    <w:jc w:val="center"/>
                    <w:cnfStyle w:val="000000100000" w:firstRow="0" w:lastRow="0" w:firstColumn="0" w:lastColumn="0" w:oddVBand="0" w:evenVBand="0" w:oddHBand="1" w:evenHBand="0" w:firstRowFirstColumn="0" w:firstRowLastColumn="0" w:lastRowFirstColumn="0" w:lastRowLastColumn="0"/>
                  </w:pPr>
                  <w:r w:rsidRPr="00111E06">
                    <w:sym w:font="Wingdings" w:char="F0FC"/>
                  </w:r>
                </w:p>
              </w:tc>
              <w:tc>
                <w:tcPr>
                  <w:tcW w:w="3078" w:type="dxa"/>
                  <w:vAlign w:val="center"/>
                </w:tcPr>
                <w:p w14:paraId="67D5CD41" w14:textId="77777777" w:rsidR="00087CDD" w:rsidRPr="00111E06" w:rsidRDefault="00087CDD" w:rsidP="00415983">
                  <w:pPr>
                    <w:pStyle w:val="Tabletext0"/>
                    <w:spacing w:before="120" w:after="120"/>
                    <w:jc w:val="center"/>
                    <w:cnfStyle w:val="000000100000" w:firstRow="0" w:lastRow="0" w:firstColumn="0" w:lastColumn="0" w:oddVBand="0" w:evenVBand="0" w:oddHBand="1" w:evenHBand="0" w:firstRowFirstColumn="0" w:firstRowLastColumn="0" w:lastRowFirstColumn="0" w:lastRowLastColumn="0"/>
                  </w:pPr>
                  <w:r w:rsidRPr="00111E06">
                    <w:t>Yes – PSP provides for this</w:t>
                  </w:r>
                </w:p>
              </w:tc>
            </w:tr>
            <w:tr w:rsidR="00087CDD" w:rsidRPr="00111E06" w14:paraId="640952FD" w14:textId="77777777" w:rsidTr="00740A4C">
              <w:trPr>
                <w:cantSplit/>
              </w:trPr>
              <w:tc>
                <w:tcPr>
                  <w:cnfStyle w:val="001000000000" w:firstRow="0" w:lastRow="0" w:firstColumn="1" w:lastColumn="0" w:oddVBand="0" w:evenVBand="0" w:oddHBand="0" w:evenHBand="0" w:firstRowFirstColumn="0" w:firstRowLastColumn="0" w:lastRowFirstColumn="0" w:lastRowLastColumn="0"/>
                  <w:tcW w:w="3544" w:type="dxa"/>
                </w:tcPr>
                <w:p w14:paraId="22667C1D" w14:textId="77777777" w:rsidR="00087CDD" w:rsidRPr="00111E06" w:rsidRDefault="00087CDD" w:rsidP="00415983">
                  <w:pPr>
                    <w:pStyle w:val="Tabletext0"/>
                    <w:spacing w:before="120" w:after="120"/>
                    <w:rPr>
                      <w:b w:val="0"/>
                    </w:rPr>
                  </w:pPr>
                  <w:r w:rsidRPr="00111E06">
                    <w:rPr>
                      <w:b w:val="0"/>
                    </w:rPr>
                    <w:t>Level of development activity (existing &amp; desired)</w:t>
                  </w:r>
                </w:p>
              </w:tc>
              <w:tc>
                <w:tcPr>
                  <w:tcW w:w="851" w:type="dxa"/>
                  <w:vAlign w:val="center"/>
                </w:tcPr>
                <w:p w14:paraId="50B41863" w14:textId="77777777" w:rsidR="00087CDD" w:rsidRPr="00111E06" w:rsidRDefault="00087CDD" w:rsidP="00415983">
                  <w:pPr>
                    <w:pStyle w:val="Tabletext0"/>
                    <w:spacing w:before="120" w:after="120"/>
                    <w:jc w:val="center"/>
                    <w:cnfStyle w:val="000000000000" w:firstRow="0" w:lastRow="0" w:firstColumn="0" w:lastColumn="0" w:oddVBand="0" w:evenVBand="0" w:oddHBand="0" w:evenHBand="0" w:firstRowFirstColumn="0" w:firstRowLastColumn="0" w:lastRowFirstColumn="0" w:lastRowLastColumn="0"/>
                  </w:pPr>
                  <w:r w:rsidRPr="00111E06">
                    <w:t>Low</w:t>
                  </w:r>
                </w:p>
              </w:tc>
              <w:tc>
                <w:tcPr>
                  <w:tcW w:w="850" w:type="dxa"/>
                  <w:vAlign w:val="center"/>
                </w:tcPr>
                <w:p w14:paraId="28185C1E" w14:textId="77777777" w:rsidR="00087CDD" w:rsidRPr="00111E06" w:rsidRDefault="00087CDD" w:rsidP="00415983">
                  <w:pPr>
                    <w:pStyle w:val="Tabletext0"/>
                    <w:spacing w:before="120" w:after="120"/>
                    <w:jc w:val="center"/>
                    <w:cnfStyle w:val="000000000000" w:firstRow="0" w:lastRow="0" w:firstColumn="0" w:lastColumn="0" w:oddVBand="0" w:evenVBand="0" w:oddHBand="0" w:evenHBand="0" w:firstRowFirstColumn="0" w:firstRowLastColumn="0" w:lastRowFirstColumn="0" w:lastRowLastColumn="0"/>
                  </w:pPr>
                  <w:r w:rsidRPr="00111E06">
                    <w:t>Low / Mod</w:t>
                  </w:r>
                </w:p>
              </w:tc>
              <w:tc>
                <w:tcPr>
                  <w:tcW w:w="851" w:type="dxa"/>
                  <w:vAlign w:val="center"/>
                </w:tcPr>
                <w:p w14:paraId="4992AFAF" w14:textId="77777777" w:rsidR="00087CDD" w:rsidRPr="00111E06" w:rsidRDefault="00087CDD" w:rsidP="00415983">
                  <w:pPr>
                    <w:pStyle w:val="Tabletext0"/>
                    <w:spacing w:before="120" w:after="120"/>
                    <w:jc w:val="center"/>
                    <w:cnfStyle w:val="000000000000" w:firstRow="0" w:lastRow="0" w:firstColumn="0" w:lastColumn="0" w:oddVBand="0" w:evenVBand="0" w:oddHBand="0" w:evenHBand="0" w:firstRowFirstColumn="0" w:firstRowLastColumn="0" w:lastRowFirstColumn="0" w:lastRowLastColumn="0"/>
                  </w:pPr>
                  <w:r w:rsidRPr="00111E06">
                    <w:t>High</w:t>
                  </w:r>
                </w:p>
              </w:tc>
              <w:tc>
                <w:tcPr>
                  <w:tcW w:w="3078" w:type="dxa"/>
                  <w:vAlign w:val="center"/>
                </w:tcPr>
                <w:p w14:paraId="1B6A9CAD" w14:textId="77777777" w:rsidR="00087CDD" w:rsidRPr="00111E06" w:rsidRDefault="00087CDD" w:rsidP="00415983">
                  <w:pPr>
                    <w:pStyle w:val="Tabletext0"/>
                    <w:spacing w:before="120" w:after="120"/>
                    <w:jc w:val="center"/>
                    <w:cnfStyle w:val="000000000000" w:firstRow="0" w:lastRow="0" w:firstColumn="0" w:lastColumn="0" w:oddVBand="0" w:evenVBand="0" w:oddHBand="0" w:evenHBand="0" w:firstRowFirstColumn="0" w:firstRowLastColumn="0" w:lastRowFirstColumn="0" w:lastRowLastColumn="0"/>
                  </w:pPr>
                  <w:r w:rsidRPr="00111E06">
                    <w:t>High – PSPs are high change areas</w:t>
                  </w:r>
                </w:p>
              </w:tc>
            </w:tr>
            <w:tr w:rsidR="00087CDD" w:rsidRPr="00111E06" w14:paraId="1414BA1A" w14:textId="77777777" w:rsidTr="00740A4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44" w:type="dxa"/>
                </w:tcPr>
                <w:p w14:paraId="54C1B250" w14:textId="77777777" w:rsidR="00087CDD" w:rsidRPr="00111E06" w:rsidRDefault="00087CDD" w:rsidP="00415983">
                  <w:pPr>
                    <w:pStyle w:val="Tabletext0"/>
                    <w:spacing w:before="120" w:after="120"/>
                    <w:rPr>
                      <w:b w:val="0"/>
                    </w:rPr>
                  </w:pPr>
                  <w:r w:rsidRPr="00111E06">
                    <w:rPr>
                      <w:b w:val="0"/>
                    </w:rPr>
                    <w:t>Identified areas for growth &amp; change</w:t>
                  </w:r>
                </w:p>
              </w:tc>
              <w:tc>
                <w:tcPr>
                  <w:tcW w:w="851" w:type="dxa"/>
                  <w:vAlign w:val="center"/>
                </w:tcPr>
                <w:p w14:paraId="25E29150" w14:textId="77777777" w:rsidR="00087CDD" w:rsidRPr="00111E06" w:rsidRDefault="00087CDD" w:rsidP="00415983">
                  <w:pPr>
                    <w:pStyle w:val="Tabletext0"/>
                    <w:spacing w:before="120" w:after="120"/>
                    <w:jc w:val="center"/>
                    <w:cnfStyle w:val="000000100000" w:firstRow="0" w:lastRow="0" w:firstColumn="0" w:lastColumn="0" w:oddVBand="0" w:evenVBand="0" w:oddHBand="1" w:evenHBand="0" w:firstRowFirstColumn="0" w:firstRowLastColumn="0" w:lastRowFirstColumn="0" w:lastRowLastColumn="0"/>
                  </w:pPr>
                  <w:r w:rsidRPr="00111E06">
                    <w:sym w:font="Wingdings" w:char="F0FB"/>
                  </w:r>
                </w:p>
              </w:tc>
              <w:tc>
                <w:tcPr>
                  <w:tcW w:w="850" w:type="dxa"/>
                  <w:vAlign w:val="center"/>
                </w:tcPr>
                <w:p w14:paraId="7FED7344" w14:textId="77777777" w:rsidR="00087CDD" w:rsidRPr="00111E06" w:rsidRDefault="00087CDD" w:rsidP="00415983">
                  <w:pPr>
                    <w:pStyle w:val="Tabletext0"/>
                    <w:spacing w:before="120" w:after="120"/>
                    <w:jc w:val="center"/>
                    <w:cnfStyle w:val="000000100000" w:firstRow="0" w:lastRow="0" w:firstColumn="0" w:lastColumn="0" w:oddVBand="0" w:evenVBand="0" w:oddHBand="1" w:evenHBand="0" w:firstRowFirstColumn="0" w:firstRowLastColumn="0" w:lastRowFirstColumn="0" w:lastRowLastColumn="0"/>
                  </w:pPr>
                  <w:r w:rsidRPr="00111E06">
                    <w:sym w:font="Wingdings" w:char="F0FB"/>
                  </w:r>
                </w:p>
              </w:tc>
              <w:tc>
                <w:tcPr>
                  <w:tcW w:w="851" w:type="dxa"/>
                  <w:vAlign w:val="center"/>
                </w:tcPr>
                <w:p w14:paraId="536BE34D" w14:textId="77777777" w:rsidR="00087CDD" w:rsidRPr="00111E06" w:rsidRDefault="00087CDD" w:rsidP="00415983">
                  <w:pPr>
                    <w:pStyle w:val="Tabletext0"/>
                    <w:spacing w:before="120" w:after="120"/>
                    <w:jc w:val="center"/>
                    <w:cnfStyle w:val="000000100000" w:firstRow="0" w:lastRow="0" w:firstColumn="0" w:lastColumn="0" w:oddVBand="0" w:evenVBand="0" w:oddHBand="1" w:evenHBand="0" w:firstRowFirstColumn="0" w:firstRowLastColumn="0" w:lastRowFirstColumn="0" w:lastRowLastColumn="0"/>
                  </w:pPr>
                  <w:r w:rsidRPr="00111E06">
                    <w:sym w:font="Wingdings" w:char="F0FC"/>
                  </w:r>
                </w:p>
              </w:tc>
              <w:tc>
                <w:tcPr>
                  <w:tcW w:w="3078" w:type="dxa"/>
                  <w:vAlign w:val="center"/>
                </w:tcPr>
                <w:p w14:paraId="6CFBD484" w14:textId="77777777" w:rsidR="00087CDD" w:rsidRPr="00111E06" w:rsidRDefault="00087CDD" w:rsidP="00415983">
                  <w:pPr>
                    <w:pStyle w:val="Tabletext0"/>
                    <w:spacing w:before="120" w:after="120"/>
                    <w:jc w:val="center"/>
                    <w:cnfStyle w:val="000000100000" w:firstRow="0" w:lastRow="0" w:firstColumn="0" w:lastColumn="0" w:oddVBand="0" w:evenVBand="0" w:oddHBand="1" w:evenHBand="0" w:firstRowFirstColumn="0" w:firstRowLastColumn="0" w:lastRowFirstColumn="0" w:lastRowLastColumn="0"/>
                  </w:pPr>
                  <w:r w:rsidRPr="00111E06">
                    <w:t>Yes</w:t>
                  </w:r>
                </w:p>
              </w:tc>
            </w:tr>
            <w:tr w:rsidR="00087CDD" w:rsidRPr="00111E06" w14:paraId="315FB926" w14:textId="77777777" w:rsidTr="00740A4C">
              <w:trPr>
                <w:cantSplit/>
              </w:trPr>
              <w:tc>
                <w:tcPr>
                  <w:cnfStyle w:val="001000000000" w:firstRow="0" w:lastRow="0" w:firstColumn="1" w:lastColumn="0" w:oddVBand="0" w:evenVBand="0" w:oddHBand="0" w:evenHBand="0" w:firstRowFirstColumn="0" w:firstRowLastColumn="0" w:lastRowFirstColumn="0" w:lastRowLastColumn="0"/>
                  <w:tcW w:w="3544" w:type="dxa"/>
                </w:tcPr>
                <w:p w14:paraId="7A342B84" w14:textId="77777777" w:rsidR="00087CDD" w:rsidRPr="00111E06" w:rsidRDefault="00087CDD" w:rsidP="00415983">
                  <w:pPr>
                    <w:pStyle w:val="Tabletext0"/>
                    <w:spacing w:before="120" w:after="120"/>
                    <w:rPr>
                      <w:b w:val="0"/>
                    </w:rPr>
                  </w:pPr>
                  <w:r w:rsidRPr="00111E06">
                    <w:rPr>
                      <w:b w:val="0"/>
                    </w:rPr>
                    <w:t>Retention of identified neighbourhood character</w:t>
                  </w:r>
                </w:p>
              </w:tc>
              <w:tc>
                <w:tcPr>
                  <w:tcW w:w="851" w:type="dxa"/>
                  <w:vAlign w:val="center"/>
                </w:tcPr>
                <w:p w14:paraId="3E76705F" w14:textId="77777777" w:rsidR="00087CDD" w:rsidRPr="00111E06" w:rsidRDefault="00087CDD" w:rsidP="00415983">
                  <w:pPr>
                    <w:pStyle w:val="Tabletext0"/>
                    <w:spacing w:before="120" w:after="120"/>
                    <w:jc w:val="center"/>
                    <w:cnfStyle w:val="000000000000" w:firstRow="0" w:lastRow="0" w:firstColumn="0" w:lastColumn="0" w:oddVBand="0" w:evenVBand="0" w:oddHBand="0" w:evenHBand="0" w:firstRowFirstColumn="0" w:firstRowLastColumn="0" w:lastRowFirstColumn="0" w:lastRowLastColumn="0"/>
                  </w:pPr>
                  <w:r w:rsidRPr="00111E06">
                    <w:sym w:font="Wingdings" w:char="F0FC"/>
                  </w:r>
                </w:p>
              </w:tc>
              <w:tc>
                <w:tcPr>
                  <w:tcW w:w="850" w:type="dxa"/>
                  <w:vAlign w:val="center"/>
                </w:tcPr>
                <w:p w14:paraId="60C1CB72" w14:textId="77777777" w:rsidR="00087CDD" w:rsidRPr="00111E06" w:rsidRDefault="00087CDD" w:rsidP="00415983">
                  <w:pPr>
                    <w:pStyle w:val="Tabletext0"/>
                    <w:spacing w:before="120" w:after="120"/>
                    <w:jc w:val="center"/>
                    <w:cnfStyle w:val="000000000000" w:firstRow="0" w:lastRow="0" w:firstColumn="0" w:lastColumn="0" w:oddVBand="0" w:evenVBand="0" w:oddHBand="0" w:evenHBand="0" w:firstRowFirstColumn="0" w:firstRowLastColumn="0" w:lastRowFirstColumn="0" w:lastRowLastColumn="0"/>
                  </w:pPr>
                  <w:r w:rsidRPr="00111E06">
                    <w:sym w:font="Wingdings" w:char="F0FC"/>
                  </w:r>
                </w:p>
              </w:tc>
              <w:tc>
                <w:tcPr>
                  <w:tcW w:w="851" w:type="dxa"/>
                  <w:vAlign w:val="center"/>
                </w:tcPr>
                <w:p w14:paraId="05A6B394" w14:textId="77777777" w:rsidR="00087CDD" w:rsidRPr="00111E06" w:rsidRDefault="00087CDD" w:rsidP="00415983">
                  <w:pPr>
                    <w:pStyle w:val="Tabletext0"/>
                    <w:spacing w:before="120" w:after="120"/>
                    <w:jc w:val="center"/>
                    <w:cnfStyle w:val="000000000000" w:firstRow="0" w:lastRow="0" w:firstColumn="0" w:lastColumn="0" w:oddVBand="0" w:evenVBand="0" w:oddHBand="0" w:evenHBand="0" w:firstRowFirstColumn="0" w:firstRowLastColumn="0" w:lastRowFirstColumn="0" w:lastRowLastColumn="0"/>
                  </w:pPr>
                  <w:r w:rsidRPr="00111E06">
                    <w:sym w:font="Wingdings" w:char="F0FB"/>
                  </w:r>
                </w:p>
              </w:tc>
              <w:tc>
                <w:tcPr>
                  <w:tcW w:w="3078" w:type="dxa"/>
                  <w:vAlign w:val="center"/>
                </w:tcPr>
                <w:p w14:paraId="6743DC1A" w14:textId="77777777" w:rsidR="00087CDD" w:rsidRPr="00111E06" w:rsidRDefault="00087CDD" w:rsidP="00415983">
                  <w:pPr>
                    <w:pStyle w:val="Tabletext0"/>
                    <w:spacing w:before="120" w:after="120"/>
                    <w:jc w:val="center"/>
                    <w:cnfStyle w:val="000000000000" w:firstRow="0" w:lastRow="0" w:firstColumn="0" w:lastColumn="0" w:oddVBand="0" w:evenVBand="0" w:oddHBand="0" w:evenHBand="0" w:firstRowFirstColumn="0" w:firstRowLastColumn="0" w:lastRowFirstColumn="0" w:lastRowLastColumn="0"/>
                  </w:pPr>
                  <w:r w:rsidRPr="00111E06">
                    <w:t>No established urban character and PSP addresses other character issues during urban structure development</w:t>
                  </w:r>
                </w:p>
              </w:tc>
            </w:tr>
            <w:tr w:rsidR="00087CDD" w:rsidRPr="00111E06" w14:paraId="5441EEF3" w14:textId="77777777" w:rsidTr="00740A4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44" w:type="dxa"/>
                </w:tcPr>
                <w:p w14:paraId="404EA944" w14:textId="77777777" w:rsidR="00087CDD" w:rsidRPr="00111E06" w:rsidRDefault="00087CDD" w:rsidP="00415983">
                  <w:pPr>
                    <w:pStyle w:val="Tabletext0"/>
                    <w:spacing w:before="120" w:after="120"/>
                    <w:rPr>
                      <w:b w:val="0"/>
                    </w:rPr>
                  </w:pPr>
                  <w:r w:rsidRPr="00111E06">
                    <w:rPr>
                      <w:b w:val="0"/>
                    </w:rPr>
                    <w:t>Heritage areas which impose significant constraints on increased housing development</w:t>
                  </w:r>
                </w:p>
              </w:tc>
              <w:tc>
                <w:tcPr>
                  <w:tcW w:w="851" w:type="dxa"/>
                  <w:vAlign w:val="center"/>
                </w:tcPr>
                <w:p w14:paraId="24C073F7" w14:textId="77777777" w:rsidR="00087CDD" w:rsidRPr="00111E06" w:rsidRDefault="00087CDD" w:rsidP="00415983">
                  <w:pPr>
                    <w:pStyle w:val="Tabletext0"/>
                    <w:spacing w:before="120" w:after="120"/>
                    <w:jc w:val="center"/>
                    <w:cnfStyle w:val="000000100000" w:firstRow="0" w:lastRow="0" w:firstColumn="0" w:lastColumn="0" w:oddVBand="0" w:evenVBand="0" w:oddHBand="1" w:evenHBand="0" w:firstRowFirstColumn="0" w:firstRowLastColumn="0" w:lastRowFirstColumn="0" w:lastRowLastColumn="0"/>
                  </w:pPr>
                  <w:r w:rsidRPr="00111E06">
                    <w:sym w:font="Wingdings" w:char="F0FC"/>
                  </w:r>
                </w:p>
              </w:tc>
              <w:tc>
                <w:tcPr>
                  <w:tcW w:w="850" w:type="dxa"/>
                  <w:vAlign w:val="center"/>
                </w:tcPr>
                <w:p w14:paraId="062D918B" w14:textId="77777777" w:rsidR="00087CDD" w:rsidRPr="00111E06" w:rsidRDefault="00087CDD" w:rsidP="00415983">
                  <w:pPr>
                    <w:pStyle w:val="Tabletext0"/>
                    <w:spacing w:before="120" w:after="120"/>
                    <w:jc w:val="center"/>
                    <w:cnfStyle w:val="000000100000" w:firstRow="0" w:lastRow="0" w:firstColumn="0" w:lastColumn="0" w:oddVBand="0" w:evenVBand="0" w:oddHBand="1" w:evenHBand="0" w:firstRowFirstColumn="0" w:firstRowLastColumn="0" w:lastRowFirstColumn="0" w:lastRowLastColumn="0"/>
                  </w:pPr>
                  <w:r w:rsidRPr="00111E06">
                    <w:sym w:font="Wingdings" w:char="F0FC"/>
                  </w:r>
                </w:p>
              </w:tc>
              <w:tc>
                <w:tcPr>
                  <w:tcW w:w="851" w:type="dxa"/>
                  <w:vAlign w:val="center"/>
                </w:tcPr>
                <w:p w14:paraId="1D352790" w14:textId="77777777" w:rsidR="00087CDD" w:rsidRPr="00111E06" w:rsidRDefault="00087CDD" w:rsidP="00415983">
                  <w:pPr>
                    <w:pStyle w:val="Tabletext0"/>
                    <w:spacing w:before="120" w:after="120"/>
                    <w:jc w:val="center"/>
                    <w:cnfStyle w:val="000000100000" w:firstRow="0" w:lastRow="0" w:firstColumn="0" w:lastColumn="0" w:oddVBand="0" w:evenVBand="0" w:oddHBand="1" w:evenHBand="0" w:firstRowFirstColumn="0" w:firstRowLastColumn="0" w:lastRowFirstColumn="0" w:lastRowLastColumn="0"/>
                  </w:pPr>
                  <w:r w:rsidRPr="00111E06">
                    <w:sym w:font="Wingdings" w:char="F0FB"/>
                  </w:r>
                </w:p>
              </w:tc>
              <w:tc>
                <w:tcPr>
                  <w:tcW w:w="3078" w:type="dxa"/>
                  <w:vAlign w:val="center"/>
                </w:tcPr>
                <w:p w14:paraId="1B3B7D48" w14:textId="77777777" w:rsidR="00087CDD" w:rsidRPr="00111E06" w:rsidRDefault="00087CDD" w:rsidP="00415983">
                  <w:pPr>
                    <w:pStyle w:val="Tabletext0"/>
                    <w:spacing w:before="120" w:after="120"/>
                    <w:jc w:val="center"/>
                    <w:cnfStyle w:val="000000100000" w:firstRow="0" w:lastRow="0" w:firstColumn="0" w:lastColumn="0" w:oddVBand="0" w:evenVBand="0" w:oddHBand="1" w:evenHBand="0" w:firstRowFirstColumn="0" w:firstRowLastColumn="0" w:lastRowFirstColumn="0" w:lastRowLastColumn="0"/>
                  </w:pPr>
                  <w:r w:rsidRPr="00111E06">
                    <w:t>PSP addresses this during urban structure development</w:t>
                  </w:r>
                </w:p>
              </w:tc>
            </w:tr>
            <w:tr w:rsidR="00087CDD" w:rsidRPr="00111E06" w14:paraId="5907FD6D" w14:textId="77777777" w:rsidTr="00740A4C">
              <w:trPr>
                <w:cantSplit/>
              </w:trPr>
              <w:tc>
                <w:tcPr>
                  <w:cnfStyle w:val="001000000000" w:firstRow="0" w:lastRow="0" w:firstColumn="1" w:lastColumn="0" w:oddVBand="0" w:evenVBand="0" w:oddHBand="0" w:evenHBand="0" w:firstRowFirstColumn="0" w:firstRowLastColumn="0" w:lastRowFirstColumn="0" w:lastRowLastColumn="0"/>
                  <w:tcW w:w="3544" w:type="dxa"/>
                </w:tcPr>
                <w:p w14:paraId="0078B82C" w14:textId="77777777" w:rsidR="00087CDD" w:rsidRPr="00111E06" w:rsidRDefault="00087CDD" w:rsidP="00415983">
                  <w:pPr>
                    <w:pStyle w:val="Tabletext0"/>
                    <w:spacing w:before="120" w:after="120"/>
                    <w:rPr>
                      <w:b w:val="0"/>
                    </w:rPr>
                  </w:pPr>
                  <w:r w:rsidRPr="00111E06">
                    <w:rPr>
                      <w:b w:val="0"/>
                    </w:rPr>
                    <w:t>Existing landscape or environmental character / constraints</w:t>
                  </w:r>
                </w:p>
              </w:tc>
              <w:tc>
                <w:tcPr>
                  <w:tcW w:w="851" w:type="dxa"/>
                  <w:vAlign w:val="center"/>
                </w:tcPr>
                <w:p w14:paraId="323E25EF" w14:textId="77777777" w:rsidR="00087CDD" w:rsidRPr="00111E06" w:rsidRDefault="00087CDD" w:rsidP="00415983">
                  <w:pPr>
                    <w:pStyle w:val="Tabletext0"/>
                    <w:spacing w:before="120" w:after="120"/>
                    <w:jc w:val="center"/>
                    <w:cnfStyle w:val="000000000000" w:firstRow="0" w:lastRow="0" w:firstColumn="0" w:lastColumn="0" w:oddVBand="0" w:evenVBand="0" w:oddHBand="0" w:evenHBand="0" w:firstRowFirstColumn="0" w:firstRowLastColumn="0" w:lastRowFirstColumn="0" w:lastRowLastColumn="0"/>
                  </w:pPr>
                  <w:r w:rsidRPr="00111E06">
                    <w:sym w:font="Wingdings" w:char="F0FC"/>
                  </w:r>
                </w:p>
              </w:tc>
              <w:tc>
                <w:tcPr>
                  <w:tcW w:w="850" w:type="dxa"/>
                  <w:vAlign w:val="center"/>
                </w:tcPr>
                <w:p w14:paraId="15421346" w14:textId="77777777" w:rsidR="00087CDD" w:rsidRPr="00111E06" w:rsidRDefault="00087CDD" w:rsidP="00415983">
                  <w:pPr>
                    <w:pStyle w:val="Tabletext0"/>
                    <w:spacing w:before="120" w:after="120"/>
                    <w:jc w:val="center"/>
                    <w:cnfStyle w:val="000000000000" w:firstRow="0" w:lastRow="0" w:firstColumn="0" w:lastColumn="0" w:oddVBand="0" w:evenVBand="0" w:oddHBand="0" w:evenHBand="0" w:firstRowFirstColumn="0" w:firstRowLastColumn="0" w:lastRowFirstColumn="0" w:lastRowLastColumn="0"/>
                  </w:pPr>
                  <w:r w:rsidRPr="00111E06">
                    <w:sym w:font="Wingdings" w:char="F0FC"/>
                  </w:r>
                </w:p>
              </w:tc>
              <w:tc>
                <w:tcPr>
                  <w:tcW w:w="851" w:type="dxa"/>
                  <w:vAlign w:val="center"/>
                </w:tcPr>
                <w:p w14:paraId="22EA346B" w14:textId="77777777" w:rsidR="00087CDD" w:rsidRPr="00111E06" w:rsidRDefault="00087CDD" w:rsidP="00415983">
                  <w:pPr>
                    <w:pStyle w:val="Tabletext0"/>
                    <w:spacing w:before="120" w:after="120"/>
                    <w:jc w:val="center"/>
                    <w:cnfStyle w:val="000000000000" w:firstRow="0" w:lastRow="0" w:firstColumn="0" w:lastColumn="0" w:oddVBand="0" w:evenVBand="0" w:oddHBand="0" w:evenHBand="0" w:firstRowFirstColumn="0" w:firstRowLastColumn="0" w:lastRowFirstColumn="0" w:lastRowLastColumn="0"/>
                  </w:pPr>
                  <w:r w:rsidRPr="00111E06">
                    <w:sym w:font="Wingdings" w:char="F0FB"/>
                  </w:r>
                </w:p>
              </w:tc>
              <w:tc>
                <w:tcPr>
                  <w:tcW w:w="3078" w:type="dxa"/>
                  <w:vAlign w:val="center"/>
                </w:tcPr>
                <w:p w14:paraId="0DE9AFBF" w14:textId="77777777" w:rsidR="00087CDD" w:rsidRPr="00111E06" w:rsidRDefault="00087CDD" w:rsidP="00415983">
                  <w:pPr>
                    <w:pStyle w:val="Tabletext0"/>
                    <w:spacing w:before="120" w:after="120"/>
                    <w:jc w:val="center"/>
                    <w:cnfStyle w:val="000000000000" w:firstRow="0" w:lastRow="0" w:firstColumn="0" w:lastColumn="0" w:oddVBand="0" w:evenVBand="0" w:oddHBand="0" w:evenHBand="0" w:firstRowFirstColumn="0" w:firstRowLastColumn="0" w:lastRowFirstColumn="0" w:lastRowLastColumn="0"/>
                  </w:pPr>
                  <w:r w:rsidRPr="00111E06">
                    <w:t>PSP addresses this during urban structure development</w:t>
                  </w:r>
                </w:p>
              </w:tc>
            </w:tr>
            <w:tr w:rsidR="00087CDD" w:rsidRPr="00111E06" w14:paraId="087B8718" w14:textId="77777777" w:rsidTr="00740A4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544" w:type="dxa"/>
                </w:tcPr>
                <w:p w14:paraId="22922849" w14:textId="77777777" w:rsidR="00087CDD" w:rsidRPr="00111E06" w:rsidRDefault="00087CDD" w:rsidP="00415983">
                  <w:pPr>
                    <w:pStyle w:val="Tabletext0"/>
                    <w:spacing w:before="120" w:after="120"/>
                    <w:rPr>
                      <w:b w:val="0"/>
                    </w:rPr>
                  </w:pPr>
                  <w:r w:rsidRPr="00111E06">
                    <w:rPr>
                      <w:b w:val="0"/>
                    </w:rPr>
                    <w:t>Risk associated with known hazard</w:t>
                  </w:r>
                </w:p>
              </w:tc>
              <w:tc>
                <w:tcPr>
                  <w:tcW w:w="851" w:type="dxa"/>
                  <w:vAlign w:val="center"/>
                </w:tcPr>
                <w:p w14:paraId="5C20470B" w14:textId="77777777" w:rsidR="00087CDD" w:rsidRPr="00111E06" w:rsidRDefault="00087CDD" w:rsidP="00415983">
                  <w:pPr>
                    <w:pStyle w:val="Tabletext0"/>
                    <w:spacing w:before="120" w:after="120"/>
                    <w:jc w:val="center"/>
                    <w:cnfStyle w:val="000000100000" w:firstRow="0" w:lastRow="0" w:firstColumn="0" w:lastColumn="0" w:oddVBand="0" w:evenVBand="0" w:oddHBand="1" w:evenHBand="0" w:firstRowFirstColumn="0" w:firstRowLastColumn="0" w:lastRowFirstColumn="0" w:lastRowLastColumn="0"/>
                  </w:pPr>
                  <w:r w:rsidRPr="00111E06">
                    <w:t>High</w:t>
                  </w:r>
                </w:p>
              </w:tc>
              <w:tc>
                <w:tcPr>
                  <w:tcW w:w="850" w:type="dxa"/>
                  <w:vAlign w:val="center"/>
                </w:tcPr>
                <w:p w14:paraId="5D52589F" w14:textId="77777777" w:rsidR="00087CDD" w:rsidRPr="00111E06" w:rsidRDefault="00087CDD" w:rsidP="00415983">
                  <w:pPr>
                    <w:pStyle w:val="Tabletext0"/>
                    <w:spacing w:before="120" w:after="120"/>
                    <w:jc w:val="center"/>
                    <w:cnfStyle w:val="000000100000" w:firstRow="0" w:lastRow="0" w:firstColumn="0" w:lastColumn="0" w:oddVBand="0" w:evenVBand="0" w:oddHBand="1" w:evenHBand="0" w:firstRowFirstColumn="0" w:firstRowLastColumn="0" w:lastRowFirstColumn="0" w:lastRowLastColumn="0"/>
                  </w:pPr>
                  <w:r w:rsidRPr="00111E06">
                    <w:t>Low</w:t>
                  </w:r>
                </w:p>
              </w:tc>
              <w:tc>
                <w:tcPr>
                  <w:tcW w:w="851" w:type="dxa"/>
                  <w:vAlign w:val="center"/>
                </w:tcPr>
                <w:p w14:paraId="3B1EAD9E" w14:textId="77777777" w:rsidR="00087CDD" w:rsidRPr="00111E06" w:rsidRDefault="00087CDD" w:rsidP="00415983">
                  <w:pPr>
                    <w:pStyle w:val="Tabletext0"/>
                    <w:spacing w:before="120" w:after="120"/>
                    <w:jc w:val="center"/>
                    <w:cnfStyle w:val="000000100000" w:firstRow="0" w:lastRow="0" w:firstColumn="0" w:lastColumn="0" w:oddVBand="0" w:evenVBand="0" w:oddHBand="1" w:evenHBand="0" w:firstRowFirstColumn="0" w:firstRowLastColumn="0" w:lastRowFirstColumn="0" w:lastRowLastColumn="0"/>
                  </w:pPr>
                  <w:r w:rsidRPr="00111E06">
                    <w:t>Low</w:t>
                  </w:r>
                </w:p>
              </w:tc>
              <w:tc>
                <w:tcPr>
                  <w:tcW w:w="3078" w:type="dxa"/>
                  <w:vAlign w:val="center"/>
                </w:tcPr>
                <w:p w14:paraId="22F768C8" w14:textId="77777777" w:rsidR="00087CDD" w:rsidRPr="00111E06" w:rsidRDefault="00087CDD" w:rsidP="00415983">
                  <w:pPr>
                    <w:pStyle w:val="Tabletext0"/>
                    <w:spacing w:before="120" w:after="120"/>
                    <w:jc w:val="center"/>
                    <w:cnfStyle w:val="000000100000" w:firstRow="0" w:lastRow="0" w:firstColumn="0" w:lastColumn="0" w:oddVBand="0" w:evenVBand="0" w:oddHBand="1" w:evenHBand="0" w:firstRowFirstColumn="0" w:firstRowLastColumn="0" w:lastRowFirstColumn="0" w:lastRowLastColumn="0"/>
                  </w:pPr>
                  <w:r w:rsidRPr="00111E06">
                    <w:t>PSP addresses this during urban structure development</w:t>
                  </w:r>
                </w:p>
              </w:tc>
            </w:tr>
          </w:tbl>
          <w:p w14:paraId="05C25391" w14:textId="77777777" w:rsidR="00087CDD" w:rsidRPr="00111E06" w:rsidRDefault="00087CDD" w:rsidP="00415983">
            <w:pPr>
              <w:spacing w:after="120"/>
              <w:rPr>
                <w:rFonts w:ascii="Calibri" w:hAnsi="Calibri"/>
              </w:rPr>
            </w:pPr>
          </w:p>
        </w:tc>
      </w:tr>
      <w:tr w:rsidR="00087CDD" w:rsidRPr="00111E06" w14:paraId="59B16804" w14:textId="77777777" w:rsidTr="00812B0D">
        <w:tc>
          <w:tcPr>
            <w:tcW w:w="1413" w:type="dxa"/>
          </w:tcPr>
          <w:p w14:paraId="7F1E6FAE" w14:textId="77777777" w:rsidR="00087CDD" w:rsidRPr="00111E06" w:rsidRDefault="00087CDD" w:rsidP="00415983">
            <w:pPr>
              <w:spacing w:after="120"/>
              <w:rPr>
                <w:rFonts w:ascii="Calibri" w:hAnsi="Calibri"/>
              </w:rPr>
            </w:pPr>
            <w:r w:rsidRPr="00111E06">
              <w:rPr>
                <w:rFonts w:ascii="Calibri" w:hAnsi="Calibri"/>
              </w:rPr>
              <w:t>44</w:t>
            </w:r>
          </w:p>
        </w:tc>
        <w:tc>
          <w:tcPr>
            <w:tcW w:w="8221" w:type="dxa"/>
          </w:tcPr>
          <w:p w14:paraId="4DAF5089" w14:textId="77777777" w:rsidR="00087CDD" w:rsidRPr="00111E06" w:rsidRDefault="00087CDD" w:rsidP="00DD2201">
            <w:pPr>
              <w:spacing w:after="120"/>
              <w:rPr>
                <w:rFonts w:ascii="Calibri" w:hAnsi="Calibri"/>
              </w:rPr>
            </w:pPr>
            <w:r w:rsidRPr="00111E06">
              <w:rPr>
                <w:rFonts w:ascii="Calibri" w:hAnsi="Calibri"/>
              </w:rPr>
              <w:t>Amendment C157 applies to established residential areas and responds to the constraints inherent in these areas. We note also it is untested and unincorporated (as far as</w:t>
            </w:r>
            <w:r w:rsidR="00DD2201">
              <w:rPr>
                <w:rFonts w:ascii="Calibri" w:hAnsi="Calibri"/>
              </w:rPr>
              <w:t xml:space="preserve"> the VPA </w:t>
            </w:r>
            <w:r w:rsidRPr="00111E06">
              <w:rPr>
                <w:rFonts w:ascii="Calibri" w:hAnsi="Calibri"/>
              </w:rPr>
              <w:t>are aware).</w:t>
            </w:r>
          </w:p>
        </w:tc>
      </w:tr>
      <w:tr w:rsidR="00087CDD" w:rsidRPr="00111E06" w14:paraId="04D239B2" w14:textId="77777777" w:rsidTr="00812B0D">
        <w:tc>
          <w:tcPr>
            <w:tcW w:w="1413" w:type="dxa"/>
          </w:tcPr>
          <w:p w14:paraId="05F04FE7" w14:textId="77777777" w:rsidR="00087CDD" w:rsidRPr="00111E06" w:rsidRDefault="00087CDD" w:rsidP="00415983">
            <w:pPr>
              <w:spacing w:after="120"/>
              <w:rPr>
                <w:rFonts w:ascii="Calibri" w:hAnsi="Calibri"/>
              </w:rPr>
            </w:pPr>
            <w:r w:rsidRPr="00111E06">
              <w:rPr>
                <w:rFonts w:ascii="Calibri" w:hAnsi="Calibri"/>
              </w:rPr>
              <w:t>45</w:t>
            </w:r>
          </w:p>
        </w:tc>
        <w:tc>
          <w:tcPr>
            <w:tcW w:w="8221" w:type="dxa"/>
          </w:tcPr>
          <w:p w14:paraId="6F35FA5A" w14:textId="77777777" w:rsidR="00087CDD" w:rsidRPr="00111E06" w:rsidRDefault="00087CDD" w:rsidP="00415983">
            <w:pPr>
              <w:spacing w:after="120"/>
              <w:rPr>
                <w:rFonts w:ascii="Calibri" w:hAnsi="Calibri"/>
              </w:rPr>
            </w:pPr>
            <w:r w:rsidRPr="00111E06">
              <w:rPr>
                <w:rFonts w:ascii="Calibri" w:hAnsi="Calibri"/>
              </w:rPr>
              <w:t>The House Smart strategy is specific to established areas and is not relevant to the greenfield planning context.  Further it alludes to the history of the primary dwelling type within Melton being detached.  While this may be the case, there is no reason that this should be the driver for future planning in PSP areas some distance from established areas.</w:t>
            </w:r>
          </w:p>
        </w:tc>
      </w:tr>
      <w:tr w:rsidR="00087CDD" w:rsidRPr="00111E06" w14:paraId="6621CCB5" w14:textId="77777777" w:rsidTr="00812B0D">
        <w:tc>
          <w:tcPr>
            <w:tcW w:w="1413" w:type="dxa"/>
          </w:tcPr>
          <w:p w14:paraId="0FFC23D4" w14:textId="77777777" w:rsidR="00087CDD" w:rsidRPr="00111E06" w:rsidRDefault="00087CDD" w:rsidP="00415983">
            <w:pPr>
              <w:spacing w:after="120"/>
              <w:rPr>
                <w:rFonts w:ascii="Calibri" w:hAnsi="Calibri"/>
              </w:rPr>
            </w:pPr>
            <w:r w:rsidRPr="00111E06">
              <w:rPr>
                <w:rFonts w:ascii="Calibri" w:hAnsi="Calibri"/>
              </w:rPr>
              <w:t>46</w:t>
            </w:r>
          </w:p>
        </w:tc>
        <w:tc>
          <w:tcPr>
            <w:tcW w:w="8221" w:type="dxa"/>
          </w:tcPr>
          <w:p w14:paraId="56F73E67" w14:textId="77777777" w:rsidR="00087CDD" w:rsidRPr="00111E06" w:rsidRDefault="00087CDD" w:rsidP="00415983">
            <w:pPr>
              <w:spacing w:after="120"/>
              <w:rPr>
                <w:rFonts w:ascii="Calibri" w:hAnsi="Calibri"/>
              </w:rPr>
            </w:pPr>
            <w:r w:rsidRPr="00111E06">
              <w:rPr>
                <w:rFonts w:ascii="Calibri" w:hAnsi="Calibri"/>
              </w:rPr>
              <w:t>Contemporary structure planning seeks to provide the settings for increased housing diversity and choice over time (</w:t>
            </w:r>
            <w:r w:rsidR="00812B0D">
              <w:rPr>
                <w:rFonts w:ascii="Calibri" w:hAnsi="Calibri"/>
              </w:rPr>
              <w:t>see Appendix 2</w:t>
            </w:r>
            <w:r w:rsidRPr="00111E06">
              <w:rPr>
                <w:rFonts w:ascii="Calibri" w:hAnsi="Calibri"/>
              </w:rPr>
              <w:t>). There is no conflict with this and the expectation that in the development of a PSP, detached dwellings may still be the dominant type.</w:t>
            </w:r>
          </w:p>
        </w:tc>
      </w:tr>
      <w:tr w:rsidR="00087CDD" w:rsidRPr="00111E06" w14:paraId="74357708" w14:textId="77777777" w:rsidTr="00812B0D">
        <w:tc>
          <w:tcPr>
            <w:tcW w:w="1413" w:type="dxa"/>
          </w:tcPr>
          <w:p w14:paraId="39B72D0C" w14:textId="77777777" w:rsidR="00087CDD" w:rsidRPr="00111E06" w:rsidRDefault="00087CDD" w:rsidP="00415983">
            <w:pPr>
              <w:spacing w:after="120"/>
              <w:rPr>
                <w:rFonts w:ascii="Calibri" w:hAnsi="Calibri"/>
              </w:rPr>
            </w:pPr>
            <w:r w:rsidRPr="00111E06">
              <w:rPr>
                <w:rFonts w:ascii="Calibri" w:hAnsi="Calibri"/>
              </w:rPr>
              <w:t>47</w:t>
            </w:r>
          </w:p>
        </w:tc>
        <w:tc>
          <w:tcPr>
            <w:tcW w:w="8221" w:type="dxa"/>
          </w:tcPr>
          <w:p w14:paraId="4347F169" w14:textId="77777777" w:rsidR="00087CDD" w:rsidRPr="00111E06" w:rsidRDefault="00087CDD" w:rsidP="00415983">
            <w:pPr>
              <w:spacing w:after="120"/>
              <w:rPr>
                <w:rFonts w:ascii="Calibri" w:hAnsi="Calibri"/>
              </w:rPr>
            </w:pPr>
            <w:r w:rsidRPr="00111E06">
              <w:rPr>
                <w:rFonts w:ascii="Calibri" w:hAnsi="Calibri"/>
              </w:rPr>
              <w:t xml:space="preserve">While the guidance in House Smart for the application of the RGZ is laudable in an established area context, the opportunity exists in greenfield planning to provide the optimal settings by more fully leveraging off the existing and proposed facilities and transport infrastructure.  Certainly guidance and evidence from PTV indicates that people are prepared to walk further to higher quality destinations and services (e.g. PPTN) than 400m. </w:t>
            </w:r>
          </w:p>
          <w:p w14:paraId="3A0530FF" w14:textId="77777777" w:rsidR="00087CDD" w:rsidRPr="00111E06" w:rsidRDefault="00087CDD" w:rsidP="00947198">
            <w:pPr>
              <w:spacing w:after="120"/>
              <w:rPr>
                <w:rFonts w:ascii="Calibri" w:hAnsi="Calibri"/>
              </w:rPr>
            </w:pPr>
            <w:r w:rsidRPr="00111E06">
              <w:rPr>
                <w:rFonts w:ascii="Calibri" w:hAnsi="Calibri"/>
              </w:rPr>
              <w:t xml:space="preserve">For example the most recent VISTA data (based on average weekday public transport users for journey to work) provided by </w:t>
            </w:r>
            <w:r w:rsidR="00947198">
              <w:rPr>
                <w:rFonts w:ascii="Calibri" w:hAnsi="Calibri"/>
              </w:rPr>
              <w:t xml:space="preserve">Transport for </w:t>
            </w:r>
            <w:r w:rsidR="00947198" w:rsidRPr="00947198">
              <w:rPr>
                <w:rFonts w:ascii="Calibri" w:hAnsi="Calibri"/>
              </w:rPr>
              <w:t>Victoria (</w:t>
            </w:r>
            <w:r w:rsidRPr="00947198">
              <w:rPr>
                <w:rFonts w:ascii="Calibri" w:hAnsi="Calibri"/>
              </w:rPr>
              <w:t>TfV</w:t>
            </w:r>
            <w:r w:rsidR="00947198" w:rsidRPr="00947198">
              <w:rPr>
                <w:rFonts w:ascii="Calibri" w:hAnsi="Calibri"/>
              </w:rPr>
              <w:t>)</w:t>
            </w:r>
            <w:r w:rsidRPr="00947198">
              <w:rPr>
                <w:rFonts w:ascii="Calibri" w:hAnsi="Calibri"/>
              </w:rPr>
              <w:t xml:space="preserve"> indicates</w:t>
            </w:r>
            <w:r w:rsidRPr="00111E06">
              <w:rPr>
                <w:rFonts w:ascii="Calibri" w:hAnsi="Calibri"/>
              </w:rPr>
              <w:t xml:space="preserve"> that approximately 32% of bus patrons walk 400m – 800m to their bus stop. This includes any bus stop, so it is reasonable to presume that a higher percentage of people would walk at least 600m to a high frequency bus stop such as a future PPTN service</w:t>
            </w:r>
            <w:r w:rsidR="00415983">
              <w:rPr>
                <w:rFonts w:ascii="Calibri" w:hAnsi="Calibri"/>
              </w:rPr>
              <w:t xml:space="preserve"> (see A</w:t>
            </w:r>
            <w:r w:rsidR="00812B0D">
              <w:rPr>
                <w:rFonts w:ascii="Calibri" w:hAnsi="Calibri"/>
              </w:rPr>
              <w:t>ppendix 3</w:t>
            </w:r>
            <w:r w:rsidR="00A67DFE">
              <w:rPr>
                <w:rFonts w:ascii="Calibri" w:hAnsi="Calibri"/>
              </w:rPr>
              <w:t xml:space="preserve"> for </w:t>
            </w:r>
            <w:r w:rsidR="00415983">
              <w:rPr>
                <w:rFonts w:ascii="Calibri" w:hAnsi="Calibri"/>
              </w:rPr>
              <w:t>supporting</w:t>
            </w:r>
            <w:r w:rsidR="00A67DFE">
              <w:rPr>
                <w:rFonts w:ascii="Calibri" w:hAnsi="Calibri"/>
              </w:rPr>
              <w:t xml:space="preserve"> letter from PTV)</w:t>
            </w:r>
            <w:r w:rsidRPr="00111E06">
              <w:rPr>
                <w:rFonts w:ascii="Calibri" w:hAnsi="Calibri"/>
              </w:rPr>
              <w:t>.</w:t>
            </w:r>
          </w:p>
        </w:tc>
      </w:tr>
      <w:tr w:rsidR="00087CDD" w:rsidRPr="00111E06" w14:paraId="6496946F" w14:textId="77777777" w:rsidTr="00812B0D">
        <w:tc>
          <w:tcPr>
            <w:tcW w:w="1413" w:type="dxa"/>
          </w:tcPr>
          <w:p w14:paraId="42246A4A" w14:textId="77777777" w:rsidR="00087CDD" w:rsidRPr="00111E06" w:rsidRDefault="00087CDD" w:rsidP="00415983">
            <w:pPr>
              <w:spacing w:after="120"/>
              <w:rPr>
                <w:rFonts w:ascii="Calibri" w:hAnsi="Calibri"/>
              </w:rPr>
            </w:pPr>
            <w:r w:rsidRPr="00111E06">
              <w:rPr>
                <w:rFonts w:ascii="Calibri" w:hAnsi="Calibri"/>
              </w:rPr>
              <w:t>48</w:t>
            </w:r>
          </w:p>
        </w:tc>
        <w:tc>
          <w:tcPr>
            <w:tcW w:w="8221" w:type="dxa"/>
          </w:tcPr>
          <w:p w14:paraId="0A0E6071" w14:textId="77777777" w:rsidR="00087CDD" w:rsidRPr="00111E06" w:rsidRDefault="00A67DFE" w:rsidP="00415983">
            <w:pPr>
              <w:spacing w:after="120"/>
              <w:rPr>
                <w:rFonts w:ascii="Calibri" w:hAnsi="Calibri"/>
              </w:rPr>
            </w:pPr>
            <w:r>
              <w:rPr>
                <w:rFonts w:ascii="Calibri" w:hAnsi="Calibri"/>
              </w:rPr>
              <w:t>The Managing Residential Development</w:t>
            </w:r>
            <w:r w:rsidR="00087CDD" w:rsidRPr="00111E06">
              <w:rPr>
                <w:rFonts w:ascii="Calibri" w:hAnsi="Calibri"/>
              </w:rPr>
              <w:t xml:space="preserve"> Taskforce </w:t>
            </w:r>
            <w:r>
              <w:rPr>
                <w:rFonts w:ascii="Calibri" w:hAnsi="Calibri"/>
              </w:rPr>
              <w:t xml:space="preserve">(MRDTF) </w:t>
            </w:r>
            <w:r w:rsidR="00087CDD" w:rsidRPr="00111E06">
              <w:rPr>
                <w:rFonts w:ascii="Calibri" w:hAnsi="Calibri"/>
              </w:rPr>
              <w:t>erred in not stating  that the RGZ has been the predominant zone in 12 gazetted PSPs.</w:t>
            </w:r>
          </w:p>
        </w:tc>
      </w:tr>
      <w:tr w:rsidR="00087CDD" w:rsidRPr="00111E06" w14:paraId="609B20B2" w14:textId="77777777" w:rsidTr="00812B0D">
        <w:tc>
          <w:tcPr>
            <w:tcW w:w="1413" w:type="dxa"/>
          </w:tcPr>
          <w:p w14:paraId="7FC947CD" w14:textId="77777777" w:rsidR="00087CDD" w:rsidRPr="00111E06" w:rsidRDefault="00087CDD" w:rsidP="00415983">
            <w:pPr>
              <w:spacing w:after="120"/>
              <w:rPr>
                <w:rFonts w:ascii="Calibri" w:hAnsi="Calibri"/>
              </w:rPr>
            </w:pPr>
            <w:r w:rsidRPr="00111E06">
              <w:rPr>
                <w:rFonts w:ascii="Calibri" w:hAnsi="Calibri"/>
              </w:rPr>
              <w:t>49</w:t>
            </w:r>
          </w:p>
        </w:tc>
        <w:tc>
          <w:tcPr>
            <w:tcW w:w="8221" w:type="dxa"/>
          </w:tcPr>
          <w:p w14:paraId="67D48FBC" w14:textId="77777777" w:rsidR="00087CDD" w:rsidRPr="00111E06" w:rsidRDefault="00087CDD" w:rsidP="00415983">
            <w:pPr>
              <w:spacing w:after="120"/>
              <w:rPr>
                <w:rFonts w:ascii="Calibri" w:hAnsi="Calibri"/>
              </w:rPr>
            </w:pPr>
            <w:r w:rsidRPr="00111E06">
              <w:rPr>
                <w:rFonts w:ascii="Calibri" w:hAnsi="Calibri"/>
              </w:rPr>
              <w:t>Again – the House Smart outcomes are not considered relevant to a greenfield context.</w:t>
            </w:r>
          </w:p>
        </w:tc>
      </w:tr>
      <w:tr w:rsidR="00087CDD" w:rsidRPr="00111E06" w14:paraId="1515DC59" w14:textId="77777777" w:rsidTr="00812B0D">
        <w:tc>
          <w:tcPr>
            <w:tcW w:w="1413" w:type="dxa"/>
          </w:tcPr>
          <w:p w14:paraId="3A42411A" w14:textId="77777777" w:rsidR="00087CDD" w:rsidRPr="00111E06" w:rsidRDefault="00087CDD" w:rsidP="00415983">
            <w:pPr>
              <w:spacing w:after="120"/>
              <w:rPr>
                <w:rFonts w:ascii="Calibri" w:hAnsi="Calibri"/>
              </w:rPr>
            </w:pPr>
            <w:r w:rsidRPr="00111E06">
              <w:rPr>
                <w:rFonts w:ascii="Calibri" w:hAnsi="Calibri"/>
              </w:rPr>
              <w:t>50</w:t>
            </w:r>
          </w:p>
        </w:tc>
        <w:tc>
          <w:tcPr>
            <w:tcW w:w="8221" w:type="dxa"/>
          </w:tcPr>
          <w:p w14:paraId="1AC866A1" w14:textId="77777777" w:rsidR="00087CDD" w:rsidRPr="00111E06" w:rsidRDefault="00087CDD" w:rsidP="00415983">
            <w:pPr>
              <w:spacing w:after="120"/>
              <w:rPr>
                <w:rFonts w:ascii="Calibri" w:hAnsi="Calibri"/>
              </w:rPr>
            </w:pPr>
            <w:r w:rsidRPr="00111E06">
              <w:rPr>
                <w:rFonts w:ascii="Calibri" w:hAnsi="Calibri"/>
              </w:rPr>
              <w:t>The paucity of provision of RGZ in established areas is not considered to be a suitable reason to not seek to optimise application of the RGZ in greenfield planning.</w:t>
            </w:r>
          </w:p>
        </w:tc>
      </w:tr>
      <w:tr w:rsidR="00087CDD" w:rsidRPr="00111E06" w14:paraId="335D1E38" w14:textId="77777777" w:rsidTr="00812B0D">
        <w:tc>
          <w:tcPr>
            <w:tcW w:w="1413" w:type="dxa"/>
          </w:tcPr>
          <w:p w14:paraId="02B2FC1B" w14:textId="77777777" w:rsidR="00087CDD" w:rsidRPr="00111E06" w:rsidRDefault="00087CDD" w:rsidP="00415983">
            <w:pPr>
              <w:spacing w:after="120"/>
              <w:rPr>
                <w:rFonts w:ascii="Calibri" w:hAnsi="Calibri"/>
              </w:rPr>
            </w:pPr>
            <w:r w:rsidRPr="00111E06">
              <w:rPr>
                <w:rFonts w:ascii="Calibri" w:hAnsi="Calibri"/>
              </w:rPr>
              <w:t>51</w:t>
            </w:r>
          </w:p>
        </w:tc>
        <w:tc>
          <w:tcPr>
            <w:tcW w:w="8221" w:type="dxa"/>
          </w:tcPr>
          <w:p w14:paraId="277E4D02" w14:textId="77777777" w:rsidR="00087CDD" w:rsidRPr="00111E06" w:rsidRDefault="00087CDD" w:rsidP="00415983">
            <w:pPr>
              <w:spacing w:after="120"/>
              <w:rPr>
                <w:rFonts w:ascii="Calibri" w:hAnsi="Calibri"/>
              </w:rPr>
            </w:pPr>
            <w:r w:rsidRPr="00111E06">
              <w:rPr>
                <w:rFonts w:ascii="Calibri" w:hAnsi="Calibri"/>
              </w:rPr>
              <w:t>This quote from the MRDTF is essentially an assumption about what may happen in greenfield areas and not a planning rationale or policy – it is not considered to be relevant to contemporary greenfield planning. Further, the final MRDTF report and government response have not yet been released.</w:t>
            </w:r>
          </w:p>
        </w:tc>
      </w:tr>
      <w:tr w:rsidR="00087CDD" w:rsidRPr="00111E06" w14:paraId="6B3E7A37" w14:textId="77777777" w:rsidTr="00812B0D">
        <w:tc>
          <w:tcPr>
            <w:tcW w:w="1413" w:type="dxa"/>
          </w:tcPr>
          <w:p w14:paraId="165D28AE" w14:textId="77777777" w:rsidR="00087CDD" w:rsidRPr="00111E06" w:rsidRDefault="00087CDD" w:rsidP="00415983">
            <w:pPr>
              <w:spacing w:after="120"/>
              <w:rPr>
                <w:rFonts w:ascii="Calibri" w:hAnsi="Calibri"/>
              </w:rPr>
            </w:pPr>
            <w:r w:rsidRPr="00111E06">
              <w:rPr>
                <w:rFonts w:ascii="Calibri" w:hAnsi="Calibri"/>
              </w:rPr>
              <w:t>52</w:t>
            </w:r>
          </w:p>
        </w:tc>
        <w:tc>
          <w:tcPr>
            <w:tcW w:w="8221" w:type="dxa"/>
          </w:tcPr>
          <w:p w14:paraId="0EEE68FD" w14:textId="77777777" w:rsidR="00087CDD" w:rsidRPr="00111E06" w:rsidRDefault="00087CDD" w:rsidP="00415983">
            <w:pPr>
              <w:spacing w:after="120"/>
              <w:rPr>
                <w:rFonts w:ascii="Calibri" w:hAnsi="Calibri"/>
              </w:rPr>
            </w:pPr>
            <w:r w:rsidRPr="00111E06">
              <w:rPr>
                <w:rFonts w:ascii="Calibri" w:hAnsi="Calibri"/>
              </w:rPr>
              <w:t>It is considered that the revised VPA approach to application of the RGZ is far more strategic and therefore accords to the Plan Melbourne reference to ‘appropriate locations’.</w:t>
            </w:r>
          </w:p>
        </w:tc>
      </w:tr>
      <w:tr w:rsidR="00087CDD" w:rsidRPr="00111E06" w14:paraId="7712A6E6" w14:textId="77777777" w:rsidTr="00812B0D">
        <w:tc>
          <w:tcPr>
            <w:tcW w:w="1413" w:type="dxa"/>
          </w:tcPr>
          <w:p w14:paraId="56E374AF" w14:textId="77777777" w:rsidR="00087CDD" w:rsidRPr="00111E06" w:rsidRDefault="00087CDD" w:rsidP="00415983">
            <w:pPr>
              <w:spacing w:after="120"/>
              <w:rPr>
                <w:rFonts w:ascii="Calibri" w:hAnsi="Calibri"/>
              </w:rPr>
            </w:pPr>
            <w:r w:rsidRPr="00111E06">
              <w:rPr>
                <w:rFonts w:ascii="Calibri" w:hAnsi="Calibri"/>
              </w:rPr>
              <w:t>54-56</w:t>
            </w:r>
          </w:p>
        </w:tc>
        <w:tc>
          <w:tcPr>
            <w:tcW w:w="8221" w:type="dxa"/>
          </w:tcPr>
          <w:p w14:paraId="6F003C35" w14:textId="77777777" w:rsidR="00087CDD" w:rsidRPr="00111E06" w:rsidRDefault="00111E06" w:rsidP="00415983">
            <w:pPr>
              <w:spacing w:after="120"/>
              <w:rPr>
                <w:rFonts w:ascii="Calibri" w:hAnsi="Calibri"/>
              </w:rPr>
            </w:pPr>
            <w:r w:rsidRPr="00111E06">
              <w:rPr>
                <w:rFonts w:ascii="Calibri" w:hAnsi="Calibri"/>
              </w:rPr>
              <w:t>I</w:t>
            </w:r>
            <w:r w:rsidR="00087CDD" w:rsidRPr="00111E06">
              <w:rPr>
                <w:rFonts w:ascii="Calibri" w:hAnsi="Calibri"/>
              </w:rPr>
              <w:t>t is not considered that the provisions of House Smart (or other Local Housing Strategies based on established area issues) are automatically transferable to a greenfield planning context and in particular, they don’t necessarily optimise application along the PPTN routes or larger town centres with a more diverse mix of destinations.</w:t>
            </w:r>
          </w:p>
        </w:tc>
      </w:tr>
      <w:tr w:rsidR="00087CDD" w:rsidRPr="00111E06" w14:paraId="6CD2BD81" w14:textId="77777777" w:rsidTr="00812B0D">
        <w:tc>
          <w:tcPr>
            <w:tcW w:w="1413" w:type="dxa"/>
          </w:tcPr>
          <w:p w14:paraId="2199CA41" w14:textId="77777777" w:rsidR="00087CDD" w:rsidRPr="00111E06" w:rsidRDefault="00087CDD" w:rsidP="00415983">
            <w:pPr>
              <w:spacing w:after="120"/>
              <w:rPr>
                <w:rFonts w:ascii="Calibri" w:hAnsi="Calibri"/>
              </w:rPr>
            </w:pPr>
            <w:r w:rsidRPr="00111E06">
              <w:rPr>
                <w:rFonts w:ascii="Calibri" w:hAnsi="Calibri"/>
              </w:rPr>
              <w:t>57</w:t>
            </w:r>
          </w:p>
        </w:tc>
        <w:tc>
          <w:tcPr>
            <w:tcW w:w="8221" w:type="dxa"/>
          </w:tcPr>
          <w:p w14:paraId="23F0ED77" w14:textId="77777777" w:rsidR="00087CDD" w:rsidRPr="00111E06" w:rsidRDefault="00087CDD" w:rsidP="00415983">
            <w:pPr>
              <w:spacing w:after="120"/>
              <w:rPr>
                <w:rFonts w:ascii="Calibri" w:hAnsi="Calibri"/>
              </w:rPr>
            </w:pPr>
            <w:r w:rsidRPr="00111E06">
              <w:rPr>
                <w:rFonts w:ascii="Calibri" w:hAnsi="Calibri"/>
              </w:rPr>
              <w:t xml:space="preserve">VPA acknowledges that there have been a range of approaches to application of the RGZ (see </w:t>
            </w:r>
            <w:r w:rsidR="00812B0D">
              <w:rPr>
                <w:rFonts w:ascii="Calibri" w:hAnsi="Calibri"/>
              </w:rPr>
              <w:t>Appendix 2</w:t>
            </w:r>
            <w:r w:rsidRPr="00111E06">
              <w:rPr>
                <w:rFonts w:ascii="Calibri" w:hAnsi="Calibri"/>
              </w:rPr>
              <w:t xml:space="preserve">). </w:t>
            </w:r>
          </w:p>
        </w:tc>
      </w:tr>
      <w:tr w:rsidR="00087CDD" w:rsidRPr="00111E06" w14:paraId="49DB8E20" w14:textId="77777777" w:rsidTr="00812B0D">
        <w:tc>
          <w:tcPr>
            <w:tcW w:w="1413" w:type="dxa"/>
          </w:tcPr>
          <w:p w14:paraId="6BBCDE72" w14:textId="77777777" w:rsidR="00087CDD" w:rsidRPr="00111E06" w:rsidRDefault="00087CDD" w:rsidP="00415983">
            <w:pPr>
              <w:spacing w:after="120"/>
              <w:rPr>
                <w:rFonts w:ascii="Calibri" w:hAnsi="Calibri"/>
              </w:rPr>
            </w:pPr>
            <w:r w:rsidRPr="00111E06">
              <w:rPr>
                <w:rFonts w:ascii="Calibri" w:hAnsi="Calibri"/>
              </w:rPr>
              <w:t>58-59</w:t>
            </w:r>
          </w:p>
        </w:tc>
        <w:tc>
          <w:tcPr>
            <w:tcW w:w="8221" w:type="dxa"/>
          </w:tcPr>
          <w:p w14:paraId="1069E74F" w14:textId="3B20A156" w:rsidR="00087CDD" w:rsidRPr="00111E06" w:rsidRDefault="00087CDD" w:rsidP="00415983">
            <w:pPr>
              <w:spacing w:after="120"/>
              <w:rPr>
                <w:rFonts w:ascii="Calibri" w:hAnsi="Calibri"/>
              </w:rPr>
            </w:pPr>
            <w:r w:rsidRPr="00111E06">
              <w:rPr>
                <w:rFonts w:ascii="Calibri" w:hAnsi="Calibri"/>
              </w:rPr>
              <w:t xml:space="preserve">The VPA considers that the guidance provided by Clause 56 has a strong level of relevance alongside the extensive list of policy references and strategic justification provided within the </w:t>
            </w:r>
            <w:r w:rsidR="00F74B7B">
              <w:rPr>
                <w:rFonts w:ascii="Calibri" w:hAnsi="Calibri"/>
              </w:rPr>
              <w:t>table provided in VPA’s part B S</w:t>
            </w:r>
            <w:r w:rsidRPr="00111E06">
              <w:rPr>
                <w:rFonts w:ascii="Calibri" w:hAnsi="Calibri"/>
              </w:rPr>
              <w:t xml:space="preserve">ubmission (see also table within attached paper).  In particular, the proposed adoption of 600m (only a 7-8 minute walk) from the PPTN is consistent with advice and evidence provided by PTV regarding appropriate walkable catchments to higher frequency transport services.  Further, in the context of the higher order Plan Melbourne 20 minute city (equating to 1.6km) </w:t>
            </w:r>
            <w:r w:rsidRPr="00111E06">
              <w:rPr>
                <w:rFonts w:ascii="Calibri" w:hAnsi="Calibri"/>
                <w:u w:val="single"/>
              </w:rPr>
              <w:t>policy</w:t>
            </w:r>
            <w:r w:rsidRPr="00111E06">
              <w:rPr>
                <w:rFonts w:ascii="Calibri" w:hAnsi="Calibri"/>
              </w:rPr>
              <w:t xml:space="preserve"> remit, the catchments developed by the VPA could be considered conservative.</w:t>
            </w:r>
          </w:p>
        </w:tc>
      </w:tr>
      <w:tr w:rsidR="00087CDD" w:rsidRPr="00111E06" w14:paraId="355D0100" w14:textId="77777777" w:rsidTr="00812B0D">
        <w:tc>
          <w:tcPr>
            <w:tcW w:w="1413" w:type="dxa"/>
          </w:tcPr>
          <w:p w14:paraId="06E845F5" w14:textId="77777777" w:rsidR="00087CDD" w:rsidRPr="00111E06" w:rsidRDefault="00087CDD" w:rsidP="00415983">
            <w:pPr>
              <w:spacing w:after="120"/>
              <w:rPr>
                <w:rFonts w:ascii="Calibri" w:hAnsi="Calibri"/>
              </w:rPr>
            </w:pPr>
            <w:r w:rsidRPr="00111E06">
              <w:rPr>
                <w:rFonts w:ascii="Calibri" w:hAnsi="Calibri"/>
              </w:rPr>
              <w:t>60</w:t>
            </w:r>
          </w:p>
        </w:tc>
        <w:tc>
          <w:tcPr>
            <w:tcW w:w="8221" w:type="dxa"/>
          </w:tcPr>
          <w:p w14:paraId="17D083CD" w14:textId="77777777" w:rsidR="00087CDD" w:rsidRPr="00111E06" w:rsidRDefault="00087CDD" w:rsidP="00415983">
            <w:pPr>
              <w:spacing w:after="120"/>
              <w:rPr>
                <w:rFonts w:ascii="Calibri" w:hAnsi="Calibri"/>
              </w:rPr>
            </w:pPr>
            <w:r w:rsidRPr="00111E06">
              <w:rPr>
                <w:rFonts w:ascii="Calibri" w:hAnsi="Calibri"/>
              </w:rPr>
              <w:t>Covered previously</w:t>
            </w:r>
          </w:p>
        </w:tc>
      </w:tr>
      <w:tr w:rsidR="00087CDD" w:rsidRPr="00111E06" w14:paraId="07D4FD14" w14:textId="77777777" w:rsidTr="00812B0D">
        <w:tc>
          <w:tcPr>
            <w:tcW w:w="1413" w:type="dxa"/>
          </w:tcPr>
          <w:p w14:paraId="4BFC3950" w14:textId="77777777" w:rsidR="00087CDD" w:rsidRPr="00111E06" w:rsidRDefault="00087CDD" w:rsidP="00415983">
            <w:pPr>
              <w:spacing w:after="120"/>
              <w:rPr>
                <w:rFonts w:ascii="Calibri" w:hAnsi="Calibri"/>
              </w:rPr>
            </w:pPr>
            <w:r w:rsidRPr="00111E06">
              <w:rPr>
                <w:rFonts w:ascii="Calibri" w:hAnsi="Calibri"/>
              </w:rPr>
              <w:t>61</w:t>
            </w:r>
          </w:p>
        </w:tc>
        <w:tc>
          <w:tcPr>
            <w:tcW w:w="8221" w:type="dxa"/>
          </w:tcPr>
          <w:p w14:paraId="262F8383" w14:textId="77777777" w:rsidR="00087CDD" w:rsidRPr="00111E06" w:rsidRDefault="00087CDD" w:rsidP="00415983">
            <w:pPr>
              <w:spacing w:after="120"/>
              <w:rPr>
                <w:rFonts w:ascii="Calibri" w:hAnsi="Calibri"/>
              </w:rPr>
            </w:pPr>
            <w:r w:rsidRPr="00111E06">
              <w:rPr>
                <w:rFonts w:ascii="Calibri" w:hAnsi="Calibri"/>
              </w:rPr>
              <w:t>The main catalyst for establishing the retail function of a town centre is the establishment of supermarkets and the like, which the RGZ does not accommodate.  In the longer term, the variety of uses that are allowed by the RGZ will provide for a richer and more diverse urban fabric (refer paper). In any case, the RGZ only lists ‘shop’ as a Section 1 use (for example) where the land is within 100m of a commercial zone or mixed use zone and must adjoin, or have access to, a road in a Road Zone. The land must have the same street frontage as the land in the commercial zone or mixed use zone. The leasable floor area must not exceed 100sqm. This would therefore only apply to a small area of land in the Mt Atkinson proposed RGZ area.</w:t>
            </w:r>
          </w:p>
        </w:tc>
      </w:tr>
    </w:tbl>
    <w:p w14:paraId="10FD9C7E" w14:textId="77777777" w:rsidR="00087CDD" w:rsidRPr="00087CDD" w:rsidRDefault="00087CDD" w:rsidP="00415983">
      <w:pPr>
        <w:spacing w:after="120" w:line="240" w:lineRule="auto"/>
      </w:pPr>
    </w:p>
    <w:p w14:paraId="6C695866" w14:textId="77777777" w:rsidR="005B3F25" w:rsidRDefault="005B3F25" w:rsidP="00415983">
      <w:pPr>
        <w:pStyle w:val="Heading2"/>
        <w:spacing w:before="120" w:after="120" w:line="240" w:lineRule="auto"/>
      </w:pPr>
      <w:bookmarkStart w:id="16" w:name="_Toc462658286"/>
      <w:r>
        <w:t xml:space="preserve">Mt Atkinson </w:t>
      </w:r>
      <w:r w:rsidR="008D4937">
        <w:t>Specialised</w:t>
      </w:r>
      <w:r>
        <w:t xml:space="preserve"> Town Centre</w:t>
      </w:r>
      <w:r w:rsidR="00384820">
        <w:t xml:space="preserve"> &amp; Employment Land</w:t>
      </w:r>
      <w:bookmarkEnd w:id="16"/>
    </w:p>
    <w:p w14:paraId="20713DF6" w14:textId="77777777" w:rsidR="007962AC" w:rsidRPr="007962AC" w:rsidRDefault="00A23E07" w:rsidP="00812B0D">
      <w:pPr>
        <w:pStyle w:val="Heading3"/>
      </w:pPr>
      <w:bookmarkStart w:id="17" w:name="_Toc462658287"/>
      <w:r>
        <w:t>Application of ‘Soft Caps’</w:t>
      </w:r>
      <w:r w:rsidR="005B3F25">
        <w:t xml:space="preserve"> for shop use</w:t>
      </w:r>
      <w:r>
        <w:t xml:space="preserve"> within the Mt Atkinson Specialised Town Centre</w:t>
      </w:r>
      <w:bookmarkEnd w:id="17"/>
      <w:r>
        <w:t xml:space="preserve"> </w:t>
      </w:r>
    </w:p>
    <w:p w14:paraId="3362D86A" w14:textId="77777777" w:rsidR="004F0DA7" w:rsidRPr="00111E06" w:rsidRDefault="004F0DA7" w:rsidP="004873BD">
      <w:pPr>
        <w:pStyle w:val="ListParagraph"/>
      </w:pPr>
      <w:r w:rsidRPr="00111E06">
        <w:t>In Section 3.2.1 of the PSP, the Visions for the Mt Atkinson Specialised Town Centre establishes the purpose of the soft cap on ‘shop’ uses within the Town Centre:</w:t>
      </w:r>
    </w:p>
    <w:p w14:paraId="7215305F" w14:textId="77777777" w:rsidR="007962AC" w:rsidRPr="00111E06" w:rsidRDefault="004F0DA7" w:rsidP="00415983">
      <w:pPr>
        <w:spacing w:after="120" w:line="240" w:lineRule="auto"/>
        <w:ind w:left="720"/>
        <w:rPr>
          <w:i/>
        </w:rPr>
      </w:pPr>
      <w:r w:rsidRPr="00111E06">
        <w:rPr>
          <w:i/>
        </w:rPr>
        <w:t>The purpose of the ‘soft cap’ on shop uses within the Mt Atkinson Specialised Town Centre is to ensure the West Growth Corridor’s Activity Centre hierarchy is retained and that the core retail offering is delivered south of the rail corridor.</w:t>
      </w:r>
    </w:p>
    <w:p w14:paraId="31EDB2DC" w14:textId="77777777" w:rsidR="007962AC" w:rsidRPr="00111E06" w:rsidRDefault="004F0DA7" w:rsidP="004873BD">
      <w:pPr>
        <w:pStyle w:val="ListParagraph"/>
      </w:pPr>
      <w:r w:rsidRPr="00111E06">
        <w:t xml:space="preserve">Splitting the soft cap north and south of the rail corridor is essential to ensure the vision for the Mt </w:t>
      </w:r>
      <w:r w:rsidR="00012680" w:rsidRPr="00111E06">
        <w:t>Atkinson</w:t>
      </w:r>
      <w:r w:rsidRPr="00111E06">
        <w:t xml:space="preserve"> </w:t>
      </w:r>
      <w:r w:rsidR="00012680" w:rsidRPr="00111E06">
        <w:t>Specialised</w:t>
      </w:r>
      <w:r w:rsidRPr="00111E06">
        <w:t xml:space="preserve"> Town Centre is achieved.</w:t>
      </w:r>
    </w:p>
    <w:p w14:paraId="06F36FA0" w14:textId="77777777" w:rsidR="007962AC" w:rsidRPr="00111E06" w:rsidRDefault="004F0DA7" w:rsidP="004873BD">
      <w:pPr>
        <w:pStyle w:val="ListParagraph"/>
      </w:pPr>
      <w:r w:rsidRPr="00111E06">
        <w:t>This approach is also consistent with the objective of the Melton Planning Scheme MSS</w:t>
      </w:r>
      <w:r w:rsidR="00A67DFE">
        <w:t xml:space="preserve"> relating to retail</w:t>
      </w:r>
      <w:r w:rsidRPr="00111E06">
        <w:t>:</w:t>
      </w:r>
    </w:p>
    <w:p w14:paraId="440E0E76" w14:textId="77777777" w:rsidR="007962AC" w:rsidRPr="00111E06" w:rsidRDefault="004F0DA7" w:rsidP="00415983">
      <w:pPr>
        <w:spacing w:after="120" w:line="240" w:lineRule="auto"/>
        <w:ind w:left="720"/>
        <w:rPr>
          <w:i/>
        </w:rPr>
      </w:pPr>
      <w:r w:rsidRPr="00111E06">
        <w:rPr>
          <w:i/>
        </w:rPr>
        <w:t>To encourage the growth and development of vibrant and dynamic retail centres.</w:t>
      </w:r>
    </w:p>
    <w:p w14:paraId="6A4DADB1" w14:textId="759060F0" w:rsidR="00B04153" w:rsidRDefault="00D02438" w:rsidP="004873BD">
      <w:pPr>
        <w:pStyle w:val="ListParagraph"/>
      </w:pPr>
      <w:r w:rsidRPr="00111E06">
        <w:t xml:space="preserve">If the soft cap was not applied as proposed in the PSP there is a risk that the core retail </w:t>
      </w:r>
      <w:proofErr w:type="spellStart"/>
      <w:r w:rsidRPr="00111E06">
        <w:t>centre</w:t>
      </w:r>
      <w:proofErr w:type="spellEnd"/>
      <w:r w:rsidRPr="00111E06">
        <w:t xml:space="preserve"> would be diluted across the extent of the town </w:t>
      </w:r>
      <w:proofErr w:type="spellStart"/>
      <w:r w:rsidRPr="00111E06">
        <w:t>centre</w:t>
      </w:r>
      <w:proofErr w:type="spellEnd"/>
      <w:r w:rsidRPr="00111E06">
        <w:t xml:space="preserve"> and fail to deliver on this objective</w:t>
      </w:r>
      <w:r w:rsidR="00E261C7">
        <w:t>.</w:t>
      </w:r>
    </w:p>
    <w:p w14:paraId="53336401" w14:textId="5623FB73" w:rsidR="00E261C7" w:rsidRPr="00111E06" w:rsidRDefault="00E261C7" w:rsidP="004873BD">
      <w:pPr>
        <w:pStyle w:val="ListParagraph"/>
      </w:pPr>
      <w:r>
        <w:t xml:space="preserve">Further, if the critical mass of the STC were delivered north of the rail, it would be further from its primary residential catchment, reducing walkability to the </w:t>
      </w:r>
      <w:proofErr w:type="spellStart"/>
      <w:r>
        <w:t>centre</w:t>
      </w:r>
      <w:proofErr w:type="spellEnd"/>
      <w:r>
        <w:t>; and separated by a rail line which as yet has no grade-separated crossing.</w:t>
      </w:r>
    </w:p>
    <w:p w14:paraId="410D3D90" w14:textId="10228E1E" w:rsidR="00B04153" w:rsidRPr="00111E06" w:rsidRDefault="00D02438" w:rsidP="004873BD">
      <w:pPr>
        <w:pStyle w:val="ListParagraph"/>
      </w:pPr>
      <w:r w:rsidRPr="00111E06">
        <w:t>It was suggested by MSA Properties</w:t>
      </w:r>
      <w:r w:rsidR="00EA2FA0">
        <w:t xml:space="preserve"> (Paragraph 2.11</w:t>
      </w:r>
      <w:r w:rsidR="00A67DFE">
        <w:t xml:space="preserve"> of</w:t>
      </w:r>
      <w:r w:rsidR="00F74B7B">
        <w:t xml:space="preserve"> the S</w:t>
      </w:r>
      <w:r w:rsidR="00A67DFE">
        <w:t>ubmission</w:t>
      </w:r>
      <w:r w:rsidR="00EA2FA0">
        <w:t>)</w:t>
      </w:r>
      <w:r w:rsidRPr="00111E06">
        <w:t xml:space="preserve"> that an alternative is for the PSP to </w:t>
      </w:r>
      <w:r w:rsidR="00012680" w:rsidRPr="00111E06">
        <w:t>specify</w:t>
      </w:r>
      <w:r w:rsidRPr="00111E06">
        <w:t xml:space="preserve"> that the first full line </w:t>
      </w:r>
      <w:r w:rsidR="00012680" w:rsidRPr="00111E06">
        <w:t>supermarket</w:t>
      </w:r>
      <w:r w:rsidRPr="00111E06">
        <w:t xml:space="preserve"> must be delivered south of the rail corridor. </w:t>
      </w:r>
      <w:r w:rsidR="009C3DEC" w:rsidRPr="00111E06">
        <w:t>This would not go far enough to ensure the vision of the PSP</w:t>
      </w:r>
      <w:r w:rsidR="00E261C7">
        <w:t>, where a Specialised Town Centre is much more diverse than simply a supermarket;</w:t>
      </w:r>
      <w:r w:rsidR="009C3DEC" w:rsidRPr="00111E06">
        <w:t xml:space="preserve"> and the objectives of the Melton </w:t>
      </w:r>
      <w:r w:rsidR="00012680" w:rsidRPr="00111E06">
        <w:t>Planning</w:t>
      </w:r>
      <w:r w:rsidR="009C3DEC" w:rsidRPr="00111E06">
        <w:t xml:space="preserve"> Scheme relating to retail are delivered. It would also be highly irregular for a PSP to specify this. </w:t>
      </w:r>
    </w:p>
    <w:p w14:paraId="6C7C65B0" w14:textId="5C3798D0" w:rsidR="00EA2FA0" w:rsidRPr="00111E06" w:rsidRDefault="009C3DEC" w:rsidP="004873BD">
      <w:pPr>
        <w:pStyle w:val="ListParagraph"/>
      </w:pPr>
      <w:r w:rsidRPr="00111E06">
        <w:t>The VPA consider</w:t>
      </w:r>
      <w:r w:rsidR="00E261C7">
        <w:t>s</w:t>
      </w:r>
      <w:r w:rsidRPr="00111E06">
        <w:t xml:space="preserve"> the application of separate </w:t>
      </w:r>
      <w:r w:rsidR="00DA020C" w:rsidRPr="00111E06">
        <w:t>s</w:t>
      </w:r>
      <w:r w:rsidRPr="00111E06">
        <w:t xml:space="preserve">oft caps relating to shop use north and south of the rail corridor </w:t>
      </w:r>
      <w:r w:rsidR="00111E06">
        <w:t>crucial</w:t>
      </w:r>
      <w:r w:rsidRPr="00111E06">
        <w:t xml:space="preserve"> for delivering </w:t>
      </w:r>
      <w:r w:rsidR="00291A9B" w:rsidRPr="00111E06">
        <w:t>t</w:t>
      </w:r>
      <w:r w:rsidRPr="00111E06">
        <w:t xml:space="preserve">he vision and objectives of the PSP </w:t>
      </w:r>
      <w:r w:rsidR="00291A9B" w:rsidRPr="00111E06">
        <w:t xml:space="preserve">and the Melton Planning Scheme in relation to the Mt Atkinson </w:t>
      </w:r>
      <w:r w:rsidR="00012680" w:rsidRPr="00111E06">
        <w:t>Specialised</w:t>
      </w:r>
      <w:r w:rsidR="00111E06">
        <w:t xml:space="preserve"> Town Centre.</w:t>
      </w:r>
    </w:p>
    <w:p w14:paraId="7B55F543" w14:textId="77777777" w:rsidR="00EA2FA0" w:rsidRPr="00EA2FA0" w:rsidRDefault="00384820" w:rsidP="00812B0D">
      <w:pPr>
        <w:pStyle w:val="Heading3"/>
      </w:pPr>
      <w:bookmarkStart w:id="18" w:name="_Toc462658288"/>
      <w:r>
        <w:t>Application of ‘Soft Caps’ for restricted retail use within land designated as business large format retail</w:t>
      </w:r>
      <w:bookmarkEnd w:id="18"/>
      <w:r>
        <w:t xml:space="preserve">  </w:t>
      </w:r>
    </w:p>
    <w:p w14:paraId="2BAF13F0" w14:textId="3A56C6AD" w:rsidR="00EA2FA0" w:rsidRDefault="00EA2FA0" w:rsidP="004873BD">
      <w:pPr>
        <w:pStyle w:val="ListParagraph"/>
      </w:pPr>
      <w:r>
        <w:t xml:space="preserve">In Paragraph 2.18 of the MSA </w:t>
      </w:r>
      <w:r w:rsidR="00F74B7B">
        <w:t>S</w:t>
      </w:r>
      <w:r>
        <w:t>ubmission, it was suggested that the 40,000sqm soft ca</w:t>
      </w:r>
      <w:r w:rsidR="00A67DFE">
        <w:t>p on large format retail be dele</w:t>
      </w:r>
      <w:r>
        <w:t xml:space="preserve">ted. </w:t>
      </w:r>
      <w:r w:rsidR="00291A9B">
        <w:t xml:space="preserve">The Mt Atkinson and Tarneit Plains </w:t>
      </w:r>
      <w:r w:rsidR="00012680">
        <w:t>Commercial</w:t>
      </w:r>
      <w:r w:rsidR="00291A9B">
        <w:t xml:space="preserve"> and Industrial Land </w:t>
      </w:r>
      <w:r w:rsidR="00190DC0">
        <w:t>Review was</w:t>
      </w:r>
      <w:r w:rsidR="00A67DFE">
        <w:t xml:space="preserve"> </w:t>
      </w:r>
      <w:r w:rsidR="00291A9B">
        <w:t>undertaken as a background study to the PSP. The Review discussed bulky goods retai</w:t>
      </w:r>
      <w:r w:rsidR="00111E06">
        <w:t xml:space="preserve">ling </w:t>
      </w:r>
      <w:r w:rsidR="004360B8">
        <w:t xml:space="preserve">(also known as large format retail) </w:t>
      </w:r>
      <w:r w:rsidR="00111E06">
        <w:t>in the precinct as follows</w:t>
      </w:r>
      <w:r w:rsidR="00B04153">
        <w:t>:</w:t>
      </w:r>
    </w:p>
    <w:p w14:paraId="769C96C1" w14:textId="77777777" w:rsidR="00EA2FA0" w:rsidRDefault="00291A9B" w:rsidP="00415983">
      <w:pPr>
        <w:spacing w:after="120" w:line="240" w:lineRule="auto"/>
        <w:ind w:left="720"/>
        <w:rPr>
          <w:i/>
        </w:rPr>
      </w:pPr>
      <w:r w:rsidRPr="00291A9B">
        <w:rPr>
          <w:i/>
        </w:rPr>
        <w:t>This location could develop into a major regional destination for bulky goods, should it attract major regional anchor stores not currently represented in Western Melbourne such as Ikea or Costco. Without these larger stores, a precinct of up to 40,000sqm is considered possible.</w:t>
      </w:r>
    </w:p>
    <w:p w14:paraId="70506FA2" w14:textId="7DD95881" w:rsidR="00EA2FA0" w:rsidRPr="00B04162" w:rsidRDefault="00291A9B" w:rsidP="004873BD">
      <w:pPr>
        <w:pStyle w:val="ListParagraph"/>
      </w:pPr>
      <w:r w:rsidRPr="00B04162">
        <w:t>The background report establishes the justification of a soft cap of 40,000sqm as a reasonable amount of large format retail that would be expected in the precinct.  If a major regional anchor was attracted to the s</w:t>
      </w:r>
      <w:r w:rsidR="00A67DFE">
        <w:t>ite such as an Ikea or a Costco</w:t>
      </w:r>
      <w:r w:rsidRPr="00B04162">
        <w:t xml:space="preserve"> </w:t>
      </w:r>
      <w:r w:rsidR="00111E06">
        <w:t>whi</w:t>
      </w:r>
      <w:r w:rsidR="00A67DFE">
        <w:t>ch pushes</w:t>
      </w:r>
      <w:r w:rsidRPr="00B04162">
        <w:t xml:space="preserve"> the amount of large format retail above the expected 40,000sqm, it is reasonable that </w:t>
      </w:r>
      <w:r w:rsidR="008423A9">
        <w:t>the responsible authority</w:t>
      </w:r>
      <w:r w:rsidRPr="00B04162">
        <w:t xml:space="preserve"> have the opportunity to review a planning permit application when development reaches and exceeds this development scenario.</w:t>
      </w:r>
    </w:p>
    <w:p w14:paraId="58D78E10" w14:textId="77777777" w:rsidR="00EA2FA0" w:rsidRPr="00EA2FA0" w:rsidRDefault="008D4937" w:rsidP="00812B0D">
      <w:pPr>
        <w:pStyle w:val="Heading3"/>
      </w:pPr>
      <w:bookmarkStart w:id="19" w:name="_Toc462658289"/>
      <w:r>
        <w:t>Residential</w:t>
      </w:r>
      <w:r w:rsidR="005B3F25">
        <w:t xml:space="preserve"> Development North of the rail corridor</w:t>
      </w:r>
      <w:bookmarkEnd w:id="19"/>
    </w:p>
    <w:p w14:paraId="6071F186" w14:textId="77777777" w:rsidR="00A67DFE" w:rsidRDefault="00A67DFE" w:rsidP="004873BD">
      <w:pPr>
        <w:pStyle w:val="ListParagraph"/>
      </w:pPr>
      <w:r>
        <w:t>I</w:t>
      </w:r>
      <w:r w:rsidR="00F74B7B">
        <w:t>n Paragraph 5.2-5.3 of the MSA S</w:t>
      </w:r>
      <w:r>
        <w:t>ubmission, it was suggested that</w:t>
      </w:r>
      <w:r w:rsidR="008423A9">
        <w:t xml:space="preserve"> the ICP fund</w:t>
      </w:r>
      <w:r>
        <w:t xml:space="preserve"> a pedestrian link be provided in the town </w:t>
      </w:r>
      <w:proofErr w:type="spellStart"/>
      <w:r>
        <w:t>centre</w:t>
      </w:r>
      <w:proofErr w:type="spellEnd"/>
      <w:r>
        <w:t xml:space="preserve"> over the rail corridor. </w:t>
      </w:r>
    </w:p>
    <w:p w14:paraId="0E4B893C" w14:textId="3217D125" w:rsidR="00A67DFE" w:rsidRDefault="00A67DFE" w:rsidP="004873BD">
      <w:pPr>
        <w:pStyle w:val="ListParagraph"/>
      </w:pPr>
      <w:r>
        <w:t xml:space="preserve">It is not agreed to </w:t>
      </w:r>
      <w:r w:rsidR="00DD2201">
        <w:t xml:space="preserve">be </w:t>
      </w:r>
      <w:r>
        <w:t>include</w:t>
      </w:r>
      <w:r w:rsidR="00DD2201">
        <w:t>d</w:t>
      </w:r>
      <w:r>
        <w:t xml:space="preserve"> as an ICP item. The primary pedestrian access across the rail corridor in the town </w:t>
      </w:r>
      <w:proofErr w:type="spellStart"/>
      <w:r>
        <w:t>centre</w:t>
      </w:r>
      <w:proofErr w:type="spellEnd"/>
      <w:r>
        <w:t xml:space="preserve"> will be delivered through the construction of the potential future train station. PTV have provided support to the delivery of the station and </w:t>
      </w:r>
      <w:r w:rsidR="004360B8">
        <w:t xml:space="preserve">Government has announced funding to duplicate the Melton rail corridor and deliver </w:t>
      </w:r>
      <w:r>
        <w:t xml:space="preserve">the required rail upgrades to facilitate the </w:t>
      </w:r>
      <w:r w:rsidR="004360B8">
        <w:t xml:space="preserve">future </w:t>
      </w:r>
      <w:r>
        <w:t xml:space="preserve">station.  If the station </w:t>
      </w:r>
      <w:r w:rsidR="004360B8">
        <w:t xml:space="preserve">were </w:t>
      </w:r>
      <w:r>
        <w:t xml:space="preserve">not delivered, it is questionable if a pedestrian crossing across the rail </w:t>
      </w:r>
      <w:r w:rsidR="004360B8">
        <w:t xml:space="preserve">would </w:t>
      </w:r>
      <w:r>
        <w:t xml:space="preserve">be required. It is also difficult to justify the nexus to the rest of the PSP for this infrastructure. </w:t>
      </w:r>
    </w:p>
    <w:p w14:paraId="02DC7753" w14:textId="56BF35CE" w:rsidR="00A67DFE" w:rsidRDefault="00A67DFE" w:rsidP="004873BD">
      <w:pPr>
        <w:pStyle w:val="ListParagraph"/>
      </w:pPr>
      <w:r>
        <w:t xml:space="preserve"> The VPA also consider providing a pedestrian connection in this location prior to development of the station as unnecessary as the provision of the station in this location is key to the amenity of the land north of the rail corridor. It is also unlikely that a level of development </w:t>
      </w:r>
      <w:r w:rsidR="008423A9">
        <w:t xml:space="preserve">will </w:t>
      </w:r>
      <w:r>
        <w:t xml:space="preserve">occur in the interim that warrants such a large infrastructure item.  </w:t>
      </w:r>
    </w:p>
    <w:p w14:paraId="7C52E24E" w14:textId="3A0B3495" w:rsidR="00EA2FA0" w:rsidRPr="00777234" w:rsidRDefault="00B04162" w:rsidP="00DE7601">
      <w:pPr>
        <w:pStyle w:val="ListParagraph"/>
        <w:rPr>
          <w:i/>
        </w:rPr>
      </w:pPr>
      <w:r>
        <w:t>The VPA does not support residential development north of the rail corridor prior to the development of the train station and pedestrian ac</w:t>
      </w:r>
      <w:r w:rsidR="00DE7601">
        <w:t xml:space="preserve">cess across the rail corridor. Schedule 9 to the Urban Growth Zone will be updated to prohibit dwellings north of the rail corridor until a pedestrian bridge or underpass connecting the northern and southern parts of the </w:t>
      </w:r>
      <w:proofErr w:type="spellStart"/>
      <w:r w:rsidR="00DE7601">
        <w:t>specialised</w:t>
      </w:r>
      <w:proofErr w:type="spellEnd"/>
      <w:r w:rsidR="00DE7601">
        <w:t xml:space="preserve"> town </w:t>
      </w:r>
      <w:proofErr w:type="spellStart"/>
      <w:r w:rsidR="00DE7601">
        <w:t>centre</w:t>
      </w:r>
      <w:proofErr w:type="spellEnd"/>
      <w:r w:rsidR="00DE7601">
        <w:t xml:space="preserve"> is operational. </w:t>
      </w:r>
    </w:p>
    <w:p w14:paraId="12C0B4D0" w14:textId="77777777" w:rsidR="00EA2FA0" w:rsidRPr="00B04162" w:rsidRDefault="00B04162" w:rsidP="004873BD">
      <w:pPr>
        <w:pStyle w:val="ListParagraph"/>
      </w:pPr>
      <w:r>
        <w:t xml:space="preserve">This provision is required as access to the southern town </w:t>
      </w:r>
      <w:proofErr w:type="spellStart"/>
      <w:r>
        <w:t>centre</w:t>
      </w:r>
      <w:proofErr w:type="spellEnd"/>
      <w:r>
        <w:t xml:space="preserve"> and the greater precinct is fundamental to the amenity of any residential development north of the rail corridor.  </w:t>
      </w:r>
    </w:p>
    <w:p w14:paraId="05E54763" w14:textId="77777777" w:rsidR="00EA2FA0" w:rsidRPr="00EA2FA0" w:rsidRDefault="005B3F25" w:rsidP="00812B0D">
      <w:pPr>
        <w:pStyle w:val="Heading3"/>
      </w:pPr>
      <w:bookmarkStart w:id="20" w:name="_Toc462658290"/>
      <w:r>
        <w:t>The wording of the final paragraph of Section 3.2.1 of the PSP</w:t>
      </w:r>
      <w:bookmarkEnd w:id="20"/>
    </w:p>
    <w:p w14:paraId="47F060CE" w14:textId="77777777" w:rsidR="00EA2FA0" w:rsidRDefault="00777234" w:rsidP="004873BD">
      <w:pPr>
        <w:pStyle w:val="ListParagraph"/>
      </w:pPr>
      <w:r w:rsidRPr="00777234">
        <w:t xml:space="preserve">There has been </w:t>
      </w:r>
      <w:r w:rsidR="00012680" w:rsidRPr="00777234">
        <w:t>discussion</w:t>
      </w:r>
      <w:r w:rsidRPr="00777234">
        <w:t xml:space="preserve"> from a number of parties to the amendment relating to the </w:t>
      </w:r>
      <w:r w:rsidR="00012680">
        <w:t xml:space="preserve">specificity </w:t>
      </w:r>
      <w:r w:rsidR="00012680" w:rsidRPr="00777234">
        <w:t>of</w:t>
      </w:r>
      <w:r w:rsidRPr="00777234">
        <w:t xml:space="preserve"> wording of Section 3.2.1 </w:t>
      </w:r>
      <w:r w:rsidR="00012680" w:rsidRPr="00777234">
        <w:t xml:space="preserve">relating to. </w:t>
      </w:r>
      <w:r w:rsidRPr="00777234">
        <w:t>It is proposed to reword the section in question to:</w:t>
      </w:r>
    </w:p>
    <w:p w14:paraId="088F868F" w14:textId="4CFE20F4" w:rsidR="00EA2FA0" w:rsidRPr="00B04153" w:rsidRDefault="00777234" w:rsidP="00ED390B">
      <w:pPr>
        <w:spacing w:after="120" w:line="240" w:lineRule="auto"/>
        <w:ind w:left="720"/>
        <w:jc w:val="both"/>
        <w:rPr>
          <w:i/>
        </w:rPr>
      </w:pPr>
      <w:r w:rsidRPr="00B04153">
        <w:rPr>
          <w:i/>
        </w:rPr>
        <w:t>The location of the northern town centre at the confluence of Hopkins Road with the Western Freeway and relative to the potential future train station may also support the delivery of large format specialty retail offer that has a regional catchment. A planning application would be required if the leasable shop floor space exceeds the ‘soft cap’ for the town centre.</w:t>
      </w:r>
    </w:p>
    <w:p w14:paraId="0529DB6B" w14:textId="6C39B3E2" w:rsidR="00EA2FA0" w:rsidRPr="00415983" w:rsidRDefault="00777234" w:rsidP="004873BD">
      <w:pPr>
        <w:pStyle w:val="ListParagraph"/>
        <w:rPr>
          <w:szCs w:val="22"/>
        </w:rPr>
      </w:pPr>
      <w:r w:rsidRPr="00AC6D34">
        <w:t xml:space="preserve">Regardless of the </w:t>
      </w:r>
      <w:r w:rsidR="00012680" w:rsidRPr="00AC6D34">
        <w:t>discussions</w:t>
      </w:r>
      <w:r w:rsidR="003C77FA" w:rsidRPr="00AC6D34">
        <w:t xml:space="preserve"> had with the land ho</w:t>
      </w:r>
      <w:r w:rsidRPr="00AC6D34">
        <w:t xml:space="preserve">lder, this wording is considered suitable as it provides strong strategic guidance for the northern </w:t>
      </w:r>
      <w:r w:rsidR="004360B8">
        <w:t xml:space="preserve">part of the </w:t>
      </w:r>
      <w:r w:rsidRPr="00AC6D34">
        <w:t xml:space="preserve">town </w:t>
      </w:r>
      <w:proofErr w:type="spellStart"/>
      <w:r w:rsidRPr="00AC6D34">
        <w:t>centre</w:t>
      </w:r>
      <w:proofErr w:type="spellEnd"/>
      <w:r w:rsidRPr="00AC6D34">
        <w:t>. The characteristics</w:t>
      </w:r>
      <w:r w:rsidR="003C77FA" w:rsidRPr="00AC6D34">
        <w:t xml:space="preserve"> of the site (location r</w:t>
      </w:r>
      <w:r w:rsidRPr="00AC6D34">
        <w:t>e</w:t>
      </w:r>
      <w:r w:rsidR="003C77FA" w:rsidRPr="00AC6D34">
        <w:t>l</w:t>
      </w:r>
      <w:r w:rsidRPr="00AC6D34">
        <w:t xml:space="preserve">ative to the Western Freeway and Hopkins Road, the potential future train station) do make it suitable for a use of this kind subject to a planning application that </w:t>
      </w:r>
      <w:r w:rsidR="00012680" w:rsidRPr="00AC6D34">
        <w:t>meets the</w:t>
      </w:r>
      <w:r w:rsidRPr="00AC6D34">
        <w:t xml:space="preserve"> decision guidelines in </w:t>
      </w:r>
      <w:r w:rsidR="003C77FA" w:rsidRPr="00AC6D34">
        <w:t xml:space="preserve">clause 7.0 of </w:t>
      </w:r>
      <w:r w:rsidR="00012680" w:rsidRPr="00AC6D34">
        <w:t>Schedule</w:t>
      </w:r>
      <w:r w:rsidR="003C77FA" w:rsidRPr="00AC6D34">
        <w:t xml:space="preserve"> 9 to the Urban Growth Zone</w:t>
      </w:r>
      <w:r w:rsidR="00812B0D">
        <w:t xml:space="preserve"> (UGZ)</w:t>
      </w:r>
      <w:r w:rsidR="003C77FA" w:rsidRPr="00AC6D34">
        <w:t xml:space="preserve">. </w:t>
      </w:r>
      <w:r w:rsidR="00111E06" w:rsidRPr="00AC6D34">
        <w:t xml:space="preserve"> The wording in 3.2.1 does not replace the need fo</w:t>
      </w:r>
      <w:r w:rsidR="00FC70E8">
        <w:t>r a planning permit application.</w:t>
      </w:r>
    </w:p>
    <w:p w14:paraId="31D34594" w14:textId="77777777" w:rsidR="00EA2FA0" w:rsidRPr="00EA2FA0" w:rsidRDefault="00A23E07" w:rsidP="00415983">
      <w:pPr>
        <w:pStyle w:val="Heading2"/>
        <w:spacing w:before="120" w:after="120" w:line="240" w:lineRule="auto"/>
      </w:pPr>
      <w:bookmarkStart w:id="21" w:name="_Toc462658291"/>
      <w:r>
        <w:t>Planning controls in response to the Quarry Sensitive Use Buffer and the Quarry Blast Buffer</w:t>
      </w:r>
      <w:bookmarkEnd w:id="21"/>
    </w:p>
    <w:p w14:paraId="112110F7" w14:textId="77777777" w:rsidR="00EA2FA0" w:rsidRPr="00EA2FA0" w:rsidRDefault="005B3F25" w:rsidP="00812B0D">
      <w:pPr>
        <w:pStyle w:val="Heading3"/>
      </w:pPr>
      <w:bookmarkStart w:id="22" w:name="_Toc462658292"/>
      <w:r>
        <w:t xml:space="preserve">Proposed </w:t>
      </w:r>
      <w:r w:rsidR="008D4937">
        <w:t>Discretionary</w:t>
      </w:r>
      <w:r>
        <w:t xml:space="preserve"> and Prohibited Uses within the Quarry Sensitive Use Buffer</w:t>
      </w:r>
      <w:bookmarkEnd w:id="22"/>
    </w:p>
    <w:p w14:paraId="3C94912C" w14:textId="77777777" w:rsidR="00BB43B3" w:rsidRPr="00E3214E" w:rsidRDefault="00426697" w:rsidP="004873BD">
      <w:pPr>
        <w:pStyle w:val="ListParagraph"/>
      </w:pPr>
      <w:r w:rsidRPr="00E3214E">
        <w:t>The applied zoning within</w:t>
      </w:r>
      <w:r w:rsidR="00BB43B3" w:rsidRPr="00E3214E">
        <w:t xml:space="preserve"> the quarry sensitive use buffer is:</w:t>
      </w:r>
    </w:p>
    <w:p w14:paraId="2A921CBA" w14:textId="77777777" w:rsidR="00BB43B3" w:rsidRPr="00E3214E" w:rsidRDefault="00BB43B3" w:rsidP="004873BD">
      <w:pPr>
        <w:pStyle w:val="ListParagraph"/>
        <w:numPr>
          <w:ilvl w:val="0"/>
          <w:numId w:val="10"/>
        </w:numPr>
      </w:pPr>
      <w:r w:rsidRPr="00E3214E">
        <w:t>Industrial 1</w:t>
      </w:r>
    </w:p>
    <w:p w14:paraId="4264D9F2" w14:textId="77777777" w:rsidR="00BB43B3" w:rsidRPr="00E3214E" w:rsidRDefault="00BB43B3" w:rsidP="004873BD">
      <w:pPr>
        <w:pStyle w:val="ListParagraph"/>
        <w:numPr>
          <w:ilvl w:val="0"/>
          <w:numId w:val="10"/>
        </w:numPr>
      </w:pPr>
      <w:r w:rsidRPr="00E3214E">
        <w:t>Industrial 3</w:t>
      </w:r>
    </w:p>
    <w:p w14:paraId="3209F29B" w14:textId="77777777" w:rsidR="00B04153" w:rsidRPr="00E3214E" w:rsidRDefault="003B7509" w:rsidP="004873BD">
      <w:pPr>
        <w:pStyle w:val="ListParagraph"/>
        <w:numPr>
          <w:ilvl w:val="0"/>
          <w:numId w:val="10"/>
        </w:numPr>
      </w:pPr>
      <w:r w:rsidRPr="00E3214E">
        <w:t>Commercial</w:t>
      </w:r>
      <w:r w:rsidR="00BB43B3" w:rsidRPr="00E3214E">
        <w:t xml:space="preserve"> 2</w:t>
      </w:r>
    </w:p>
    <w:p w14:paraId="42ACE80B" w14:textId="4C4309F5" w:rsidR="00B04153" w:rsidRPr="00E3214E" w:rsidRDefault="00E37913" w:rsidP="004873BD">
      <w:pPr>
        <w:pStyle w:val="ListParagraph"/>
      </w:pPr>
      <w:r w:rsidRPr="00E3214E">
        <w:t xml:space="preserve">Having undertaken a review </w:t>
      </w:r>
      <w:r w:rsidR="005859EF" w:rsidRPr="00E3214E">
        <w:t>of the</w:t>
      </w:r>
      <w:r w:rsidRPr="00E3214E">
        <w:t xml:space="preserve"> Section 1 and 2 uses of each of these applied zones and the EPA Guideline: </w:t>
      </w:r>
      <w:r w:rsidRPr="00F2196E">
        <w:rPr>
          <w:i/>
        </w:rPr>
        <w:t xml:space="preserve">Recommended </w:t>
      </w:r>
      <w:r w:rsidR="005859EF" w:rsidRPr="00F2196E">
        <w:rPr>
          <w:i/>
        </w:rPr>
        <w:t>Separation</w:t>
      </w:r>
      <w:r w:rsidR="005F4939" w:rsidRPr="00F2196E">
        <w:rPr>
          <w:i/>
        </w:rPr>
        <w:t xml:space="preserve"> Distances for </w:t>
      </w:r>
      <w:r w:rsidR="005859EF" w:rsidRPr="00F2196E">
        <w:rPr>
          <w:i/>
        </w:rPr>
        <w:t>Industrial</w:t>
      </w:r>
      <w:r w:rsidR="005F4939" w:rsidRPr="00F2196E">
        <w:rPr>
          <w:i/>
        </w:rPr>
        <w:t xml:space="preserve"> Residual Air </w:t>
      </w:r>
      <w:r w:rsidR="005859EF" w:rsidRPr="00F2196E">
        <w:rPr>
          <w:i/>
        </w:rPr>
        <w:t>Emissions</w:t>
      </w:r>
      <w:r w:rsidR="005F4939" w:rsidRPr="00E3214E">
        <w:t>, t</w:t>
      </w:r>
      <w:r w:rsidR="00012680" w:rsidRPr="00E3214E">
        <w:t xml:space="preserve">he VPA has identified the uses that should be </w:t>
      </w:r>
      <w:r w:rsidR="003B7509" w:rsidRPr="00E3214E">
        <w:t>discretionary</w:t>
      </w:r>
      <w:r w:rsidR="00012680" w:rsidRPr="00E3214E">
        <w:t xml:space="preserve"> and uses that should be prohibited in the quarry sensitive use buffer</w:t>
      </w:r>
      <w:r w:rsidR="005F4939" w:rsidRPr="00E3214E">
        <w:t xml:space="preserve">. It identifies uses that are clearly sensitive uses as defined in the EPA Guideline: </w:t>
      </w:r>
      <w:r w:rsidR="005F4939" w:rsidRPr="00F2196E">
        <w:rPr>
          <w:i/>
        </w:rPr>
        <w:t>Recommended Separation Distances for Industrial Residual Air Emissions</w:t>
      </w:r>
      <w:r w:rsidR="005F4939" w:rsidRPr="00E3214E">
        <w:t xml:space="preserve"> and prohibit</w:t>
      </w:r>
      <w:r w:rsidR="008423A9">
        <w:t>s</w:t>
      </w:r>
      <w:r w:rsidR="005F4939" w:rsidRPr="00E3214E">
        <w:t xml:space="preserve"> them in the quarry sensitive use buffer. The Guideline identifies ‘any land uses which require a particular focus on protecting the beneficial uses of the air environment relating to human health and wellbeing, local amenity and aesthetic enjoyment, for example residential premises, child care </w:t>
      </w:r>
      <w:proofErr w:type="spellStart"/>
      <w:r w:rsidR="005F4939" w:rsidRPr="00E3214E">
        <w:t>centres</w:t>
      </w:r>
      <w:proofErr w:type="spellEnd"/>
      <w:r w:rsidR="005F4939" w:rsidRPr="00E3214E">
        <w:t xml:space="preserve">, preschools, primary schools, education </w:t>
      </w:r>
      <w:proofErr w:type="spellStart"/>
      <w:r w:rsidR="005F4939" w:rsidRPr="00E3214E">
        <w:t>centres</w:t>
      </w:r>
      <w:proofErr w:type="spellEnd"/>
      <w:r w:rsidR="005F4939" w:rsidRPr="00E3214E">
        <w:t xml:space="preserve"> or informal outdoor recreation sites’ as being sensitive. </w:t>
      </w:r>
    </w:p>
    <w:p w14:paraId="7E4ECFA0" w14:textId="77777777" w:rsidR="005F4939" w:rsidRPr="00E3214E" w:rsidRDefault="005F4939" w:rsidP="004873BD">
      <w:pPr>
        <w:pStyle w:val="ListParagraph"/>
      </w:pPr>
      <w:r w:rsidRPr="00E3214E">
        <w:t>Prohibited uses on all land within the quarry sensitive use buffer:</w:t>
      </w:r>
    </w:p>
    <w:p w14:paraId="308020F7" w14:textId="77777777" w:rsidR="005F4939" w:rsidRPr="00E3214E" w:rsidRDefault="005F4939" w:rsidP="004873BD">
      <w:pPr>
        <w:pStyle w:val="ListParagraph"/>
        <w:numPr>
          <w:ilvl w:val="0"/>
          <w:numId w:val="4"/>
        </w:numPr>
      </w:pPr>
      <w:r w:rsidRPr="00E3214E">
        <w:t>Accommodation</w:t>
      </w:r>
    </w:p>
    <w:p w14:paraId="3E7D76AD" w14:textId="77777777" w:rsidR="005F4939" w:rsidRPr="00E3214E" w:rsidRDefault="005F4939" w:rsidP="004873BD">
      <w:pPr>
        <w:pStyle w:val="ListParagraph"/>
        <w:numPr>
          <w:ilvl w:val="0"/>
          <w:numId w:val="4"/>
        </w:numPr>
      </w:pPr>
      <w:r w:rsidRPr="00E3214E">
        <w:t xml:space="preserve">Child care </w:t>
      </w:r>
      <w:proofErr w:type="spellStart"/>
      <w:r w:rsidRPr="00E3214E">
        <w:t>centre</w:t>
      </w:r>
      <w:proofErr w:type="spellEnd"/>
    </w:p>
    <w:p w14:paraId="6E3EA79B" w14:textId="66041538" w:rsidR="00B04153" w:rsidRPr="00E3214E" w:rsidRDefault="005F4939" w:rsidP="004873BD">
      <w:pPr>
        <w:pStyle w:val="ListParagraph"/>
        <w:numPr>
          <w:ilvl w:val="0"/>
          <w:numId w:val="4"/>
        </w:numPr>
      </w:pPr>
      <w:r w:rsidRPr="00E3214E">
        <w:t xml:space="preserve">Education </w:t>
      </w:r>
      <w:proofErr w:type="spellStart"/>
      <w:r w:rsidRPr="00E3214E">
        <w:t>centre</w:t>
      </w:r>
      <w:proofErr w:type="spellEnd"/>
      <w:r w:rsidRPr="00E3214E">
        <w:t xml:space="preserve"> (other than business college, employment training </w:t>
      </w:r>
      <w:proofErr w:type="spellStart"/>
      <w:r w:rsidRPr="00E3214E">
        <w:t>centre</w:t>
      </w:r>
      <w:proofErr w:type="spellEnd"/>
      <w:r w:rsidRPr="00E3214E">
        <w:t xml:space="preserve"> or tertiary institution</w:t>
      </w:r>
      <w:r w:rsidR="000822B0">
        <w:t>)</w:t>
      </w:r>
    </w:p>
    <w:p w14:paraId="74B0E090" w14:textId="77777777" w:rsidR="005F4939" w:rsidRPr="00E3214E" w:rsidRDefault="005F4939" w:rsidP="004873BD">
      <w:pPr>
        <w:pStyle w:val="ListParagraph"/>
      </w:pPr>
      <w:r w:rsidRPr="00E3214E">
        <w:t>Prohibited uses on Industrial 3 land within the quarry sensitive use buffer:</w:t>
      </w:r>
    </w:p>
    <w:p w14:paraId="40A3ECDF" w14:textId="77777777" w:rsidR="005F4939" w:rsidRPr="00E3214E" w:rsidRDefault="005F4939" w:rsidP="004873BD">
      <w:pPr>
        <w:pStyle w:val="ListParagraph"/>
        <w:numPr>
          <w:ilvl w:val="0"/>
          <w:numId w:val="4"/>
        </w:numPr>
      </w:pPr>
      <w:r w:rsidRPr="00E3214E">
        <w:t xml:space="preserve">Dry cleaning agent  </w:t>
      </w:r>
    </w:p>
    <w:p w14:paraId="6BC30AE4" w14:textId="77777777" w:rsidR="005F4939" w:rsidRPr="00E3214E" w:rsidRDefault="005F4939" w:rsidP="004873BD">
      <w:pPr>
        <w:pStyle w:val="ListParagraph"/>
        <w:numPr>
          <w:ilvl w:val="0"/>
          <w:numId w:val="4"/>
        </w:numPr>
      </w:pPr>
      <w:r w:rsidRPr="00E3214E">
        <w:t xml:space="preserve">Laundromat </w:t>
      </w:r>
    </w:p>
    <w:p w14:paraId="3485AB8A" w14:textId="77777777" w:rsidR="00B04153" w:rsidRPr="00E3214E" w:rsidRDefault="005F4939" w:rsidP="004873BD">
      <w:pPr>
        <w:pStyle w:val="ListParagraph"/>
        <w:numPr>
          <w:ilvl w:val="0"/>
          <w:numId w:val="4"/>
        </w:numPr>
      </w:pPr>
      <w:r w:rsidRPr="00E3214E">
        <w:t xml:space="preserve">Supermarket </w:t>
      </w:r>
    </w:p>
    <w:p w14:paraId="07129764" w14:textId="77777777" w:rsidR="00B04153" w:rsidRPr="00E3214E" w:rsidRDefault="00EA2FA0" w:rsidP="004873BD">
      <w:pPr>
        <w:pStyle w:val="ListParagraph"/>
      </w:pPr>
      <w:r>
        <w:t>Further interpretation has been made</w:t>
      </w:r>
      <w:r w:rsidR="005F4939" w:rsidRPr="00E3214E">
        <w:t xml:space="preserve"> to make some of these uses </w:t>
      </w:r>
      <w:r w:rsidR="005859EF" w:rsidRPr="00E3214E">
        <w:t>discretionary</w:t>
      </w:r>
      <w:r w:rsidR="005F4939" w:rsidRPr="00E3214E">
        <w:t xml:space="preserve"> to give the responsible authority the opportunity to grant a permit if suitable. For example it may be suitable and </w:t>
      </w:r>
      <w:r w:rsidR="005859EF" w:rsidRPr="00E3214E">
        <w:t>desirable</w:t>
      </w:r>
      <w:r w:rsidR="005F4939" w:rsidRPr="00E3214E">
        <w:t xml:space="preserve"> to grant a permit within the quarry sensitive use buffer for an employment training </w:t>
      </w:r>
      <w:proofErr w:type="spellStart"/>
      <w:r w:rsidR="005F4939" w:rsidRPr="00E3214E">
        <w:t>centre</w:t>
      </w:r>
      <w:proofErr w:type="spellEnd"/>
      <w:r w:rsidR="005F4939" w:rsidRPr="00E3214E">
        <w:t xml:space="preserve"> in an applied industrial zone. </w:t>
      </w:r>
    </w:p>
    <w:p w14:paraId="6F468B07" w14:textId="77777777" w:rsidR="00BB43B3" w:rsidRDefault="005F4939" w:rsidP="004873BD">
      <w:pPr>
        <w:pStyle w:val="ListParagraph"/>
      </w:pPr>
      <w:r w:rsidRPr="00E3214E">
        <w:t xml:space="preserve">The VPA then reviewed the Section 1 and 2 uses within the applied zones and identified uses that may be impacted on by </w:t>
      </w:r>
      <w:r w:rsidR="00A547DA" w:rsidRPr="00E3214E">
        <w:t xml:space="preserve">adverse amenity within the quarry sensitive use buffer. Adverse amenity impacts include </w:t>
      </w:r>
      <w:r w:rsidR="00A547DA" w:rsidRPr="00E3214E">
        <w:rPr>
          <w:color w:val="000000"/>
        </w:rPr>
        <w:t xml:space="preserve">emissions </w:t>
      </w:r>
      <w:r w:rsidR="005859EF" w:rsidRPr="00E3214E">
        <w:rPr>
          <w:color w:val="000000"/>
        </w:rPr>
        <w:t>of noise</w:t>
      </w:r>
      <w:r w:rsidR="00A547DA" w:rsidRPr="00E3214E">
        <w:rPr>
          <w:color w:val="000000"/>
        </w:rPr>
        <w:t xml:space="preserve">, vibration, </w:t>
      </w:r>
      <w:proofErr w:type="spellStart"/>
      <w:r w:rsidR="00A547DA" w:rsidRPr="00E3214E">
        <w:rPr>
          <w:color w:val="000000"/>
        </w:rPr>
        <w:t>odour</w:t>
      </w:r>
      <w:proofErr w:type="spellEnd"/>
      <w:r w:rsidR="00A547DA" w:rsidRPr="00E3214E">
        <w:rPr>
          <w:color w:val="000000"/>
        </w:rPr>
        <w:t>, dust and grit. From this review,</w:t>
      </w:r>
      <w:r w:rsidRPr="00E3214E">
        <w:t xml:space="preserve"> </w:t>
      </w:r>
      <w:r w:rsidR="00A547DA" w:rsidRPr="00E3214E">
        <w:t>d</w:t>
      </w:r>
      <w:r w:rsidR="00BB43B3" w:rsidRPr="00E3214E">
        <w:t>iscretionary uses on all land within the quarry sensitive use buffer</w:t>
      </w:r>
      <w:r w:rsidR="00A547DA" w:rsidRPr="00E3214E">
        <w:t xml:space="preserve"> were identified</w:t>
      </w:r>
      <w:r w:rsidR="00BB43B3" w:rsidRPr="00E3214E">
        <w:t>:</w:t>
      </w:r>
    </w:p>
    <w:p w14:paraId="00507220" w14:textId="77777777" w:rsidR="00BB43B3" w:rsidRPr="00E3214E" w:rsidRDefault="00BB43B3" w:rsidP="004873BD">
      <w:pPr>
        <w:pStyle w:val="ListParagraph"/>
        <w:numPr>
          <w:ilvl w:val="0"/>
          <w:numId w:val="6"/>
        </w:numPr>
      </w:pPr>
      <w:r w:rsidRPr="00E3214E">
        <w:t>Business college</w:t>
      </w:r>
    </w:p>
    <w:p w14:paraId="2936DC5D" w14:textId="77777777" w:rsidR="00BB43B3" w:rsidRPr="00E3214E" w:rsidRDefault="00BB43B3" w:rsidP="004873BD">
      <w:pPr>
        <w:pStyle w:val="ListParagraph"/>
        <w:numPr>
          <w:ilvl w:val="0"/>
          <w:numId w:val="6"/>
        </w:numPr>
      </w:pPr>
      <w:r w:rsidRPr="00E3214E">
        <w:t xml:space="preserve">Employment training </w:t>
      </w:r>
      <w:proofErr w:type="spellStart"/>
      <w:r w:rsidRPr="00E3214E">
        <w:t>centre</w:t>
      </w:r>
      <w:proofErr w:type="spellEnd"/>
    </w:p>
    <w:p w14:paraId="38B0B21B" w14:textId="77777777" w:rsidR="00B04153" w:rsidRPr="00E3214E" w:rsidRDefault="00BB43B3" w:rsidP="004873BD">
      <w:pPr>
        <w:pStyle w:val="ListParagraph"/>
        <w:numPr>
          <w:ilvl w:val="0"/>
          <w:numId w:val="6"/>
        </w:numPr>
      </w:pPr>
      <w:r w:rsidRPr="00E3214E">
        <w:t>Tertiary institution</w:t>
      </w:r>
    </w:p>
    <w:p w14:paraId="6DAD8142" w14:textId="77777777" w:rsidR="00BB43B3" w:rsidRPr="00E3214E" w:rsidRDefault="00BB43B3" w:rsidP="004873BD">
      <w:pPr>
        <w:pStyle w:val="ListParagraph"/>
      </w:pPr>
      <w:r w:rsidRPr="00E3214E">
        <w:t>Permit required on land shown as business and business/large format retail:</w:t>
      </w:r>
    </w:p>
    <w:p w14:paraId="3444BDCF" w14:textId="77777777" w:rsidR="00BB43B3" w:rsidRPr="00E3214E" w:rsidRDefault="00BB43B3" w:rsidP="004873BD">
      <w:pPr>
        <w:pStyle w:val="ListParagraph"/>
        <w:numPr>
          <w:ilvl w:val="0"/>
          <w:numId w:val="23"/>
        </w:numPr>
      </w:pPr>
      <w:r w:rsidRPr="00E3214E">
        <w:t>Dry cleaning agent</w:t>
      </w:r>
    </w:p>
    <w:p w14:paraId="4C32795A" w14:textId="77777777" w:rsidR="00BB43B3" w:rsidRPr="00E3214E" w:rsidRDefault="00BB43B3" w:rsidP="004873BD">
      <w:pPr>
        <w:pStyle w:val="ListParagraph"/>
        <w:numPr>
          <w:ilvl w:val="0"/>
          <w:numId w:val="23"/>
        </w:numPr>
      </w:pPr>
      <w:r w:rsidRPr="00E3214E">
        <w:t>Laundromat</w:t>
      </w:r>
    </w:p>
    <w:p w14:paraId="476652A7" w14:textId="77777777" w:rsidR="00B04153" w:rsidRPr="00E3214E" w:rsidRDefault="00A547DA" w:rsidP="004873BD">
      <w:pPr>
        <w:pStyle w:val="ListParagraph"/>
        <w:numPr>
          <w:ilvl w:val="0"/>
          <w:numId w:val="23"/>
        </w:numPr>
      </w:pPr>
      <w:r w:rsidRPr="00E3214E">
        <w:t>S</w:t>
      </w:r>
      <w:r w:rsidR="00BB43B3" w:rsidRPr="00E3214E">
        <w:t>upermarket</w:t>
      </w:r>
    </w:p>
    <w:p w14:paraId="3B7DAC28" w14:textId="77777777" w:rsidR="00EA2FA0" w:rsidRPr="00E3214E" w:rsidRDefault="00A547DA" w:rsidP="004873BD">
      <w:pPr>
        <w:pStyle w:val="ListParagraph"/>
      </w:pPr>
      <w:r w:rsidRPr="00E3214E">
        <w:t>To assist the responsible authority to mak</w:t>
      </w:r>
      <w:r w:rsidR="005859EF" w:rsidRPr="00E3214E">
        <w:t>e a decision regarding these discretionary</w:t>
      </w:r>
      <w:r w:rsidRPr="00E3214E">
        <w:t xml:space="preserve"> uses, Provision 7.0 of Schedule 9 to the </w:t>
      </w:r>
      <w:r w:rsidR="00812B0D">
        <w:t>UGZ</w:t>
      </w:r>
      <w:r w:rsidRPr="00E3214E">
        <w:t xml:space="preserve"> establishes a decision guideline that must be </w:t>
      </w:r>
      <w:r w:rsidR="005859EF" w:rsidRPr="00E3214E">
        <w:t>met before</w:t>
      </w:r>
      <w:r w:rsidRPr="00E3214E">
        <w:t xml:space="preserve"> deciding a permit application. </w:t>
      </w:r>
    </w:p>
    <w:p w14:paraId="5F424C0D" w14:textId="77777777" w:rsidR="00EA2FA0" w:rsidRDefault="00EE281C" w:rsidP="00947198">
      <w:pPr>
        <w:pStyle w:val="Heading4b"/>
        <w:numPr>
          <w:ilvl w:val="0"/>
          <w:numId w:val="0"/>
        </w:numPr>
        <w:ind w:left="1004"/>
      </w:pPr>
      <w:bookmarkStart w:id="23" w:name="_Toc462658293"/>
      <w:r w:rsidRPr="00AD33C8">
        <w:t>Response to Boral Construction Materials</w:t>
      </w:r>
      <w:r w:rsidR="00D824F7" w:rsidRPr="00AD33C8">
        <w:t xml:space="preserve"> s</w:t>
      </w:r>
      <w:r w:rsidRPr="00AD33C8">
        <w:t>ubmission to the Panel</w:t>
      </w:r>
      <w:bookmarkEnd w:id="23"/>
      <w:r>
        <w:t xml:space="preserve"> </w:t>
      </w:r>
    </w:p>
    <w:p w14:paraId="0D6C808B" w14:textId="6BC47D6D" w:rsidR="00B04153" w:rsidRPr="00E3214E" w:rsidRDefault="00FC70E8" w:rsidP="004873BD">
      <w:pPr>
        <w:pStyle w:val="ListParagraph"/>
      </w:pPr>
      <w:r>
        <w:t xml:space="preserve">Paragraph 94 and 102 of </w:t>
      </w:r>
      <w:r w:rsidR="00A547DA" w:rsidRPr="00E3214E">
        <w:t xml:space="preserve">Boral’s </w:t>
      </w:r>
      <w:r w:rsidR="00D824F7">
        <w:t>s</w:t>
      </w:r>
      <w:r w:rsidR="00A547DA" w:rsidRPr="00E3214E">
        <w:t xml:space="preserve">ubmission to the panel </w:t>
      </w:r>
      <w:r>
        <w:t xml:space="preserve">states </w:t>
      </w:r>
      <w:r w:rsidR="00A547DA" w:rsidRPr="00E3214E">
        <w:t>that all uses within the quarry sensitive use buffer</w:t>
      </w:r>
      <w:r w:rsidR="00D824F7">
        <w:t xml:space="preserve"> </w:t>
      </w:r>
      <w:r w:rsidR="00786FE8">
        <w:t xml:space="preserve">(QSUB) </w:t>
      </w:r>
      <w:r w:rsidR="00D824F7">
        <w:t>should</w:t>
      </w:r>
      <w:r w:rsidR="00A547DA" w:rsidRPr="00E3214E">
        <w:t xml:space="preserve"> </w:t>
      </w:r>
      <w:r w:rsidR="00D824F7">
        <w:t xml:space="preserve">be prohibited or discretionary </w:t>
      </w:r>
      <w:r w:rsidR="00A547DA" w:rsidRPr="00E3214E">
        <w:t xml:space="preserve">based on the premise that it is not possible to identify all potential sensitive uses that are </w:t>
      </w:r>
      <w:r w:rsidR="005859EF" w:rsidRPr="00E3214E">
        <w:t xml:space="preserve">currently </w:t>
      </w:r>
      <w:r w:rsidR="00A547DA" w:rsidRPr="00E3214E">
        <w:t xml:space="preserve">Section 1 uses within the relevant applied zones, so the solution is to make all </w:t>
      </w:r>
      <w:r w:rsidR="00D824F7">
        <w:t>uses</w:t>
      </w:r>
      <w:r w:rsidR="00A547DA" w:rsidRPr="00E3214E">
        <w:t xml:space="preserve"> </w:t>
      </w:r>
      <w:r w:rsidR="00D824F7">
        <w:t xml:space="preserve">required to </w:t>
      </w:r>
      <w:r w:rsidR="00A547DA" w:rsidRPr="00E3214E">
        <w:t xml:space="preserve">apply for a permit. This is clearly onerous on the responsible authority, any referral agencies and the landholder and would </w:t>
      </w:r>
      <w:r w:rsidR="005859EF" w:rsidRPr="00E3214E">
        <w:t>result</w:t>
      </w:r>
      <w:r w:rsidR="00A547DA" w:rsidRPr="00E3214E">
        <w:t xml:space="preserve"> in development being stifled in a </w:t>
      </w:r>
      <w:r w:rsidR="00786FE8">
        <w:t>state-significant employment area</w:t>
      </w:r>
      <w:r w:rsidR="00A547DA" w:rsidRPr="00E3214E">
        <w:t xml:space="preserve"> in the Wes</w:t>
      </w:r>
      <w:r w:rsidR="00DF7FD5" w:rsidRPr="00E3214E">
        <w:t>t</w:t>
      </w:r>
      <w:r w:rsidR="00A547DA" w:rsidRPr="00E3214E">
        <w:t xml:space="preserve"> Growth Corridor. </w:t>
      </w:r>
      <w:r w:rsidR="005859EF" w:rsidRPr="00E3214E">
        <w:t>Most importantly it is unnecessary</w:t>
      </w:r>
      <w:r w:rsidR="00EA2FA0">
        <w:t xml:space="preserve"> as the planning controls</w:t>
      </w:r>
      <w:r w:rsidR="00A547DA" w:rsidRPr="00E3214E">
        <w:t xml:space="preserve"> </w:t>
      </w:r>
      <w:r w:rsidR="00EA2FA0">
        <w:t xml:space="preserve">within </w:t>
      </w:r>
      <w:r w:rsidR="005859EF" w:rsidRPr="00E3214E">
        <w:t xml:space="preserve">Schedule 9 to </w:t>
      </w:r>
      <w:r w:rsidR="00812B0D">
        <w:t>UGZ</w:t>
      </w:r>
      <w:r>
        <w:t xml:space="preserve"> and the PSP</w:t>
      </w:r>
      <w:r w:rsidR="005859EF" w:rsidRPr="00E3214E">
        <w:t xml:space="preserve"> can identify and prohibit all clearly incompatible uses and </w:t>
      </w:r>
      <w:r w:rsidR="00EA2FA0">
        <w:t xml:space="preserve">make discretionary </w:t>
      </w:r>
      <w:r w:rsidR="005859EF" w:rsidRPr="00E3214E">
        <w:t>the vast majority of uses</w:t>
      </w:r>
      <w:r w:rsidR="00786FE8">
        <w:t xml:space="preserve"> which are unlikely to be sensitive, but have some </w:t>
      </w:r>
      <w:r w:rsidR="00786FE8" w:rsidRPr="00E3214E">
        <w:t>potential</w:t>
      </w:r>
      <w:r w:rsidR="00786FE8">
        <w:t xml:space="preserve"> to be</w:t>
      </w:r>
      <w:r w:rsidR="00786FE8" w:rsidRPr="00E3214E">
        <w:t xml:space="preserve"> sensitive</w:t>
      </w:r>
      <w:r w:rsidR="00786FE8">
        <w:t xml:space="preserve"> uses</w:t>
      </w:r>
      <w:r w:rsidR="005859EF" w:rsidRPr="00E3214E">
        <w:t xml:space="preserve">. </w:t>
      </w:r>
    </w:p>
    <w:p w14:paraId="168C049A" w14:textId="77777777" w:rsidR="00EA2FA0" w:rsidRPr="00415983" w:rsidRDefault="00DF7FD5" w:rsidP="004873BD">
      <w:pPr>
        <w:pStyle w:val="ListParagraph"/>
        <w:rPr>
          <w:rFonts w:cs="Arial"/>
        </w:rPr>
      </w:pPr>
      <w:r w:rsidRPr="00E3214E">
        <w:t xml:space="preserve">Boral also submitted </w:t>
      </w:r>
      <w:r w:rsidR="00FC70E8">
        <w:t xml:space="preserve">in Paragraph 102 </w:t>
      </w:r>
      <w:r w:rsidRPr="00E3214E">
        <w:t xml:space="preserve">that </w:t>
      </w:r>
      <w:r w:rsidR="00740A4C" w:rsidRPr="00E3214E">
        <w:t>additionally</w:t>
      </w:r>
      <w:r w:rsidRPr="00E3214E">
        <w:t xml:space="preserve">, the following uses should be prohibited: place of </w:t>
      </w:r>
      <w:r w:rsidR="00740A4C" w:rsidRPr="00E3214E">
        <w:t>assembly</w:t>
      </w:r>
      <w:r w:rsidRPr="00E3214E">
        <w:t xml:space="preserve">, office and </w:t>
      </w:r>
      <w:r w:rsidR="00740A4C" w:rsidRPr="00E3214E">
        <w:t>restricted</w:t>
      </w:r>
      <w:r w:rsidRPr="00E3214E">
        <w:t xml:space="preserve"> retail. The expert evidence provided by Boral stipulated that ‘</w:t>
      </w:r>
      <w:r w:rsidRPr="00ED34ED">
        <w:rPr>
          <w:rFonts w:cs="Arial"/>
        </w:rPr>
        <w:t>predicted vibration levels within the QSUB can be described as strongly perceptible and “unpleasant” and therefore buildings where large numbers of people congregate, such as place of assembly, an office or large format retail shops, should be precluded before the quarry is worked out.’</w:t>
      </w:r>
    </w:p>
    <w:p w14:paraId="149952F4" w14:textId="1C55E4A9" w:rsidR="00B04153" w:rsidRPr="00415983" w:rsidRDefault="00DF7FD5" w:rsidP="004873BD">
      <w:pPr>
        <w:pStyle w:val="ListParagraph"/>
        <w:rPr>
          <w:rFonts w:cs="Arial"/>
        </w:rPr>
      </w:pPr>
      <w:r w:rsidRPr="00ED34ED">
        <w:rPr>
          <w:rFonts w:cs="Arial"/>
        </w:rPr>
        <w:t xml:space="preserve">During cross examination it was </w:t>
      </w:r>
      <w:r w:rsidR="00234667">
        <w:rPr>
          <w:rFonts w:cs="Arial"/>
        </w:rPr>
        <w:t>acknowledged</w:t>
      </w:r>
      <w:r w:rsidR="00234667" w:rsidRPr="00ED34ED">
        <w:rPr>
          <w:rFonts w:cs="Arial"/>
        </w:rPr>
        <w:t xml:space="preserve"> </w:t>
      </w:r>
      <w:r w:rsidRPr="00ED34ED">
        <w:rPr>
          <w:rFonts w:cs="Arial"/>
        </w:rPr>
        <w:t>that the calculations used</w:t>
      </w:r>
      <w:r w:rsidR="00C63CD9" w:rsidRPr="00ED34ED">
        <w:rPr>
          <w:rFonts w:cs="Arial"/>
        </w:rPr>
        <w:t xml:space="preserve"> to establish </w:t>
      </w:r>
      <w:r w:rsidR="00C63CD9" w:rsidRPr="00E3214E">
        <w:t xml:space="preserve">how far away commercial/industrial buildings (which could be more than one </w:t>
      </w:r>
      <w:proofErr w:type="spellStart"/>
      <w:r w:rsidR="00C63CD9" w:rsidRPr="00E3214E">
        <w:t>storey</w:t>
      </w:r>
      <w:proofErr w:type="spellEnd"/>
      <w:r w:rsidR="00C63CD9" w:rsidRPr="00E3214E">
        <w:t xml:space="preserve"> in height) need to be constructed from the planned extraction limit for ground vibration to be consistently under 25 mm/sec </w:t>
      </w:r>
      <w:r w:rsidR="000D00FA">
        <w:t xml:space="preserve">was well under 200 m.  The standard of 25 mm/sec was the standard adopted by </w:t>
      </w:r>
      <w:r w:rsidR="00C63CD9" w:rsidRPr="00ED34ED">
        <w:rPr>
          <w:rFonts w:cs="Arial"/>
        </w:rPr>
        <w:t xml:space="preserve">Earth Resources Regulation </w:t>
      </w:r>
      <w:r w:rsidR="00786FE8">
        <w:rPr>
          <w:rFonts w:cs="Arial"/>
        </w:rPr>
        <w:t xml:space="preserve">(DEDJTR) </w:t>
      </w:r>
      <w:r w:rsidR="00C63CD9" w:rsidRPr="00ED34ED">
        <w:rPr>
          <w:rFonts w:cs="Arial"/>
        </w:rPr>
        <w:t xml:space="preserve">to inform the required buffer distances when the West Growth Corridor Plan was developed </w:t>
      </w:r>
      <w:r w:rsidR="000D00FA">
        <w:rPr>
          <w:rFonts w:cs="Arial"/>
        </w:rPr>
        <w:t>and are</w:t>
      </w:r>
      <w:r w:rsidR="000D00FA" w:rsidRPr="00ED34ED">
        <w:rPr>
          <w:rFonts w:cs="Arial"/>
        </w:rPr>
        <w:t xml:space="preserve"> </w:t>
      </w:r>
      <w:r w:rsidR="00C63CD9" w:rsidRPr="00ED34ED">
        <w:rPr>
          <w:rFonts w:cs="Arial"/>
        </w:rPr>
        <w:t xml:space="preserve">a more accurate </w:t>
      </w:r>
      <w:r w:rsidR="00740A4C" w:rsidRPr="00ED34ED">
        <w:rPr>
          <w:rFonts w:cs="Arial"/>
        </w:rPr>
        <w:t>reflection</w:t>
      </w:r>
      <w:r w:rsidR="00C63CD9" w:rsidRPr="00ED34ED">
        <w:rPr>
          <w:rFonts w:cs="Arial"/>
        </w:rPr>
        <w:t xml:space="preserve"> of the buffer distance required than that </w:t>
      </w:r>
      <w:r w:rsidR="000D00FA">
        <w:rPr>
          <w:rFonts w:cs="Arial"/>
        </w:rPr>
        <w:t>initially suggested</w:t>
      </w:r>
      <w:r w:rsidR="000D00FA" w:rsidRPr="00ED34ED">
        <w:rPr>
          <w:rFonts w:cs="Arial"/>
        </w:rPr>
        <w:t xml:space="preserve"> </w:t>
      </w:r>
      <w:r w:rsidR="00C63CD9" w:rsidRPr="00ED34ED">
        <w:rPr>
          <w:rFonts w:cs="Arial"/>
        </w:rPr>
        <w:t xml:space="preserve">by </w:t>
      </w:r>
      <w:proofErr w:type="spellStart"/>
      <w:r w:rsidR="00C63CD9" w:rsidRPr="00ED34ED">
        <w:rPr>
          <w:rFonts w:cs="Arial"/>
        </w:rPr>
        <w:t>Mr</w:t>
      </w:r>
      <w:proofErr w:type="spellEnd"/>
      <w:r w:rsidR="00C63CD9" w:rsidRPr="00ED34ED">
        <w:rPr>
          <w:rFonts w:cs="Arial"/>
        </w:rPr>
        <w:t xml:space="preserve"> Adrian Moore to the panel. </w:t>
      </w:r>
    </w:p>
    <w:p w14:paraId="5910074C" w14:textId="77777777" w:rsidR="00B04153" w:rsidRPr="00E3214E" w:rsidRDefault="00C63CD9" w:rsidP="004873BD">
      <w:pPr>
        <w:pStyle w:val="ListParagraph"/>
      </w:pPr>
      <w:r w:rsidRPr="00ED34ED">
        <w:t xml:space="preserve">These calculations established </w:t>
      </w:r>
      <w:r w:rsidR="00FE50B7" w:rsidRPr="00ED34ED">
        <w:t xml:space="preserve">that </w:t>
      </w:r>
      <w:r w:rsidRPr="00ED34ED">
        <w:t xml:space="preserve">dependent on a number of factors </w:t>
      </w:r>
      <w:r w:rsidR="00FE50B7" w:rsidRPr="00ED34ED">
        <w:t>such as rock face height, stem</w:t>
      </w:r>
      <w:r w:rsidRPr="00ED34ED">
        <w:t xml:space="preserve"> height, column height and explosive charge, the absolute maximum </w:t>
      </w:r>
      <w:r w:rsidR="00FE50B7" w:rsidRPr="00ED34ED">
        <w:t xml:space="preserve">separation </w:t>
      </w:r>
      <w:r w:rsidRPr="00ED34ED">
        <w:t xml:space="preserve">distance required to achieve </w:t>
      </w:r>
      <w:r w:rsidRPr="00E3214E">
        <w:t xml:space="preserve">ground vibration to be consistently under 25 mm/sec </w:t>
      </w:r>
      <w:r w:rsidR="00FE50B7" w:rsidRPr="00ED34ED">
        <w:t xml:space="preserve">would be 165m. The 200m blast buffer is therefore considered a conservative estimate of the </w:t>
      </w:r>
      <w:r w:rsidR="00740A4C" w:rsidRPr="00ED34ED">
        <w:t>separation</w:t>
      </w:r>
      <w:r w:rsidR="00FE50B7" w:rsidRPr="00ED34ED">
        <w:t xml:space="preserve"> distance required to </w:t>
      </w:r>
      <w:r w:rsidR="00740A4C" w:rsidRPr="00ED34ED">
        <w:t xml:space="preserve">achieve </w:t>
      </w:r>
      <w:r w:rsidR="00740A4C" w:rsidRPr="00E3214E">
        <w:t>ground</w:t>
      </w:r>
      <w:r w:rsidR="00FE50B7" w:rsidRPr="00E3214E">
        <w:t xml:space="preserve"> vibration consistently under 25 mm/sec. Therefore there is no basis for prohibiting place of </w:t>
      </w:r>
      <w:r w:rsidR="00740A4C" w:rsidRPr="00E3214E">
        <w:t>assembly</w:t>
      </w:r>
      <w:r w:rsidR="00FE50B7" w:rsidRPr="00E3214E">
        <w:t xml:space="preserve">, office and </w:t>
      </w:r>
      <w:r w:rsidR="00740A4C" w:rsidRPr="00E3214E">
        <w:t>restricted</w:t>
      </w:r>
      <w:r w:rsidR="00FE50B7" w:rsidRPr="00E3214E">
        <w:t xml:space="preserve"> retail on the basis </w:t>
      </w:r>
      <w:r w:rsidR="00EE281C" w:rsidRPr="00E3214E">
        <w:t xml:space="preserve">it will be </w:t>
      </w:r>
      <w:r w:rsidR="00740A4C" w:rsidRPr="00E3214E">
        <w:t>impacted</w:t>
      </w:r>
      <w:r w:rsidR="00EE281C" w:rsidRPr="00E3214E">
        <w:t xml:space="preserve"> on by blasting.</w:t>
      </w:r>
    </w:p>
    <w:p w14:paraId="56F4D256" w14:textId="77777777" w:rsidR="00EA2FA0" w:rsidRPr="00ED34ED" w:rsidRDefault="00EE281C" w:rsidP="004873BD">
      <w:pPr>
        <w:pStyle w:val="ListParagraph"/>
      </w:pPr>
      <w:r w:rsidRPr="00E3214E">
        <w:t xml:space="preserve">This also discounts </w:t>
      </w:r>
      <w:r w:rsidR="00740A4C" w:rsidRPr="00E3214E">
        <w:t>Paragraph</w:t>
      </w:r>
      <w:r w:rsidRPr="00E3214E">
        <w:t xml:space="preserve"> 104 of Boral’s </w:t>
      </w:r>
      <w:r w:rsidR="00D824F7">
        <w:t>s</w:t>
      </w:r>
      <w:r w:rsidRPr="00E3214E">
        <w:t xml:space="preserve">ubmission </w:t>
      </w:r>
      <w:r w:rsidR="00740A4C" w:rsidRPr="00E3214E">
        <w:t xml:space="preserve">that </w:t>
      </w:r>
      <w:r w:rsidR="00111E06" w:rsidRPr="00E3214E">
        <w:t>Business College</w:t>
      </w:r>
      <w:r w:rsidRPr="00ED34ED">
        <w:t xml:space="preserve">, employment training </w:t>
      </w:r>
      <w:proofErr w:type="spellStart"/>
      <w:r w:rsidRPr="00ED34ED">
        <w:t>centre</w:t>
      </w:r>
      <w:proofErr w:type="spellEnd"/>
      <w:r w:rsidRPr="00ED34ED">
        <w:t xml:space="preserve"> and Tertiary Centre are </w:t>
      </w:r>
      <w:r w:rsidR="00FC70E8">
        <w:t>prohibited</w:t>
      </w:r>
      <w:r w:rsidR="00740A4C" w:rsidRPr="00ED34ED">
        <w:t xml:space="preserve"> on</w:t>
      </w:r>
      <w:r w:rsidRPr="00ED34ED">
        <w:t xml:space="preserve"> the basis of impact from blasting.</w:t>
      </w:r>
    </w:p>
    <w:p w14:paraId="09362462" w14:textId="77777777" w:rsidR="00EA2FA0" w:rsidRDefault="00EE281C" w:rsidP="00947198">
      <w:pPr>
        <w:pStyle w:val="Heading4b"/>
        <w:numPr>
          <w:ilvl w:val="0"/>
          <w:numId w:val="0"/>
        </w:numPr>
        <w:ind w:left="1004"/>
      </w:pPr>
      <w:bookmarkStart w:id="24" w:name="_Toc462658294"/>
      <w:r>
        <w:t xml:space="preserve">Response to Melton City Council’s </w:t>
      </w:r>
      <w:r w:rsidR="00812B0D">
        <w:t xml:space="preserve">Final </w:t>
      </w:r>
      <w:r>
        <w:t xml:space="preserve">Submission to the Panel </w:t>
      </w:r>
      <w:r w:rsidR="00ED34ED">
        <w:t>relating to planning controls within the quarry sensitive use buffer</w:t>
      </w:r>
      <w:bookmarkEnd w:id="24"/>
    </w:p>
    <w:p w14:paraId="7D1E6FBB" w14:textId="77777777" w:rsidR="00B04153" w:rsidRPr="00ED34ED" w:rsidRDefault="005859EF" w:rsidP="004873BD">
      <w:pPr>
        <w:pStyle w:val="ListParagraph"/>
      </w:pPr>
      <w:r w:rsidRPr="00E3214E">
        <w:t>In Melton City Cou</w:t>
      </w:r>
      <w:r w:rsidR="00812B0D">
        <w:t>ncil’s Final S</w:t>
      </w:r>
      <w:r w:rsidRPr="00E3214E">
        <w:t xml:space="preserve">ubmission to the </w:t>
      </w:r>
      <w:r w:rsidR="00A9602A" w:rsidRPr="00E3214E">
        <w:t xml:space="preserve">exhibited documents it </w:t>
      </w:r>
      <w:r w:rsidR="00111E06" w:rsidRPr="00E3214E">
        <w:t>was requested</w:t>
      </w:r>
      <w:r w:rsidR="00A9602A" w:rsidRPr="00E3214E">
        <w:t xml:space="preserve"> </w:t>
      </w:r>
      <w:r w:rsidR="00A9602A" w:rsidRPr="00ED34ED">
        <w:t>to amend UGZ Schedule 9 to restrict use and development as per recommendations within the Land Capability Assessment which accompanies this PSP.</w:t>
      </w:r>
    </w:p>
    <w:p w14:paraId="13B1589D" w14:textId="77777777" w:rsidR="00B04153" w:rsidRPr="00E3214E" w:rsidRDefault="00A9602A" w:rsidP="004873BD">
      <w:pPr>
        <w:pStyle w:val="ListParagraph"/>
      </w:pPr>
      <w:r w:rsidRPr="00E3214E">
        <w:t xml:space="preserve">The Land </w:t>
      </w:r>
      <w:r w:rsidR="00740A4C" w:rsidRPr="00E3214E">
        <w:t>Capability</w:t>
      </w:r>
      <w:r w:rsidRPr="00E3214E">
        <w:t xml:space="preserve"> </w:t>
      </w:r>
      <w:r w:rsidR="00740A4C" w:rsidRPr="00E3214E">
        <w:t>Assessment</w:t>
      </w:r>
      <w:r w:rsidRPr="00E3214E">
        <w:t xml:space="preserve"> undertaken by </w:t>
      </w:r>
      <w:r w:rsidR="00740A4C" w:rsidRPr="00E3214E">
        <w:t>Jacobs</w:t>
      </w:r>
      <w:r w:rsidRPr="00E3214E">
        <w:t xml:space="preserve"> suggested some uses that ‘may not be suitable in the vicinity of the quarry such as food preparation, panel beating, paint workshops, food preparation.</w:t>
      </w:r>
      <w:r w:rsidR="00EA2FA0">
        <w:t>’</w:t>
      </w:r>
    </w:p>
    <w:p w14:paraId="15A1464B" w14:textId="77777777" w:rsidR="00EA2FA0" w:rsidRPr="00415983" w:rsidRDefault="00A9602A" w:rsidP="004873BD">
      <w:pPr>
        <w:pStyle w:val="ListParagraph"/>
        <w:rPr>
          <w:color w:val="000000"/>
        </w:rPr>
      </w:pPr>
      <w:r w:rsidRPr="00E3214E">
        <w:t>These were reviewed and found that many of these uses are not defined Land Use Terms in the Melton Planning Scheme</w:t>
      </w:r>
      <w:r w:rsidR="00DF7FD5" w:rsidRPr="00E3214E">
        <w:t xml:space="preserve"> and are therefore difficult and potentially confusing to apply planning controls to. Panel beating is a defined land use term, and the VPA consider it possible to address any concerns relating to impact on </w:t>
      </w:r>
      <w:r w:rsidR="00740A4C" w:rsidRPr="00E3214E">
        <w:t>this</w:t>
      </w:r>
      <w:r w:rsidR="00DF7FD5" w:rsidRPr="00E3214E">
        <w:t xml:space="preserve"> use </w:t>
      </w:r>
      <w:r w:rsidR="00111E06" w:rsidRPr="00E3214E">
        <w:t>from dust</w:t>
      </w:r>
      <w:r w:rsidR="00DF7FD5" w:rsidRPr="00ED34ED">
        <w:rPr>
          <w:color w:val="000000"/>
        </w:rPr>
        <w:t xml:space="preserve"> and grit can be addressed at the building permit stage. </w:t>
      </w:r>
    </w:p>
    <w:p w14:paraId="4B0A1FDD" w14:textId="1000A912" w:rsidR="00190831" w:rsidRDefault="00EE281C" w:rsidP="0063323C">
      <w:pPr>
        <w:pStyle w:val="Heading4b"/>
        <w:numPr>
          <w:ilvl w:val="0"/>
          <w:numId w:val="0"/>
        </w:numPr>
        <w:ind w:left="1004" w:hanging="360"/>
      </w:pPr>
      <w:bookmarkStart w:id="25" w:name="_Toc462658295"/>
      <w:r w:rsidRPr="00AD33C8">
        <w:t xml:space="preserve">Response to Mount Atkinson Holding’s Submission to the Panel </w:t>
      </w:r>
      <w:r w:rsidR="00190831" w:rsidRPr="00AD33C8">
        <w:t xml:space="preserve">relating to planning </w:t>
      </w:r>
      <w:r w:rsidR="00ED34ED" w:rsidRPr="00AD33C8">
        <w:t>controls within the quarry sensitive use buffer</w:t>
      </w:r>
      <w:r w:rsidR="00190831" w:rsidRPr="00AD33C8">
        <w:t>.</w:t>
      </w:r>
      <w:bookmarkEnd w:id="25"/>
    </w:p>
    <w:p w14:paraId="5E7545B0" w14:textId="0A71299C" w:rsidR="00190831" w:rsidRPr="00F2196E" w:rsidRDefault="00190831" w:rsidP="004873BD">
      <w:pPr>
        <w:pStyle w:val="ListParagraph"/>
      </w:pPr>
      <w:r w:rsidRPr="00F2196E">
        <w:t>Mt Atkinson</w:t>
      </w:r>
      <w:r w:rsidR="003349EB" w:rsidRPr="00F2196E">
        <w:t xml:space="preserve"> </w:t>
      </w:r>
      <w:r w:rsidR="00F2196E">
        <w:t xml:space="preserve">Holdings </w:t>
      </w:r>
      <w:r w:rsidR="003349EB" w:rsidRPr="00F2196E">
        <w:t xml:space="preserve">at page 23 of its submission </w:t>
      </w:r>
      <w:r w:rsidRPr="00F2196E">
        <w:t>to Panel</w:t>
      </w:r>
      <w:r w:rsidR="003349EB" w:rsidRPr="00F2196E">
        <w:t xml:space="preserve"> advise that it opposes</w:t>
      </w:r>
      <w:r w:rsidR="00A53244" w:rsidRPr="00F2196E">
        <w:t>:</w:t>
      </w:r>
    </w:p>
    <w:p w14:paraId="533DD499" w14:textId="77777777" w:rsidR="00F2196E" w:rsidRDefault="00190831" w:rsidP="004873BD">
      <w:pPr>
        <w:pStyle w:val="ListParagraph"/>
        <w:numPr>
          <w:ilvl w:val="0"/>
          <w:numId w:val="19"/>
        </w:numPr>
      </w:pPr>
      <w:r w:rsidRPr="00F2196E">
        <w:t>A permit requirement for all development in the quarry sensitive use buffer</w:t>
      </w:r>
    </w:p>
    <w:p w14:paraId="51108FD1" w14:textId="0611DB4F" w:rsidR="003349EB" w:rsidRPr="00F2196E" w:rsidRDefault="003349EB" w:rsidP="004873BD">
      <w:pPr>
        <w:pStyle w:val="ListParagraph"/>
        <w:numPr>
          <w:ilvl w:val="0"/>
          <w:numId w:val="19"/>
        </w:numPr>
      </w:pPr>
      <w:r w:rsidRPr="00F2196E">
        <w:t>The prohibition of a caretakers residence</w:t>
      </w:r>
    </w:p>
    <w:p w14:paraId="036A12DB" w14:textId="09139FCF" w:rsidR="003349EB" w:rsidRPr="00F2196E" w:rsidRDefault="003349EB" w:rsidP="004873BD">
      <w:pPr>
        <w:pStyle w:val="ListParagraph"/>
        <w:numPr>
          <w:ilvl w:val="0"/>
          <w:numId w:val="19"/>
        </w:numPr>
      </w:pPr>
      <w:r w:rsidRPr="00F2196E">
        <w:t>That building entries on Hopkins Road be oriented away from Hopkins Road</w:t>
      </w:r>
    </w:p>
    <w:p w14:paraId="17620B71" w14:textId="77777777" w:rsidR="003349EB" w:rsidRPr="00F2196E" w:rsidRDefault="003349EB" w:rsidP="004873BD">
      <w:pPr>
        <w:pStyle w:val="ListParagraph"/>
        <w:numPr>
          <w:ilvl w:val="0"/>
          <w:numId w:val="19"/>
        </w:numPr>
      </w:pPr>
      <w:r w:rsidRPr="00F2196E">
        <w:t>The introduction of Notice and Appeal rights in the UGZ9</w:t>
      </w:r>
    </w:p>
    <w:p w14:paraId="275DA427" w14:textId="77777777" w:rsidR="003349EB" w:rsidRDefault="003349EB" w:rsidP="004873BD">
      <w:pPr>
        <w:pStyle w:val="ListParagraph"/>
        <w:numPr>
          <w:ilvl w:val="0"/>
          <w:numId w:val="19"/>
        </w:numPr>
      </w:pPr>
      <w:r w:rsidRPr="00F2196E">
        <w:t xml:space="preserve">The referral of all applications for </w:t>
      </w:r>
      <w:r w:rsidR="00A53244" w:rsidRPr="00F2196E">
        <w:t>buildings within the QSUB</w:t>
      </w:r>
      <w:r w:rsidRPr="00F2196E">
        <w:t xml:space="preserve"> to the Secretary of the Department that administers the </w:t>
      </w:r>
      <w:r w:rsidRPr="00F2196E">
        <w:rPr>
          <w:i/>
        </w:rPr>
        <w:t>Mineral Resources (Sustainable Development Act 1990</w:t>
      </w:r>
      <w:r w:rsidRPr="00F2196E">
        <w:t>)</w:t>
      </w:r>
    </w:p>
    <w:p w14:paraId="4E6F2530" w14:textId="0B603AC4" w:rsidR="007F38A0" w:rsidRPr="00E3214E" w:rsidRDefault="007F38A0" w:rsidP="004873BD">
      <w:pPr>
        <w:pStyle w:val="ListParagraph"/>
      </w:pPr>
      <w:r>
        <w:t>The VPA agree that making all development discretionary within the quarry sensitive use buffer</w:t>
      </w:r>
      <w:r w:rsidRPr="00E3214E">
        <w:t xml:space="preserve"> is clearly onerous </w:t>
      </w:r>
      <w:r>
        <w:t xml:space="preserve">for the reasons established in </w:t>
      </w:r>
      <w:r w:rsidR="00F2196E">
        <w:t>response to the Boral submission</w:t>
      </w:r>
      <w:r>
        <w:t xml:space="preserve"> above</w:t>
      </w:r>
      <w:r w:rsidRPr="00E3214E">
        <w:t xml:space="preserve">. </w:t>
      </w:r>
    </w:p>
    <w:p w14:paraId="18F2850C" w14:textId="77777777" w:rsidR="007F38A0" w:rsidRDefault="007F38A0" w:rsidP="004873BD">
      <w:pPr>
        <w:pStyle w:val="ListParagraph"/>
      </w:pPr>
      <w:r>
        <w:t xml:space="preserve">After discussion with DEDJTR, the VPA agree that a caretakers residence does not have the high amenity expectations of a standard residential dwelling, it is however a residence and should be treated as such.  </w:t>
      </w:r>
    </w:p>
    <w:p w14:paraId="2AE6D256" w14:textId="2DF8B112" w:rsidR="007F38A0" w:rsidRDefault="007F38A0" w:rsidP="004873BD">
      <w:pPr>
        <w:pStyle w:val="ListParagraph"/>
      </w:pPr>
      <w:r>
        <w:t xml:space="preserve">The VPA agree that a design outcome that resulted in all structures being oriented so as to not front Hopkins Road would be a poor design outcome, and that there are alternate design options to mitigate against the potential adverse amenity impacts of the quarry.  </w:t>
      </w:r>
      <w:r w:rsidR="00756245">
        <w:t>There will be a separate local road parallel to, and set back from, Hopkins Rd on which these structures are located in any case.</w:t>
      </w:r>
    </w:p>
    <w:p w14:paraId="741FF0D3" w14:textId="377F8DD7" w:rsidR="00ED390B" w:rsidRPr="007C28FD" w:rsidRDefault="00ED390B" w:rsidP="004873BD">
      <w:pPr>
        <w:pStyle w:val="ListParagraph"/>
      </w:pPr>
      <w:r>
        <w:t xml:space="preserve">The VPA agree that </w:t>
      </w:r>
      <w:r w:rsidR="00F2196E">
        <w:t xml:space="preserve">the inclusion of notice and appeal rights for Boral </w:t>
      </w:r>
      <w:r w:rsidR="00F676B5">
        <w:t xml:space="preserve">is not necessary.  By removing sensitive uses from the quarry sensitive use buffer and referring building application </w:t>
      </w:r>
      <w:r w:rsidR="00F676B5" w:rsidRPr="007C28FD">
        <w:t xml:space="preserve">to the quarry regulator DEDJTR, the VPA is very confident </w:t>
      </w:r>
      <w:r w:rsidR="001B758B" w:rsidRPr="007C28FD">
        <w:t xml:space="preserve">that the majority of adverse amenity impacts can be addressed without providing Boral with notice and review rights. DEDTR have the technically and operational knowledge of the quarry to provide meaningful comment at this time. </w:t>
      </w:r>
    </w:p>
    <w:p w14:paraId="1DE623B7" w14:textId="345B4275" w:rsidR="007C28FD" w:rsidRPr="00F2196E" w:rsidRDefault="007C28FD" w:rsidP="004873BD">
      <w:pPr>
        <w:pStyle w:val="ListParagraph"/>
      </w:pPr>
      <w:r w:rsidRPr="007C28FD">
        <w:t xml:space="preserve">The VPA contend that it </w:t>
      </w:r>
      <w:r>
        <w:t xml:space="preserve">is </w:t>
      </w:r>
      <w:r w:rsidRPr="007C28FD">
        <w:t>appropriate for DEDJTR to be referred building permit applications as they have the ability to provide meaningful comment at the building permit stage and by removing all of the sensitive uses and the majority of the potentially sensitive uses from the quarry blast buffer, this is an appropriate mechanism for ensuring building design responds to potential adverse amenity impacts</w:t>
      </w:r>
      <w:r>
        <w:rPr>
          <w:color w:val="FF0000"/>
        </w:rPr>
        <w:t xml:space="preserve">. </w:t>
      </w:r>
    </w:p>
    <w:p w14:paraId="0866C8B7" w14:textId="77777777" w:rsidR="00EA2FA0" w:rsidRPr="00EA2FA0" w:rsidRDefault="003B7509" w:rsidP="00812B0D">
      <w:pPr>
        <w:pStyle w:val="Heading3"/>
      </w:pPr>
      <w:bookmarkStart w:id="26" w:name="_Toc462658296"/>
      <w:r>
        <w:t>Prohibition of Buildings within the Quarry Blast Buffer</w:t>
      </w:r>
      <w:bookmarkEnd w:id="26"/>
    </w:p>
    <w:p w14:paraId="6A2EC3E8" w14:textId="77777777" w:rsidR="00EA2FA0" w:rsidRPr="00E3214E" w:rsidRDefault="003B7509" w:rsidP="004873BD">
      <w:pPr>
        <w:pStyle w:val="ListParagraph"/>
      </w:pPr>
      <w:r w:rsidRPr="00E3214E">
        <w:t xml:space="preserve">The current wording of Specific Provision 2.10 in the revised Schedule 9 to the </w:t>
      </w:r>
      <w:r w:rsidR="00812B0D">
        <w:t>UGZ</w:t>
      </w:r>
      <w:r w:rsidRPr="00E3214E">
        <w:t xml:space="preserve"> will be updated to read:</w:t>
      </w:r>
    </w:p>
    <w:p w14:paraId="1F1E9AA9" w14:textId="77777777" w:rsidR="00EA2FA0" w:rsidRPr="00E3214E" w:rsidRDefault="003B7509" w:rsidP="00415983">
      <w:pPr>
        <w:spacing w:after="120" w:line="240" w:lineRule="auto"/>
        <w:jc w:val="both"/>
        <w:rPr>
          <w:i/>
          <w:lang w:eastAsia="en-AU"/>
        </w:rPr>
      </w:pPr>
      <w:r w:rsidRPr="00E3214E">
        <w:rPr>
          <w:i/>
          <w:lang w:eastAsia="en-AU"/>
        </w:rPr>
        <w:t xml:space="preserve">The construction of a building (but not including a temporary building, a building associated with a minor utility installation or telecommunication facility, a structure, a fence and other appurtenances of a building) on land shown within the quarry blast buffer on Plan 2 in the Mt Atkinson and Tarneit Plains PSP is prohibited. </w:t>
      </w:r>
    </w:p>
    <w:p w14:paraId="74201723" w14:textId="77777777" w:rsidR="005B3F25" w:rsidRDefault="005B3F25" w:rsidP="00812B0D">
      <w:pPr>
        <w:pStyle w:val="Heading3"/>
      </w:pPr>
      <w:bookmarkStart w:id="27" w:name="_Toc462658297"/>
      <w:r>
        <w:t xml:space="preserve">Referrals and Notice and Review of permits within the Quarry </w:t>
      </w:r>
      <w:r w:rsidR="008D4937">
        <w:t>Sensitive</w:t>
      </w:r>
      <w:r>
        <w:t xml:space="preserve"> Use Buffer</w:t>
      </w:r>
      <w:bookmarkEnd w:id="27"/>
      <w:r>
        <w:t xml:space="preserve"> </w:t>
      </w:r>
    </w:p>
    <w:p w14:paraId="0E24A070" w14:textId="77777777" w:rsidR="007962AC" w:rsidRPr="00E3214E" w:rsidRDefault="005859EF" w:rsidP="004873BD">
      <w:pPr>
        <w:pStyle w:val="ListParagraph"/>
        <w:rPr>
          <w:noProof/>
        </w:rPr>
      </w:pPr>
      <w:r w:rsidRPr="00E3214E">
        <w:t>The VPA retai</w:t>
      </w:r>
      <w:r w:rsidR="00812B0D">
        <w:t>n the view expressed in Part A S</w:t>
      </w:r>
      <w:r w:rsidRPr="00E3214E">
        <w:t>ubmission</w:t>
      </w:r>
      <w:r w:rsidR="00D824F7">
        <w:t>s</w:t>
      </w:r>
      <w:r w:rsidRPr="00E3214E">
        <w:t xml:space="preserve"> that </w:t>
      </w:r>
      <w:r w:rsidR="00740A4C" w:rsidRPr="00E3214E">
        <w:t>applications to</w:t>
      </w:r>
      <w:r w:rsidRPr="00E3214E">
        <w:t xml:space="preserve"> </w:t>
      </w:r>
      <w:r w:rsidRPr="00FC70E8">
        <w:rPr>
          <w:b/>
        </w:rPr>
        <w:t>construct a building</w:t>
      </w:r>
      <w:r w:rsidRPr="00E3214E">
        <w:t xml:space="preserve"> on land identified within the ‘Quarry Sensitive Use Buffer’ shown on Plan 2 of the </w:t>
      </w:r>
      <w:r w:rsidRPr="00E3214E">
        <w:rPr>
          <w:i/>
          <w:noProof/>
        </w:rPr>
        <w:t xml:space="preserve">Mt Atkinson &amp; Tarneit Plains Precinct Structure Plan </w:t>
      </w:r>
      <w:r w:rsidRPr="00E3214E">
        <w:rPr>
          <w:noProof/>
        </w:rPr>
        <w:t xml:space="preserve">must be referred in accordance with Section 55 of the </w:t>
      </w:r>
      <w:r w:rsidRPr="00E3214E">
        <w:rPr>
          <w:i/>
          <w:noProof/>
        </w:rPr>
        <w:t>Planning and Environment Act 1987</w:t>
      </w:r>
      <w:r w:rsidRPr="00E3214E">
        <w:rPr>
          <w:noProof/>
        </w:rPr>
        <w:t xml:space="preserve"> to the Secretary of the Department administering the </w:t>
      </w:r>
      <w:r w:rsidRPr="00E3214E">
        <w:rPr>
          <w:i/>
          <w:noProof/>
        </w:rPr>
        <w:t>Mineral Resources (Sustainable Development) Act 1990</w:t>
      </w:r>
      <w:r w:rsidRPr="00E3214E">
        <w:rPr>
          <w:noProof/>
        </w:rPr>
        <w:t>.</w:t>
      </w:r>
    </w:p>
    <w:p w14:paraId="2E2BB2F1" w14:textId="77777777" w:rsidR="007962AC" w:rsidRDefault="00EE281C" w:rsidP="00947198">
      <w:pPr>
        <w:pStyle w:val="Heading4b"/>
        <w:numPr>
          <w:ilvl w:val="0"/>
          <w:numId w:val="0"/>
        </w:numPr>
        <w:ind w:left="1004"/>
      </w:pPr>
      <w:bookmarkStart w:id="28" w:name="_Toc462658298"/>
      <w:r>
        <w:t xml:space="preserve">Response to Boral Construction Materials </w:t>
      </w:r>
      <w:r w:rsidR="00812B0D">
        <w:t xml:space="preserve">Part B </w:t>
      </w:r>
      <w:r>
        <w:t>Submission to the Panel</w:t>
      </w:r>
      <w:bookmarkEnd w:id="28"/>
      <w:r>
        <w:t xml:space="preserve"> </w:t>
      </w:r>
    </w:p>
    <w:p w14:paraId="5D7CA19D" w14:textId="77777777" w:rsidR="007962AC" w:rsidRDefault="005859EF" w:rsidP="004873BD">
      <w:pPr>
        <w:pStyle w:val="ListParagraph"/>
        <w:rPr>
          <w:noProof/>
        </w:rPr>
      </w:pPr>
      <w:r w:rsidRPr="00E3214E">
        <w:rPr>
          <w:noProof/>
        </w:rPr>
        <w:t xml:space="preserve">The view of Boral that all </w:t>
      </w:r>
      <w:r w:rsidR="00111E06" w:rsidRPr="00E3214E">
        <w:rPr>
          <w:noProof/>
        </w:rPr>
        <w:t>applications</w:t>
      </w:r>
      <w:r w:rsidR="00E11D1D" w:rsidRPr="00E3214E">
        <w:rPr>
          <w:noProof/>
        </w:rPr>
        <w:t xml:space="preserve"> for the use of land and subdivision be </w:t>
      </w:r>
      <w:r w:rsidR="00D824F7">
        <w:rPr>
          <w:noProof/>
        </w:rPr>
        <w:t xml:space="preserve">referred to the </w:t>
      </w:r>
      <w:r w:rsidR="00E11D1D" w:rsidRPr="00E3214E">
        <w:t xml:space="preserve">Secretary of the Department administering the </w:t>
      </w:r>
      <w:r w:rsidR="00E11D1D" w:rsidRPr="00E3214E">
        <w:rPr>
          <w:i/>
        </w:rPr>
        <w:t xml:space="preserve">Mineral Resources (Sustainable Development) Act 1990 </w:t>
      </w:r>
      <w:r w:rsidR="00E11D1D" w:rsidRPr="00E3214E">
        <w:t>is considered onerous</w:t>
      </w:r>
      <w:r w:rsidR="00E11D1D" w:rsidRPr="00E3214E">
        <w:rPr>
          <w:i/>
        </w:rPr>
        <w:t xml:space="preserve">. </w:t>
      </w:r>
      <w:r w:rsidR="00E11D1D" w:rsidRPr="00E3214E">
        <w:t xml:space="preserve">It is </w:t>
      </w:r>
      <w:r w:rsidR="00111E06" w:rsidRPr="00E3214E">
        <w:t>also</w:t>
      </w:r>
      <w:r w:rsidR="00E11D1D" w:rsidRPr="00E3214E">
        <w:t xml:space="preserve"> difficult for DEDJTR to have any </w:t>
      </w:r>
      <w:r w:rsidR="00740A4C" w:rsidRPr="00E3214E">
        <w:t>meaningful</w:t>
      </w:r>
      <w:r w:rsidR="00E11D1D" w:rsidRPr="00E3214E">
        <w:t xml:space="preserve"> input at subdivision or use stage and the VPA is confident that the planning controls and the decision guideline in Schedule 9 to the </w:t>
      </w:r>
      <w:r w:rsidR="00812B0D">
        <w:t>UGZ</w:t>
      </w:r>
      <w:r w:rsidR="00E11D1D" w:rsidRPr="00E3214E">
        <w:t xml:space="preserve"> result in no need to refer use applications to DEDJTR.  </w:t>
      </w:r>
    </w:p>
    <w:p w14:paraId="2F3902DA" w14:textId="47A7FFBD" w:rsidR="007C28FD" w:rsidRPr="00E3214E" w:rsidRDefault="007C28FD" w:rsidP="004873BD">
      <w:pPr>
        <w:pStyle w:val="ListParagraph"/>
      </w:pPr>
      <w:r>
        <w:t xml:space="preserve">In paragraphs 120-128, Boral submitted that they be provided with notice and review rights of all applications with the quarry sensitive use buffer. The VPA do no agreed with this proposal. By removing sensitive uses from the quarry sensitive use buffer and referring building application </w:t>
      </w:r>
      <w:r w:rsidRPr="007C28FD">
        <w:t xml:space="preserve">to the quarry regulator DEDJTR, the VPA is very confident that the majority of adverse amenity impacts can be addressed without providing Boral with notice and review rights. DEDTR have the technically and operational knowledge of the quarry to provide meaningful comment at this time. </w:t>
      </w:r>
    </w:p>
    <w:p w14:paraId="1150EA9D" w14:textId="77777777" w:rsidR="007962AC" w:rsidRPr="007962AC" w:rsidRDefault="005B3F25" w:rsidP="00812B0D">
      <w:pPr>
        <w:pStyle w:val="Heading3"/>
      </w:pPr>
      <w:bookmarkStart w:id="29" w:name="_Toc462658299"/>
      <w:r>
        <w:t xml:space="preserve">Suggested PSP Updates </w:t>
      </w:r>
      <w:r w:rsidR="00464D81">
        <w:t>in response to the quarry sensitive use buffer</w:t>
      </w:r>
      <w:bookmarkEnd w:id="29"/>
    </w:p>
    <w:p w14:paraId="6845560F" w14:textId="77777777" w:rsidR="007962AC" w:rsidRPr="00ED34ED" w:rsidRDefault="00FC70E8" w:rsidP="004873BD">
      <w:pPr>
        <w:pStyle w:val="ListParagraph"/>
      </w:pPr>
      <w:r>
        <w:t xml:space="preserve">In Paragraph 129 and 130 of the </w:t>
      </w:r>
      <w:r w:rsidR="00C95D68" w:rsidRPr="00ED34ED">
        <w:t xml:space="preserve">Boral </w:t>
      </w:r>
      <w:r w:rsidR="00D824F7">
        <w:t>submission to Panel they have</w:t>
      </w:r>
      <w:r w:rsidR="00C95D68" w:rsidRPr="00ED34ED">
        <w:t xml:space="preserve"> requested new requirements at 3.2.3 and </w:t>
      </w:r>
      <w:r w:rsidR="00D824F7">
        <w:t xml:space="preserve">an </w:t>
      </w:r>
      <w:r w:rsidR="00C95D68" w:rsidRPr="00ED34ED">
        <w:t>edit</w:t>
      </w:r>
      <w:r w:rsidR="00D824F7">
        <w:t xml:space="preserve"> of</w:t>
      </w:r>
      <w:r w:rsidR="00C95D68" w:rsidRPr="00ED34ED">
        <w:t xml:space="preserve"> R36 to require greater consideration of the quarry. New requirement - 'Allocation of land uses, building design and interface treatments must </w:t>
      </w:r>
      <w:proofErr w:type="spellStart"/>
      <w:r w:rsidR="00C95D68" w:rsidRPr="00ED34ED">
        <w:t>minimise</w:t>
      </w:r>
      <w:proofErr w:type="spellEnd"/>
      <w:r w:rsidR="00C95D68" w:rsidRPr="00ED34ED">
        <w:t xml:space="preserve"> potential impacts from the operation of the nearby quarry.'</w:t>
      </w:r>
    </w:p>
    <w:p w14:paraId="47037329" w14:textId="5116277F" w:rsidR="007962AC" w:rsidRPr="00C95D68" w:rsidRDefault="00C95D68" w:rsidP="004873BD">
      <w:pPr>
        <w:pStyle w:val="ListParagraph"/>
      </w:pPr>
      <w:r w:rsidRPr="00ED34ED">
        <w:t>With an appropriate design response it is considered that amenity issues can be appropriately dealt with as a building design/orientation issue.  The decision guidelines in Provision 7.0</w:t>
      </w:r>
      <w:r w:rsidR="00D824F7">
        <w:t xml:space="preserve"> </w:t>
      </w:r>
      <w:r w:rsidRPr="00ED34ED">
        <w:t xml:space="preserve">of </w:t>
      </w:r>
      <w:r w:rsidR="00812B0D" w:rsidRPr="00ED34ED">
        <w:t>Schedule</w:t>
      </w:r>
      <w:r w:rsidR="00812B0D">
        <w:t xml:space="preserve"> </w:t>
      </w:r>
      <w:r w:rsidRPr="00ED34ED">
        <w:t xml:space="preserve">9 to the </w:t>
      </w:r>
      <w:r w:rsidR="00812B0D">
        <w:t>UGZ</w:t>
      </w:r>
      <w:r w:rsidRPr="00ED34ED">
        <w:t xml:space="preserve"> to be met within the </w:t>
      </w:r>
      <w:r w:rsidR="008423A9">
        <w:t xml:space="preserve">quarry sensitive use </w:t>
      </w:r>
      <w:r w:rsidR="00AD33C8">
        <w:t xml:space="preserve">buffer </w:t>
      </w:r>
      <w:r w:rsidR="00AD33C8" w:rsidRPr="00ED34ED">
        <w:t>will</w:t>
      </w:r>
      <w:r w:rsidRPr="00ED34ED">
        <w:t xml:space="preserve"> adequately resolve this issue. </w:t>
      </w:r>
    </w:p>
    <w:p w14:paraId="6A65D371" w14:textId="77777777" w:rsidR="007962AC" w:rsidRPr="007962AC" w:rsidRDefault="005B3F25" w:rsidP="00812B0D">
      <w:pPr>
        <w:pStyle w:val="Heading3"/>
      </w:pPr>
      <w:bookmarkStart w:id="30" w:name="_Toc462658300"/>
      <w:r>
        <w:t xml:space="preserve">The Nomination of quarry buffers on Plan 3 of the PSP and Map 1 of Schedule 9 to the </w:t>
      </w:r>
      <w:r w:rsidR="00812B0D">
        <w:t>UGZ</w:t>
      </w:r>
      <w:bookmarkEnd w:id="30"/>
    </w:p>
    <w:p w14:paraId="5F6D974D" w14:textId="330425F7" w:rsidR="007962AC" w:rsidRPr="00E3214E" w:rsidRDefault="00BF6112" w:rsidP="004873BD">
      <w:pPr>
        <w:pStyle w:val="ListParagraph"/>
      </w:pPr>
      <w:r>
        <w:t>Boral</w:t>
      </w:r>
      <w:r w:rsidR="00C95D68" w:rsidRPr="00E3214E">
        <w:t xml:space="preserve"> has submitted that the quarry sensitive use buffer and quarry blast buffer be included on Plan 3 of the PSP and Map 1 of Schedule 9 to the </w:t>
      </w:r>
      <w:r w:rsidR="00812B0D">
        <w:t>UGZ</w:t>
      </w:r>
      <w:r>
        <w:t xml:space="preserve">. </w:t>
      </w:r>
      <w:r w:rsidR="00C95D68" w:rsidRPr="00E3214E">
        <w:t xml:space="preserve">It is considered sufficient to show these buffers and distance on Plan 2 of the PSP. There are a number of buffers, measurement lengths and easement that impact on the PSP and to show them all on the plans suggested would </w:t>
      </w:r>
      <w:r w:rsidR="00FC70E8">
        <w:t>make the Plans illegible</w:t>
      </w:r>
      <w:r w:rsidR="00C95D68" w:rsidRPr="00E3214E">
        <w:t xml:space="preserve">. Plan 2 will be part of the incorporated document and the </w:t>
      </w:r>
      <w:r w:rsidR="00740A4C" w:rsidRPr="00E3214E">
        <w:t>ordinance</w:t>
      </w:r>
      <w:r w:rsidR="00C95D68" w:rsidRPr="00E3214E">
        <w:t xml:space="preserve"> will reference the </w:t>
      </w:r>
      <w:r w:rsidR="00740A4C" w:rsidRPr="00E3214E">
        <w:t>appropriate</w:t>
      </w:r>
      <w:r w:rsidR="00C95D68" w:rsidRPr="00E3214E">
        <w:t xml:space="preserve"> plan as required, so it is preferred that the </w:t>
      </w:r>
      <w:r w:rsidR="00740A4C" w:rsidRPr="00E3214E">
        <w:t>representation</w:t>
      </w:r>
      <w:r w:rsidR="00C95D68" w:rsidRPr="00E3214E">
        <w:t xml:space="preserve"> of these items are retained as per the exhibited documents. </w:t>
      </w:r>
    </w:p>
    <w:p w14:paraId="0A524B7A" w14:textId="77777777" w:rsidR="007962AC" w:rsidRDefault="005B3F25" w:rsidP="00415983">
      <w:pPr>
        <w:pStyle w:val="Heading2"/>
        <w:spacing w:before="120" w:after="120" w:line="240" w:lineRule="auto"/>
        <w:rPr>
          <w:lang w:eastAsia="en-AU"/>
        </w:rPr>
      </w:pPr>
      <w:bookmarkStart w:id="31" w:name="_Toc462658301"/>
      <w:r>
        <w:rPr>
          <w:lang w:eastAsia="en-AU"/>
        </w:rPr>
        <w:t>Response to the expansion of the Melbourne Regional Landfill</w:t>
      </w:r>
      <w:bookmarkEnd w:id="31"/>
      <w:r>
        <w:rPr>
          <w:lang w:eastAsia="en-AU"/>
        </w:rPr>
        <w:t xml:space="preserve"> </w:t>
      </w:r>
    </w:p>
    <w:p w14:paraId="12264D62" w14:textId="77777777" w:rsidR="007337B9" w:rsidRPr="00F2196E" w:rsidRDefault="005A3B1C" w:rsidP="004873BD">
      <w:pPr>
        <w:pStyle w:val="ListParagraph"/>
      </w:pPr>
      <w:r w:rsidRPr="00F2196E">
        <w:t>The VPA considers that</w:t>
      </w:r>
      <w:r w:rsidR="007337B9" w:rsidRPr="00F2196E">
        <w:t xml:space="preserve"> PSP appropriately responds to the prospect of an expansion of the Melbourne Regional Landfill; and that no further changes to the PSP to accommodate this prospect have been justified or would be fair.</w:t>
      </w:r>
    </w:p>
    <w:p w14:paraId="627355B5" w14:textId="4230062C" w:rsidR="007337B9" w:rsidRPr="00F2196E" w:rsidRDefault="007337B9" w:rsidP="004873BD">
      <w:pPr>
        <w:pStyle w:val="ListParagraph"/>
      </w:pPr>
      <w:r w:rsidRPr="00F2196E">
        <w:t xml:space="preserve">The PSP already responds to the prospect of an expansion of the Melbourne Regional Landfill by the proposed zoning pattern and, albeit indirectly, by the restriction on buildings within the </w:t>
      </w:r>
      <w:r w:rsidR="00947198" w:rsidRPr="00F2196E">
        <w:t>quarry blast buffer</w:t>
      </w:r>
      <w:r w:rsidRPr="00F2196E">
        <w:t>.  The former provides an appropriate amenity buffer; and the evidence supports both the existence and size of this buffer</w:t>
      </w:r>
      <w:r w:rsidR="0043562E" w:rsidRPr="00F2196E">
        <w:t xml:space="preserve"> for both the northern and southern areas</w:t>
      </w:r>
      <w:r w:rsidRPr="00F2196E">
        <w:t xml:space="preserve">.  The latter provides </w:t>
      </w:r>
      <w:r w:rsidR="00756245">
        <w:t xml:space="preserve">part of </w:t>
      </w:r>
      <w:r w:rsidRPr="00F2196E">
        <w:t>a buffer in relation to the migration of landfill gas; and, together with land provided on the landfill site, can provide an adequate buffer in relation to the migration of landfill gas.</w:t>
      </w:r>
    </w:p>
    <w:p w14:paraId="7DABE7ED" w14:textId="77777777" w:rsidR="007828FF" w:rsidRPr="00F2196E" w:rsidRDefault="007828FF" w:rsidP="004873BD">
      <w:pPr>
        <w:pStyle w:val="ListParagraph"/>
      </w:pPr>
      <w:r w:rsidRPr="00F2196E">
        <w:t>It is common ground that the B</w:t>
      </w:r>
      <w:r w:rsidR="00947198" w:rsidRPr="00F2196E">
        <w:t>PE</w:t>
      </w:r>
      <w:r w:rsidRPr="00F2196E">
        <w:t xml:space="preserve">M for Landfills specifies a buffer distance of 500 m from buildings, that this is in relation to the possible migration of landfill gas, and that the </w:t>
      </w:r>
      <w:r w:rsidR="00947198" w:rsidRPr="00F2196E">
        <w:t xml:space="preserve">BPEM </w:t>
      </w:r>
      <w:r w:rsidRPr="00F2196E">
        <w:t xml:space="preserve">allows lesser buffer distance to be applied if justified by a risk assessment that </w:t>
      </w:r>
      <w:r w:rsidR="0043562E" w:rsidRPr="00F2196E">
        <w:t>considers</w:t>
      </w:r>
      <w:r w:rsidRPr="00F2196E">
        <w:t xml:space="preserve"> design and operational me</w:t>
      </w:r>
      <w:r w:rsidR="0043562E" w:rsidRPr="00F2196E">
        <w:t>a</w:t>
      </w:r>
      <w:r w:rsidRPr="00F2196E">
        <w:t>sures.</w:t>
      </w:r>
    </w:p>
    <w:p w14:paraId="46ED73DF" w14:textId="77777777" w:rsidR="00FA4119" w:rsidRPr="00F2196E" w:rsidRDefault="0043562E" w:rsidP="004873BD">
      <w:pPr>
        <w:pStyle w:val="ListParagraph"/>
      </w:pPr>
      <w:r w:rsidRPr="00F2196E">
        <w:t xml:space="preserve">The proponents of the MRL propose to establish a minimum 100m buffer on the landfill site.  </w:t>
      </w:r>
      <w:r w:rsidR="00FA4119" w:rsidRPr="00F2196E">
        <w:t xml:space="preserve">The evidence of </w:t>
      </w:r>
      <w:proofErr w:type="spellStart"/>
      <w:r w:rsidR="00FA4119" w:rsidRPr="00F2196E">
        <w:t>Mr</w:t>
      </w:r>
      <w:proofErr w:type="spellEnd"/>
      <w:r w:rsidR="00FA4119" w:rsidRPr="00F2196E">
        <w:t xml:space="preserve"> </w:t>
      </w:r>
      <w:proofErr w:type="spellStart"/>
      <w:r w:rsidR="00FA4119" w:rsidRPr="00F2196E">
        <w:t>Kort</w:t>
      </w:r>
      <w:r w:rsidR="000A5EC7" w:rsidRPr="00F2196E">
        <w:t>egast</w:t>
      </w:r>
      <w:proofErr w:type="spellEnd"/>
      <w:r w:rsidR="007828FF" w:rsidRPr="00F2196E">
        <w:t xml:space="preserve"> supports a finding that the comb</w:t>
      </w:r>
      <w:r w:rsidRPr="00F2196E">
        <w:t xml:space="preserve">ination of the </w:t>
      </w:r>
      <w:r w:rsidR="00947198" w:rsidRPr="00F2196E">
        <w:t xml:space="preserve">quarry blast buffer </w:t>
      </w:r>
      <w:r w:rsidRPr="00F2196E">
        <w:t xml:space="preserve">and the 100m internal buffer (200m in total) is sufficient having regard to the </w:t>
      </w:r>
      <w:r w:rsidR="00947198" w:rsidRPr="00F2196E">
        <w:t>BPEM</w:t>
      </w:r>
      <w:r w:rsidRPr="00F2196E">
        <w:t>; and that no further PSP controls are required to respond to the prospect of the landfill expansion.</w:t>
      </w:r>
    </w:p>
    <w:p w14:paraId="1E8306C2" w14:textId="77777777" w:rsidR="0043562E" w:rsidRPr="00F2196E" w:rsidRDefault="0043562E" w:rsidP="004873BD">
      <w:pPr>
        <w:pStyle w:val="ListParagraph"/>
      </w:pPr>
      <w:r w:rsidRPr="00F2196E">
        <w:t xml:space="preserve">If </w:t>
      </w:r>
      <w:proofErr w:type="spellStart"/>
      <w:r w:rsidRPr="00F2196E">
        <w:t>Mr</w:t>
      </w:r>
      <w:proofErr w:type="spellEnd"/>
      <w:r w:rsidRPr="00F2196E">
        <w:t xml:space="preserve"> </w:t>
      </w:r>
      <w:proofErr w:type="spellStart"/>
      <w:r w:rsidRPr="00F2196E">
        <w:t>Kortegast’s</w:t>
      </w:r>
      <w:proofErr w:type="spellEnd"/>
      <w:r w:rsidRPr="00F2196E">
        <w:t xml:space="preserve"> opinion is not accepted, and a larger buffer distance is required, then it is both appropriate and fair that this be provided on the landfill site.</w:t>
      </w:r>
    </w:p>
    <w:p w14:paraId="23A704AA" w14:textId="77777777" w:rsidR="00D217E1" w:rsidRPr="00F2196E" w:rsidRDefault="00D217E1" w:rsidP="004873BD">
      <w:pPr>
        <w:pStyle w:val="ListParagraph"/>
      </w:pPr>
      <w:r w:rsidRPr="00F2196E">
        <w:t xml:space="preserve">There is no single formula for determining </w:t>
      </w:r>
      <w:r w:rsidR="005D15C2" w:rsidRPr="00F2196E">
        <w:rPr>
          <w:i/>
        </w:rPr>
        <w:t>who</w:t>
      </w:r>
      <w:r w:rsidR="005D15C2" w:rsidRPr="00F2196E">
        <w:t xml:space="preserve"> should be required to provide a buffer between conflicting land uses.  But it is possible to discern the principles that might be applied:  from the Planning and Environment Act, from the Environment Protection Act, and from relevant policies.</w:t>
      </w:r>
    </w:p>
    <w:p w14:paraId="596AAC79" w14:textId="77777777" w:rsidR="0005051E" w:rsidRPr="00F2196E" w:rsidRDefault="0005051E" w:rsidP="004873BD">
      <w:pPr>
        <w:pStyle w:val="ListParagraph"/>
      </w:pPr>
      <w:r w:rsidRPr="00F2196E">
        <w:t xml:space="preserve">One principle </w:t>
      </w:r>
      <w:r w:rsidR="00890F9D" w:rsidRPr="00F2196E">
        <w:t>is</w:t>
      </w:r>
      <w:r w:rsidRPr="00F2196E">
        <w:t xml:space="preserve"> the comparative impact of different buffer locations on achieving public planning objectives.  This principle does not look at the equity of the outcome, but only at the public impact.  It is not a principle that can be applied in isolation form other principles.</w:t>
      </w:r>
    </w:p>
    <w:p w14:paraId="6C677911" w14:textId="77777777" w:rsidR="0005051E" w:rsidRPr="00F2196E" w:rsidRDefault="0005051E" w:rsidP="004873BD">
      <w:pPr>
        <w:pStyle w:val="ListParagraph"/>
      </w:pPr>
      <w:r w:rsidRPr="00F2196E">
        <w:t xml:space="preserve">Another principle is the desirability that the polluter (or potential polluter) </w:t>
      </w:r>
      <w:r w:rsidRPr="00F2196E">
        <w:rPr>
          <w:i/>
        </w:rPr>
        <w:t>control</w:t>
      </w:r>
      <w:r w:rsidRPr="00F2196E">
        <w:t xml:space="preserve"> the buffer land.  In the case of </w:t>
      </w:r>
      <w:r w:rsidR="00890F9D" w:rsidRPr="00F2196E">
        <w:t xml:space="preserve">a </w:t>
      </w:r>
      <w:r w:rsidRPr="00F2196E">
        <w:t xml:space="preserve">buffer to manage possible landfill gas migration, this is obviously important as the buffer land might be used to drill wells to manage the impact of migration if it occurs.  (This is consistent with the evidence of </w:t>
      </w:r>
      <w:proofErr w:type="spellStart"/>
      <w:r w:rsidRPr="00F2196E">
        <w:t>Mr</w:t>
      </w:r>
      <w:proofErr w:type="spellEnd"/>
      <w:r w:rsidRPr="00F2196E">
        <w:t xml:space="preserve"> </w:t>
      </w:r>
      <w:proofErr w:type="spellStart"/>
      <w:r w:rsidRPr="00F2196E">
        <w:t>Kortegast</w:t>
      </w:r>
      <w:proofErr w:type="spellEnd"/>
      <w:r w:rsidRPr="00F2196E">
        <w:t>.)</w:t>
      </w:r>
    </w:p>
    <w:p w14:paraId="589C7C95" w14:textId="159E6160" w:rsidR="0005051E" w:rsidRPr="00F2196E" w:rsidRDefault="0005051E" w:rsidP="004873BD">
      <w:pPr>
        <w:pStyle w:val="ListParagraph"/>
      </w:pPr>
      <w:r w:rsidRPr="00F2196E">
        <w:t xml:space="preserve">A further principle </w:t>
      </w:r>
      <w:r w:rsidR="00EF58AF" w:rsidRPr="00F2196E">
        <w:t>is the so-called “agent of change” principle – sometimes called “first-in first-served”.  However, in this case the application of the principle is arguable, as both the expansion of the landfill and the new PSP controls are, in reality, changes from the existing legal framework in relation to land use.  The panel should reject any notion that the expanded landfill is a “given”, and, as a consequence, the PSP is the only agent of change.  The expansion of the landfill is still a contested matter, especially as to its configuration</w:t>
      </w:r>
      <w:r w:rsidR="00756245">
        <w:t xml:space="preserve"> and extent</w:t>
      </w:r>
      <w:r w:rsidR="00EF58AF" w:rsidRPr="00F2196E">
        <w:t xml:space="preserve">.  </w:t>
      </w:r>
      <w:r w:rsidR="00890F9D" w:rsidRPr="00F2196E">
        <w:t>Moreover,</w:t>
      </w:r>
      <w:r w:rsidR="00EF58AF" w:rsidRPr="00F2196E">
        <w:t xml:space="preserve"> there is nothing in the various policies and draft policies concerning waste to the contrary, as the support given to the expansion of the landfill in these documents is always subject to the detailed nature of the expansion being in accord with regulatory requirements (including in relation to buffers).  In other words, this support would be the same even if an internal buffer o</w:t>
      </w:r>
      <w:r w:rsidR="00890F9D" w:rsidRPr="00F2196E">
        <w:t>f 400m was required (to provide</w:t>
      </w:r>
      <w:r w:rsidR="00EF58AF" w:rsidRPr="00F2196E">
        <w:t xml:space="preserve"> a total of 500m wi</w:t>
      </w:r>
      <w:r w:rsidR="00306BCD" w:rsidRPr="00F2196E">
        <w:t>th the QBB</w:t>
      </w:r>
      <w:r w:rsidR="00EF58AF" w:rsidRPr="00F2196E">
        <w:t>)</w:t>
      </w:r>
      <w:r w:rsidR="00306BCD" w:rsidRPr="00F2196E">
        <w:t>.</w:t>
      </w:r>
    </w:p>
    <w:p w14:paraId="06644044" w14:textId="77777777" w:rsidR="00306BCD" w:rsidRPr="00F2196E" w:rsidRDefault="00306BCD" w:rsidP="004873BD">
      <w:pPr>
        <w:pStyle w:val="ListParagraph"/>
      </w:pPr>
      <w:r w:rsidRPr="00F2196E">
        <w:t xml:space="preserve">A further principle is the polluter pays principle.  This principle is specifically engaged by the Environment </w:t>
      </w:r>
      <w:r w:rsidR="008F2746" w:rsidRPr="00F2196E">
        <w:t>Protection</w:t>
      </w:r>
      <w:r w:rsidRPr="00F2196E">
        <w:t xml:space="preserve"> Act </w:t>
      </w:r>
      <w:r w:rsidRPr="00F2196E">
        <w:rPr>
          <w:i/>
        </w:rPr>
        <w:t>and</w:t>
      </w:r>
      <w:r w:rsidRPr="00F2196E">
        <w:t xml:space="preserve"> by the Waste </w:t>
      </w:r>
      <w:r w:rsidR="008F2746" w:rsidRPr="00F2196E">
        <w:t xml:space="preserve">Management Policy for landfills.  In turn, the Waste Management Policy is the principal policy engaged by the SPPF in relation to landfills.  The basis of this principle is in equity.  Why should someone visited with pollution (or visited with the prospect of pollution) be charged with the responsibility of dealing with it?  But it is also a principle with roots in economic theory, as it is a principle seeking to </w:t>
      </w:r>
      <w:proofErr w:type="spellStart"/>
      <w:r w:rsidR="008F2746" w:rsidRPr="00F2196E">
        <w:t>internalise</w:t>
      </w:r>
      <w:proofErr w:type="spellEnd"/>
      <w:r w:rsidR="008F2746" w:rsidRPr="00F2196E">
        <w:t xml:space="preserve"> the economic impact of what economists call “externalities”.  In turn, this leads to more appropriate pricing of the polluting activity, thus discouraging pollution.</w:t>
      </w:r>
    </w:p>
    <w:p w14:paraId="4F0225E7" w14:textId="77777777" w:rsidR="00832219" w:rsidRPr="00F2196E" w:rsidRDefault="00832219" w:rsidP="004873BD">
      <w:pPr>
        <w:pStyle w:val="ListParagraph"/>
      </w:pPr>
      <w:r w:rsidRPr="00F2196E">
        <w:t>A final principle, which is derived from the objectives of planning in the Planning and Environment Act, is:  what is fair?  This principle overlaps the polluter pays principle, but is conceptually different.</w:t>
      </w:r>
      <w:r w:rsidR="0008007E" w:rsidRPr="00F2196E">
        <w:t xml:space="preserve">  It is also a principle that, regardless of the objectives of planning in the Planning and Environment Act, is so fundamental to public administration that it is impossible not to give it substantial weight.</w:t>
      </w:r>
    </w:p>
    <w:p w14:paraId="2074E769" w14:textId="77777777" w:rsidR="0008007E" w:rsidRPr="00F2196E" w:rsidRDefault="0008007E" w:rsidP="004873BD">
      <w:pPr>
        <w:pStyle w:val="ListParagraph"/>
      </w:pPr>
      <w:r w:rsidRPr="00F2196E">
        <w:t xml:space="preserve">Applying these principles, if a buffer larger than 200 m is required to manage the potential migration of landfill gas to buildings, to require that the additional buffer be internal to the landfill site would be fair, would be in accordance with the polluter pays principle, and would provide a buffer largely in the control of the person who would be responsible for addressing any landfill gas migration.  </w:t>
      </w:r>
      <w:r w:rsidR="00BC5D35" w:rsidRPr="00F2196E">
        <w:t xml:space="preserve">(These conclusions are consistent with the </w:t>
      </w:r>
      <w:r w:rsidR="00A747FC" w:rsidRPr="00F2196E">
        <w:t>Ombudsman’s</w:t>
      </w:r>
      <w:r w:rsidR="00BC5D35" w:rsidRPr="00F2196E">
        <w:t xml:space="preserve">’ report into </w:t>
      </w:r>
      <w:proofErr w:type="spellStart"/>
      <w:r w:rsidR="00A747FC" w:rsidRPr="00F2196E">
        <w:t>Brookland</w:t>
      </w:r>
      <w:proofErr w:type="spellEnd"/>
      <w:r w:rsidR="00BC5D35" w:rsidRPr="00F2196E">
        <w:t xml:space="preserve"> Gree</w:t>
      </w:r>
      <w:r w:rsidR="00A747FC" w:rsidRPr="00F2196E">
        <w:t xml:space="preserve">n, at [1129].)  </w:t>
      </w:r>
      <w:r w:rsidRPr="00F2196E">
        <w:t xml:space="preserve">As the agent of change principle is not a guiding principle in this case, the question then becomes whether the comparative impact of </w:t>
      </w:r>
      <w:proofErr w:type="spellStart"/>
      <w:r w:rsidRPr="00F2196E">
        <w:t>internalising</w:t>
      </w:r>
      <w:proofErr w:type="spellEnd"/>
      <w:r w:rsidRPr="00F2196E">
        <w:t xml:space="preserve"> the additional buffer (compared with imposing it on the PSP land) on achieving public planning objectives is so significant that it outweighs the application of the fairness, polluter pays, and control principles.  The VPA submits that this is not the case.</w:t>
      </w:r>
    </w:p>
    <w:p w14:paraId="3FDE6E7A" w14:textId="77777777" w:rsidR="00B56967" w:rsidRPr="00F2196E" w:rsidRDefault="004247C2" w:rsidP="004873BD">
      <w:pPr>
        <w:pStyle w:val="ListParagraph"/>
      </w:pPr>
      <w:r w:rsidRPr="00F2196E">
        <w:t>Clearly the imposition of controls over the PSP land (beyond the QBB) in relation to possible landfill gas migration is hugely problematic.</w:t>
      </w:r>
      <w:r w:rsidR="006964FA" w:rsidRPr="00F2196E">
        <w:t xml:space="preserve">  If </w:t>
      </w:r>
      <w:proofErr w:type="spellStart"/>
      <w:r w:rsidR="006964FA" w:rsidRPr="00F2196E">
        <w:t>Mr</w:t>
      </w:r>
      <w:proofErr w:type="spellEnd"/>
      <w:r w:rsidR="006964FA" w:rsidRPr="00F2196E">
        <w:t xml:space="preserve"> </w:t>
      </w:r>
      <w:proofErr w:type="spellStart"/>
      <w:r w:rsidR="006964FA" w:rsidRPr="00F2196E">
        <w:t>Kortegast</w:t>
      </w:r>
      <w:proofErr w:type="spellEnd"/>
      <w:r w:rsidR="006964FA" w:rsidRPr="00F2196E">
        <w:t xml:space="preserve"> is correct, it would also be a waste of money.</w:t>
      </w:r>
    </w:p>
    <w:p w14:paraId="53411529" w14:textId="77777777" w:rsidR="00B56967" w:rsidRPr="00F2196E" w:rsidRDefault="006964FA" w:rsidP="004873BD">
      <w:pPr>
        <w:pStyle w:val="ListParagraph"/>
      </w:pPr>
      <w:r w:rsidRPr="00F2196E">
        <w:t xml:space="preserve">The Panel should accept that s 53V audits </w:t>
      </w:r>
      <w:r w:rsidR="00B56967" w:rsidRPr="00F2196E">
        <w:t>ought</w:t>
      </w:r>
      <w:r w:rsidRPr="00F2196E">
        <w:t xml:space="preserve"> </w:t>
      </w:r>
      <w:proofErr w:type="gramStart"/>
      <w:r w:rsidRPr="00F2196E">
        <w:t>not</w:t>
      </w:r>
      <w:proofErr w:type="gramEnd"/>
      <w:r w:rsidRPr="00F2196E">
        <w:t xml:space="preserve"> be imposed by the </w:t>
      </w:r>
      <w:r w:rsidR="00B56967" w:rsidRPr="00F2196E">
        <w:t xml:space="preserve">PSP </w:t>
      </w:r>
      <w:r w:rsidRPr="00F2196E">
        <w:t>planning controls as it is not practical to undertake such audits – such a requirement would require the landowner to audit a possibility.</w:t>
      </w:r>
    </w:p>
    <w:p w14:paraId="02D5B3BE" w14:textId="77777777" w:rsidR="00B56967" w:rsidRPr="00F2196E" w:rsidRDefault="00B56967" w:rsidP="004873BD">
      <w:pPr>
        <w:pStyle w:val="ListParagraph"/>
      </w:pPr>
      <w:r w:rsidRPr="00F2196E">
        <w:t>Any other controls on industrial building on the PSP in relation to possible landfill gas migration would be the equivalent of requiring the landowner to “jump at shadows”.</w:t>
      </w:r>
    </w:p>
    <w:p w14:paraId="5B5D3E70" w14:textId="77777777" w:rsidR="004247C2" w:rsidRPr="00F2196E" w:rsidRDefault="00FA24A8" w:rsidP="004873BD">
      <w:pPr>
        <w:pStyle w:val="ListParagraph"/>
      </w:pPr>
      <w:r w:rsidRPr="00F2196E">
        <w:t>At worst, the impact of so</w:t>
      </w:r>
      <w:r w:rsidR="00B56967" w:rsidRPr="00F2196E">
        <w:t>me form of additional “buffer” requirements on the PSP land would be to prevent or delay development for industrial purposes.  This would prevent or delay a project of State importance.</w:t>
      </w:r>
    </w:p>
    <w:p w14:paraId="2331344B" w14:textId="77777777" w:rsidR="00B56967" w:rsidRPr="00F2196E" w:rsidRDefault="00B56967" w:rsidP="004873BD">
      <w:pPr>
        <w:pStyle w:val="ListParagraph"/>
      </w:pPr>
      <w:r w:rsidRPr="00F2196E">
        <w:t>In any event, it has no</w:t>
      </w:r>
      <w:r w:rsidR="005F5550" w:rsidRPr="00F2196E">
        <w:t>t</w:t>
      </w:r>
      <w:r w:rsidRPr="00F2196E">
        <w:t xml:space="preserve"> been shown that there would be any substantial </w:t>
      </w:r>
      <w:r w:rsidR="005F5550" w:rsidRPr="00F2196E">
        <w:t>impact on planning objectives if an additional buffer of 300m, if required, was internal to the landfill.</w:t>
      </w:r>
      <w:r w:rsidR="00307109" w:rsidRPr="00F2196E">
        <w:t xml:space="preserve"> (The introduction of documents towards the end of the hearing, unsupported by expert evidence, </w:t>
      </w:r>
      <w:proofErr w:type="gramStart"/>
      <w:r w:rsidR="00307109" w:rsidRPr="00F2196E">
        <w:t>ought</w:t>
      </w:r>
      <w:proofErr w:type="gramEnd"/>
      <w:r w:rsidR="00307109" w:rsidRPr="00F2196E">
        <w:t xml:space="preserve"> be found to unpersuasive, rai</w:t>
      </w:r>
      <w:r w:rsidR="00731BEC" w:rsidRPr="00F2196E">
        <w:t>s</w:t>
      </w:r>
      <w:r w:rsidR="00307109" w:rsidRPr="00F2196E">
        <w:t>ing more questions than are answered.)</w:t>
      </w:r>
    </w:p>
    <w:p w14:paraId="31AFF76A" w14:textId="77777777" w:rsidR="00307109" w:rsidRPr="00F2196E" w:rsidRDefault="00307109" w:rsidP="004873BD">
      <w:pPr>
        <w:pStyle w:val="ListParagraph"/>
      </w:pPr>
      <w:r w:rsidRPr="00F2196E">
        <w:t xml:space="preserve">First, there may be no reduction in the capacity of the proposed landfill.  This capacity is influenced by the land that Boral extracts stone from and, in turn, by the economic justification of extracting stone (selling stone or creating void).  </w:t>
      </w:r>
      <w:r w:rsidR="00731BEC" w:rsidRPr="00F2196E">
        <w:t xml:space="preserve">If replacement void capacity is so important, then Boral could be expected to be </w:t>
      </w:r>
      <w:r w:rsidR="00FA24A8" w:rsidRPr="00F2196E">
        <w:t>“</w:t>
      </w:r>
      <w:r w:rsidR="00731BEC" w:rsidRPr="00F2196E">
        <w:t>persuaded</w:t>
      </w:r>
      <w:r w:rsidR="00FA24A8" w:rsidRPr="00F2196E">
        <w:t>”</w:t>
      </w:r>
      <w:r w:rsidR="00731BEC" w:rsidRPr="00F2196E">
        <w:t xml:space="preserve"> to create the equivalent void by extracting lesser quality rock.  (Incidentally, this would be a classic consequence of </w:t>
      </w:r>
      <w:proofErr w:type="spellStart"/>
      <w:r w:rsidR="00731BEC" w:rsidRPr="00F2196E">
        <w:t>internalising</w:t>
      </w:r>
      <w:proofErr w:type="spellEnd"/>
      <w:r w:rsidR="00731BEC" w:rsidRPr="00F2196E">
        <w:t xml:space="preserve"> an externality in accordance with the polluter pays principle.)</w:t>
      </w:r>
    </w:p>
    <w:p w14:paraId="46B37300" w14:textId="77777777" w:rsidR="00731BEC" w:rsidRPr="00F2196E" w:rsidRDefault="00C040A6" w:rsidP="004873BD">
      <w:pPr>
        <w:pStyle w:val="ListParagraph"/>
      </w:pPr>
      <w:r w:rsidRPr="00F2196E">
        <w:t xml:space="preserve">Second, there may be no reduction in the capacity of the proposed landfill to accommodate </w:t>
      </w:r>
      <w:r w:rsidRPr="00F2196E">
        <w:rPr>
          <w:i/>
        </w:rPr>
        <w:t>putrescible</w:t>
      </w:r>
      <w:r w:rsidRPr="00F2196E">
        <w:t xml:space="preserve"> landfill, as solid inert landfill could be redirected to the 300m additional buffer area.</w:t>
      </w:r>
    </w:p>
    <w:p w14:paraId="6D4FAA81" w14:textId="77777777" w:rsidR="00C040A6" w:rsidRPr="00F2196E" w:rsidRDefault="00C040A6" w:rsidP="004873BD">
      <w:pPr>
        <w:pStyle w:val="ListParagraph"/>
      </w:pPr>
      <w:r w:rsidRPr="00F2196E">
        <w:t xml:space="preserve">Third, even if there were to be a reduction in overall putrescible landfill capacity, this is not only modest but, more importantly, such a long time into the future that it </w:t>
      </w:r>
      <w:proofErr w:type="gramStart"/>
      <w:r w:rsidRPr="00F2196E">
        <w:t>ought</w:t>
      </w:r>
      <w:proofErr w:type="gramEnd"/>
      <w:r w:rsidRPr="00F2196E">
        <w:t xml:space="preserve"> be discounted as important.  Technological change may make any such benefit irrelevant.  Behavioral change may make the benefit less significant.</w:t>
      </w:r>
    </w:p>
    <w:p w14:paraId="244CF919" w14:textId="77777777" w:rsidR="009B4385" w:rsidRPr="00F2196E" w:rsidRDefault="009B4385" w:rsidP="004873BD">
      <w:pPr>
        <w:pStyle w:val="ListParagraph"/>
      </w:pPr>
      <w:r w:rsidRPr="00F2196E">
        <w:t>Fourth, the case that there may be a gap that delays a stage of the landfill for a few years</w:t>
      </w:r>
      <w:r w:rsidR="00583C34" w:rsidRPr="00F2196E">
        <w:t xml:space="preserve"> is weak.  (There are obvious actions that Boral and the </w:t>
      </w:r>
      <w:proofErr w:type="spellStart"/>
      <w:r w:rsidR="00583C34" w:rsidRPr="00F2196E">
        <w:t>landfiller</w:t>
      </w:r>
      <w:proofErr w:type="spellEnd"/>
      <w:r w:rsidR="00583C34" w:rsidRPr="00F2196E">
        <w:t xml:space="preserve"> can take to deal with this.)  But even if there were a gap, this is not a major impediment of State planning objectives.  During any such period the gap could be made good by other facilities.</w:t>
      </w:r>
    </w:p>
    <w:p w14:paraId="7D0FA1D3" w14:textId="4131335F" w:rsidR="005A3B1C" w:rsidRPr="005A3B1C" w:rsidRDefault="00583C34" w:rsidP="004873BD">
      <w:pPr>
        <w:pStyle w:val="ListParagraph"/>
      </w:pPr>
      <w:r w:rsidRPr="00F2196E">
        <w:t xml:space="preserve">Hence, the Panel should conclude that the comparative impact of </w:t>
      </w:r>
      <w:proofErr w:type="spellStart"/>
      <w:r w:rsidRPr="00F2196E">
        <w:t>internalising</w:t>
      </w:r>
      <w:proofErr w:type="spellEnd"/>
      <w:r w:rsidRPr="00F2196E">
        <w:t xml:space="preserve"> any additional buffer (compared with imposing it on the PSP land) on achieving public planning objectives is not so significant that it outweighs the application of the fairness, polluter pays, and control principles.  Rather, the Panel should conclude that the PSP provides appropriate controls in relation to the future expansion of the landfill; and that any further controls that are necessary should be imposed on the landfill site itself.</w:t>
      </w:r>
    </w:p>
    <w:p w14:paraId="5BC00FB7" w14:textId="77777777" w:rsidR="007962AC" w:rsidRPr="007962AC" w:rsidRDefault="008D4937" w:rsidP="00415983">
      <w:pPr>
        <w:pStyle w:val="Heading2"/>
        <w:spacing w:before="120" w:after="120" w:line="240" w:lineRule="auto"/>
      </w:pPr>
      <w:bookmarkStart w:id="32" w:name="_Toc462658302"/>
      <w:r>
        <w:t>Infrastructure</w:t>
      </w:r>
      <w:r w:rsidR="005B3F25">
        <w:t xml:space="preserve"> Contributions Plan</w:t>
      </w:r>
      <w:bookmarkEnd w:id="32"/>
    </w:p>
    <w:p w14:paraId="7227C741" w14:textId="77777777" w:rsidR="007962AC" w:rsidRPr="007962AC" w:rsidRDefault="005B3F25" w:rsidP="00812B0D">
      <w:pPr>
        <w:pStyle w:val="Heading3"/>
      </w:pPr>
      <w:bookmarkStart w:id="33" w:name="_Toc462658303"/>
      <w:r>
        <w:t>ICP Timing</w:t>
      </w:r>
      <w:r w:rsidR="001A5D9D">
        <w:t xml:space="preserve"> and the application of the interim Development Plan Contributions Overlay</w:t>
      </w:r>
      <w:bookmarkEnd w:id="33"/>
    </w:p>
    <w:p w14:paraId="7B13F867" w14:textId="77777777" w:rsidR="00BF6112" w:rsidRDefault="00FC70E8" w:rsidP="004873BD">
      <w:pPr>
        <w:pStyle w:val="ListParagraph"/>
      </w:pPr>
      <w:r>
        <w:t xml:space="preserve">In </w:t>
      </w:r>
      <w:r w:rsidR="00415983">
        <w:t>Paragraph</w:t>
      </w:r>
      <w:r>
        <w:t xml:space="preserve"> 154 of </w:t>
      </w:r>
      <w:r w:rsidR="00190DC0">
        <w:t>their</w:t>
      </w:r>
      <w:r w:rsidR="00812B0D">
        <w:t xml:space="preserve"> </w:t>
      </w:r>
      <w:r w:rsidR="00BF6112">
        <w:t>s</w:t>
      </w:r>
      <w:r>
        <w:t>ubmission</w:t>
      </w:r>
      <w:r w:rsidR="00BF6112">
        <w:t xml:space="preserve"> to Panel</w:t>
      </w:r>
      <w:r>
        <w:t xml:space="preserve">, Melton City Council submitted that the PSP should be delayed until the ICP Framework is finalized. </w:t>
      </w:r>
      <w:r w:rsidR="001A5D9D">
        <w:t xml:space="preserve">The VPA do not consider it </w:t>
      </w:r>
      <w:r w:rsidR="00740A4C">
        <w:t>necessary</w:t>
      </w:r>
      <w:r w:rsidR="001A5D9D">
        <w:t xml:space="preserve"> to delay the gazettal of the PSP. </w:t>
      </w:r>
    </w:p>
    <w:p w14:paraId="482D87EB" w14:textId="77777777" w:rsidR="00B04153" w:rsidRDefault="001A5D9D" w:rsidP="004873BD">
      <w:pPr>
        <w:pStyle w:val="ListParagraph"/>
      </w:pPr>
      <w:r>
        <w:t xml:space="preserve">An interim arrangement (Schedule 9 to the Development Contributions Plan Overlay) to allow an agreement with the responsible authority to be entered into prior to </w:t>
      </w:r>
      <w:r w:rsidR="00740A4C">
        <w:t>establishment</w:t>
      </w:r>
      <w:r>
        <w:t xml:space="preserve"> of a precinct wide contributions plan. This is considered </w:t>
      </w:r>
      <w:r w:rsidR="00740A4C">
        <w:t>appropriate</w:t>
      </w:r>
      <w:r>
        <w:t xml:space="preserve"> as the PSP establishes the strategic justification for the </w:t>
      </w:r>
      <w:r w:rsidR="00740A4C">
        <w:t xml:space="preserve">infrastructure </w:t>
      </w:r>
      <w:r>
        <w:t>items and the ICP is the mechanism for delivering the infrastructure. It is acceptable that an agreement act as a substitute for the infrastructure delivery mechanism in the interim. The fact tha</w:t>
      </w:r>
      <w:r w:rsidR="00740A4C">
        <w:t xml:space="preserve">t the majority of the precinct </w:t>
      </w:r>
      <w:r>
        <w:t xml:space="preserve">is in the </w:t>
      </w:r>
      <w:r w:rsidR="00740A4C">
        <w:t>control</w:t>
      </w:r>
      <w:r>
        <w:t xml:space="preserve"> of one landholder will also </w:t>
      </w:r>
      <w:proofErr w:type="spellStart"/>
      <w:r>
        <w:t>minimise</w:t>
      </w:r>
      <w:proofErr w:type="spellEnd"/>
      <w:r>
        <w:t xml:space="preserve"> the risk of the responsible </w:t>
      </w:r>
      <w:r w:rsidR="00740A4C">
        <w:t>authority</w:t>
      </w:r>
      <w:r>
        <w:t xml:space="preserve"> having to enter into agreements with </w:t>
      </w:r>
      <w:r w:rsidR="00740A4C">
        <w:t>multiple</w:t>
      </w:r>
      <w:r>
        <w:t xml:space="preserve"> </w:t>
      </w:r>
      <w:r w:rsidR="00740A4C">
        <w:t>parties</w:t>
      </w:r>
      <w:r>
        <w:t xml:space="preserve">. </w:t>
      </w:r>
    </w:p>
    <w:p w14:paraId="15C42FFE" w14:textId="77777777" w:rsidR="00882B10" w:rsidRDefault="00882B10" w:rsidP="004873BD">
      <w:pPr>
        <w:pStyle w:val="ListParagraph"/>
      </w:pPr>
      <w:r>
        <w:t xml:space="preserve">Melton City Council expressed concern with the wording of Schedule 9 to the DCPO. The VPA’s response is attached as </w:t>
      </w:r>
      <w:r w:rsidR="00415983">
        <w:t>A</w:t>
      </w:r>
      <w:r>
        <w:t xml:space="preserve">ppendix </w:t>
      </w:r>
      <w:r w:rsidR="00812B0D">
        <w:t>4</w:t>
      </w:r>
      <w:r w:rsidR="00BF6112">
        <w:t>.</w:t>
      </w:r>
    </w:p>
    <w:p w14:paraId="2271F326" w14:textId="178C97A9" w:rsidR="00BF6112" w:rsidRPr="00C95D68" w:rsidRDefault="00BF6112" w:rsidP="004873BD">
      <w:pPr>
        <w:pStyle w:val="ListParagraph"/>
      </w:pPr>
      <w:r>
        <w:t xml:space="preserve">The funding of infrastructure in this instance is distinct from the situation at </w:t>
      </w:r>
      <w:r w:rsidR="0038575E">
        <w:t>the Donnybrook Woodstock PSP</w:t>
      </w:r>
      <w:r>
        <w:t>, where it was more difficult to administer 173 agreements for land development as the land was included in two Municipalities.</w:t>
      </w:r>
    </w:p>
    <w:p w14:paraId="0889C469" w14:textId="77777777" w:rsidR="005B3F25" w:rsidRDefault="005B3F25" w:rsidP="00415983">
      <w:pPr>
        <w:pStyle w:val="Heading2"/>
        <w:spacing w:before="120" w:after="120" w:line="240" w:lineRule="auto"/>
      </w:pPr>
      <w:bookmarkStart w:id="34" w:name="_Toc462658304"/>
      <w:r>
        <w:t>The High Pressure Gas Transmission Pipeline</w:t>
      </w:r>
      <w:r w:rsidR="00ED34ED">
        <w:t>s</w:t>
      </w:r>
      <w:bookmarkEnd w:id="34"/>
    </w:p>
    <w:p w14:paraId="2840AE30" w14:textId="77777777" w:rsidR="005B3F25" w:rsidRDefault="005B3F25" w:rsidP="00812B0D">
      <w:pPr>
        <w:pStyle w:val="Heading3"/>
      </w:pPr>
      <w:bookmarkStart w:id="35" w:name="_Toc462658305"/>
      <w:r>
        <w:t>Sensitive Uses</w:t>
      </w:r>
      <w:bookmarkEnd w:id="35"/>
    </w:p>
    <w:p w14:paraId="54672A33" w14:textId="77777777" w:rsidR="00B04153" w:rsidRPr="00ED34ED" w:rsidRDefault="00FC70E8" w:rsidP="004873BD">
      <w:pPr>
        <w:pStyle w:val="ListParagraph"/>
      </w:pPr>
      <w:r>
        <w:t xml:space="preserve">In Paragraph 2.1 of </w:t>
      </w:r>
      <w:r w:rsidR="00D326A3" w:rsidRPr="00ED34ED">
        <w:t>APA</w:t>
      </w:r>
      <w:r w:rsidR="00812B0D">
        <w:t>’s S</w:t>
      </w:r>
      <w:r>
        <w:t>ubmission to the panel, it</w:t>
      </w:r>
      <w:r w:rsidR="00D326A3" w:rsidRPr="00ED34ED">
        <w:t xml:space="preserve"> recommends a permit requirement be included in the UGZ9 for the following sensitive uses: Accommodation (other than single dwelling), dependent persons unit, residential aged care facility, child care </w:t>
      </w:r>
      <w:proofErr w:type="spellStart"/>
      <w:r w:rsidR="00D326A3" w:rsidRPr="00ED34ED">
        <w:t>centre</w:t>
      </w:r>
      <w:proofErr w:type="spellEnd"/>
      <w:r w:rsidR="00D326A3" w:rsidRPr="00ED34ED">
        <w:t xml:space="preserve">, education </w:t>
      </w:r>
      <w:proofErr w:type="spellStart"/>
      <w:r w:rsidR="00D326A3" w:rsidRPr="00ED34ED">
        <w:t>centre</w:t>
      </w:r>
      <w:proofErr w:type="spellEnd"/>
      <w:r w:rsidR="00D326A3" w:rsidRPr="00ED34ED">
        <w:t>, place of assembly, retail premises, cinema based entertainment facility, service station, corrective institution or hospital.</w:t>
      </w:r>
    </w:p>
    <w:p w14:paraId="14CABA4D" w14:textId="07A2E133" w:rsidR="008423A9" w:rsidRDefault="00ED34ED" w:rsidP="004873BD">
      <w:pPr>
        <w:pStyle w:val="ListParagraph"/>
      </w:pPr>
      <w:r>
        <w:t xml:space="preserve">The VPA agreed to the above uses being discretionary in the high pressure gas transmission pipeline apart </w:t>
      </w:r>
      <w:r w:rsidR="0038575E">
        <w:t>from accommodation</w:t>
      </w:r>
      <w:r w:rsidR="008423A9">
        <w:t xml:space="preserve"> and </w:t>
      </w:r>
      <w:r>
        <w:t xml:space="preserve">retail premises. </w:t>
      </w:r>
    </w:p>
    <w:p w14:paraId="4059D24C" w14:textId="75E9E9FE" w:rsidR="007962AC" w:rsidRDefault="00D326A3" w:rsidP="004873BD">
      <w:pPr>
        <w:pStyle w:val="ListParagraph"/>
      </w:pPr>
      <w:r w:rsidRPr="00ED34ED">
        <w:t>A permit requi</w:t>
      </w:r>
      <w:r w:rsidR="00ED34ED">
        <w:t>rement for r</w:t>
      </w:r>
      <w:r w:rsidRPr="00ED34ED">
        <w:t xml:space="preserve">etail premises has not been included as requested by APA because the VPA does not consider it should be </w:t>
      </w:r>
      <w:proofErr w:type="spellStart"/>
      <w:r w:rsidRPr="00ED34ED">
        <w:t>categorised</w:t>
      </w:r>
      <w:proofErr w:type="spellEnd"/>
      <w:r w:rsidRPr="00ED34ED">
        <w:t xml:space="preserve"> as a sensitive </w:t>
      </w:r>
      <w:r w:rsidR="00111E06" w:rsidRPr="00ED34ED">
        <w:t xml:space="preserve">use </w:t>
      </w:r>
      <w:r w:rsidR="00756245">
        <w:t xml:space="preserve">(in terms of high pressure gas transmission pipelines) </w:t>
      </w:r>
      <w:r w:rsidR="00111E06" w:rsidRPr="00ED34ED">
        <w:t>as</w:t>
      </w:r>
      <w:r w:rsidRPr="00ED34ED">
        <w:t xml:space="preserve"> it is an extre</w:t>
      </w:r>
      <w:r w:rsidR="003F6671" w:rsidRPr="00ED34ED">
        <w:t xml:space="preserve">mely broad ranging land use </w:t>
      </w:r>
      <w:r w:rsidR="00FC70E8">
        <w:t>category</w:t>
      </w:r>
      <w:r w:rsidR="00756245">
        <w:t>,</w:t>
      </w:r>
      <w:r w:rsidR="00FC70E8">
        <w:t xml:space="preserve"> the majority of </w:t>
      </w:r>
      <w:r w:rsidR="00ED34ED">
        <w:t xml:space="preserve">which do </w:t>
      </w:r>
      <w:r w:rsidRPr="00ED34ED">
        <w:t>not gen</w:t>
      </w:r>
      <w:r w:rsidR="003F6671" w:rsidRPr="00ED34ED">
        <w:t xml:space="preserve">erally result in large numbers of people </w:t>
      </w:r>
      <w:r w:rsidR="00740A4C" w:rsidRPr="00ED34ED">
        <w:t>congregating</w:t>
      </w:r>
      <w:r w:rsidR="003F6671" w:rsidRPr="00ED34ED">
        <w:t xml:space="preserve"> that would have difficulty escaping the area without assistance</w:t>
      </w:r>
      <w:r w:rsidR="00756245">
        <w:t xml:space="preserve"> (in contrast to the other pipeline ‘sensitive uses’)</w:t>
      </w:r>
      <w:r w:rsidR="003F6671" w:rsidRPr="00ED34ED">
        <w:t>. The VPA</w:t>
      </w:r>
      <w:r w:rsidRPr="00ED34ED">
        <w:t xml:space="preserve"> also considers that restricting otherwise 'as of right' uses in a business/large format retail area is counterproducti</w:t>
      </w:r>
      <w:r w:rsidR="00FC70E8">
        <w:t>ve to facilitating development for no discernable reason</w:t>
      </w:r>
      <w:r w:rsidR="00756245">
        <w:t>, and when the APA has not objected to this use as such</w:t>
      </w:r>
      <w:r w:rsidR="00FC70E8">
        <w:t xml:space="preserve">. </w:t>
      </w:r>
    </w:p>
    <w:p w14:paraId="50E57B89" w14:textId="77777777" w:rsidR="008423A9" w:rsidRPr="00ED34ED" w:rsidRDefault="008423A9" w:rsidP="004873BD">
      <w:pPr>
        <w:pStyle w:val="ListParagraph"/>
      </w:pPr>
      <w:r>
        <w:t xml:space="preserve">The VPA do not agree with making </w:t>
      </w:r>
      <w:r w:rsidR="0038575E">
        <w:t>accommodation</w:t>
      </w:r>
      <w:r>
        <w:t xml:space="preserve"> permit required as </w:t>
      </w:r>
      <w:r w:rsidR="0038575E">
        <w:t xml:space="preserve">this is overly onerous. Notice must be given to APA for an application for residential development of four or more </w:t>
      </w:r>
      <w:proofErr w:type="spellStart"/>
      <w:r w:rsidR="0038575E">
        <w:t>storeys</w:t>
      </w:r>
      <w:proofErr w:type="spellEnd"/>
      <w:r w:rsidR="0038575E">
        <w:t xml:space="preserve"> within the high pressure gas transmission pipeline measurement length. This is considered appropriate as accommodation is a discretionary use in the mixed use zone so a use permit for higher density development will be required. </w:t>
      </w:r>
    </w:p>
    <w:p w14:paraId="0EC10D04" w14:textId="77777777" w:rsidR="007962AC" w:rsidRPr="007962AC" w:rsidRDefault="005B3F25" w:rsidP="00812B0D">
      <w:pPr>
        <w:pStyle w:val="Heading3"/>
      </w:pPr>
      <w:bookmarkStart w:id="36" w:name="_Toc462658306"/>
      <w:r>
        <w:t>Notice Provisions</w:t>
      </w:r>
      <w:bookmarkEnd w:id="36"/>
    </w:p>
    <w:p w14:paraId="1F1D088E" w14:textId="77777777" w:rsidR="00B04153" w:rsidRPr="00ED34ED" w:rsidRDefault="003F6671" w:rsidP="004873BD">
      <w:pPr>
        <w:pStyle w:val="ListParagraph"/>
      </w:pPr>
      <w:r w:rsidRPr="00ED34ED">
        <w:t xml:space="preserve">APA requests 66.04 be amended to include a referral similar to the Quarry Sensitive Use Buffer (i.e. Pipeline Sensitive Use Buffer): A referral to Energy Safe Victoria or the Secretary or Minister to the Department administering the Victorian Pipeline Act, 2005 (determining authority) for an application for subdivision and construction of a building to be used for sensitive use as defined in AS2885 within the Measurement Length of the high pressure gas transmission pipeline shown in the PSP. Sensitive land uses include: Accommodation (other than single dwelling), dependent persons unit, residential aged care facility, child care </w:t>
      </w:r>
      <w:proofErr w:type="spellStart"/>
      <w:r w:rsidRPr="00ED34ED">
        <w:t>centre</w:t>
      </w:r>
      <w:proofErr w:type="spellEnd"/>
      <w:r w:rsidRPr="00ED34ED">
        <w:t xml:space="preserve">, education </w:t>
      </w:r>
      <w:proofErr w:type="spellStart"/>
      <w:r w:rsidRPr="00ED34ED">
        <w:t>centre</w:t>
      </w:r>
      <w:proofErr w:type="spellEnd"/>
      <w:r w:rsidRPr="00ED34ED">
        <w:t>, place of assembly, retail premises, cinema based entertainment facility, service station, corrective institution or hospital. The purpose of this provision is to ensure that prior to the commencement of any of the said uses, consideration is given to the safety of locating the use nearby to the gas transmission pipeline.</w:t>
      </w:r>
    </w:p>
    <w:p w14:paraId="37DDE89B" w14:textId="77777777" w:rsidR="00AC6D34" w:rsidRPr="00ED34ED" w:rsidRDefault="003F6671" w:rsidP="004873BD">
      <w:pPr>
        <w:pStyle w:val="ListParagraph"/>
      </w:pPr>
      <w:r w:rsidRPr="00ED34ED">
        <w:t xml:space="preserve">The VPA consider that the schedule has been drafted to require notice rather than referral of the listed sensitive uses within the 'measurement area' to be given to APA. APA have the ability to comment on the proposal at this stage if there are concerns regarding the use. When referring an application (both to a recommending and determining referral authority), referral authorities must be provided with a copy of the application material, can ask for further information, must keep a register of applications publicly available, must consider every application it receives and may object or may give comments in relation to the application. This imposes an administrative burden on all parties which is reduced through the option of giving notice instead, while not reducing the degree to which Council takes APA’s comments into account. Should a recommending referral authority object to an application or recommend conditions of approval be included, the responsible authority still has the discretion to decide whether to do so or not. </w:t>
      </w:r>
    </w:p>
    <w:p w14:paraId="573164EA" w14:textId="77777777" w:rsidR="00B04153" w:rsidRPr="00ED34ED" w:rsidRDefault="003F6671" w:rsidP="004873BD">
      <w:pPr>
        <w:pStyle w:val="ListParagraph"/>
      </w:pPr>
      <w:r w:rsidRPr="00ED34ED">
        <w:t xml:space="preserve">The response from a recommending referral authority, an objection to an application or recommended conditions to include following notice does not determine the application and the responsible authority can exercise their discretion when making a decision. </w:t>
      </w:r>
    </w:p>
    <w:p w14:paraId="1CF94059" w14:textId="0EA61ADA" w:rsidR="003F6671" w:rsidRPr="00ED34ED" w:rsidRDefault="003F6671" w:rsidP="004873BD">
      <w:pPr>
        <w:pStyle w:val="ListParagraph"/>
      </w:pPr>
      <w:r w:rsidRPr="00ED34ED">
        <w:t>The Referral and Notice Provisions Practice Note 54 indicates that a response from a recommending referral authority has no more weight than a response to notice (an objection or conditional support)</w:t>
      </w:r>
      <w:r w:rsidR="00F14876">
        <w:t>. H</w:t>
      </w:r>
      <w:r w:rsidRPr="00ED34ED">
        <w:t>owever, the formalities of these processes differ as described above.</w:t>
      </w:r>
    </w:p>
    <w:p w14:paraId="212659EB" w14:textId="77777777" w:rsidR="00F030D8" w:rsidRDefault="005B3F25" w:rsidP="00812B0D">
      <w:pPr>
        <w:pStyle w:val="Heading3"/>
      </w:pPr>
      <w:bookmarkStart w:id="37" w:name="_Toc462658307"/>
      <w:r>
        <w:t xml:space="preserve">Provision 2.7 of Schedule 9 to the </w:t>
      </w:r>
      <w:r w:rsidR="00812B0D">
        <w:t>UGZ</w:t>
      </w:r>
      <w:bookmarkEnd w:id="37"/>
    </w:p>
    <w:p w14:paraId="57546011" w14:textId="77777777" w:rsidR="007962AC" w:rsidRDefault="00350C90" w:rsidP="004873BD">
      <w:pPr>
        <w:pStyle w:val="ListParagraph"/>
      </w:pPr>
      <w:r>
        <w:t>Following discussion with APA on the 23 of September</w:t>
      </w:r>
      <w:r w:rsidR="00BF6112">
        <w:t xml:space="preserve"> 2016</w:t>
      </w:r>
      <w:r>
        <w:t xml:space="preserve">, the VPA </w:t>
      </w:r>
      <w:r w:rsidR="00D37E2C">
        <w:t xml:space="preserve">acknowledge that is </w:t>
      </w:r>
      <w:r w:rsidR="00740A4C">
        <w:t>possible</w:t>
      </w:r>
      <w:r w:rsidR="00ED34ED">
        <w:t xml:space="preserve"> </w:t>
      </w:r>
      <w:r w:rsidR="00D37E2C">
        <w:t xml:space="preserve">and preferable to nominate the area in which a </w:t>
      </w:r>
      <w:r w:rsidR="00740A4C">
        <w:t>construction</w:t>
      </w:r>
      <w:r w:rsidR="00D37E2C">
        <w:t xml:space="preserve"> management plan that responds to the high pressure gas transmission pipeline</w:t>
      </w:r>
      <w:r w:rsidR="00ED34ED">
        <w:t xml:space="preserve"> is required</w:t>
      </w:r>
      <w:r w:rsidR="00D37E2C">
        <w:t xml:space="preserve">. The VPA are willing to discuss this recommendation with APA, and hold the view that the </w:t>
      </w:r>
      <w:r w:rsidR="00740A4C">
        <w:t>responsible</w:t>
      </w:r>
      <w:r w:rsidR="00D37E2C">
        <w:t xml:space="preserve"> authority must be satisfied that APA has review</w:t>
      </w:r>
      <w:r w:rsidR="00ED34ED">
        <w:t>ed</w:t>
      </w:r>
      <w:r w:rsidR="00D37E2C">
        <w:t xml:space="preserve"> and approved the </w:t>
      </w:r>
      <w:r w:rsidR="00740A4C">
        <w:t>construction</w:t>
      </w:r>
      <w:r w:rsidR="00D37E2C">
        <w:t xml:space="preserve"> management plan.  </w:t>
      </w:r>
      <w:r w:rsidR="00BF6112">
        <w:t>This view was supported in the recent Donnybrook Woodstock PSP Panel Report.</w:t>
      </w:r>
    </w:p>
    <w:p w14:paraId="5AF641E4" w14:textId="77777777" w:rsidR="00AC6D34" w:rsidRDefault="00AC6D34" w:rsidP="00812B0D">
      <w:pPr>
        <w:pStyle w:val="Heading3"/>
      </w:pPr>
      <w:bookmarkStart w:id="38" w:name="_Toc462658308"/>
      <w:r>
        <w:t>Requirement for a revised Safety Management Study (SMS)</w:t>
      </w:r>
      <w:bookmarkEnd w:id="38"/>
    </w:p>
    <w:p w14:paraId="344AC03D" w14:textId="77777777" w:rsidR="00AC6D34" w:rsidRDefault="00AC6D34" w:rsidP="004873BD">
      <w:pPr>
        <w:pStyle w:val="ListParagraph"/>
      </w:pPr>
      <w:r>
        <w:t xml:space="preserve">The VPA agree with APA that a further SMS is not required due to the </w:t>
      </w:r>
      <w:r w:rsidR="00BF6112">
        <w:t xml:space="preserve">minor </w:t>
      </w:r>
      <w:r>
        <w:t>changes in land use provision since the initial SMS was undertaken. The VPA consider that the applied zone in this situation is irrelevant as the potentially sensitive uses within the measurement lengt</w:t>
      </w:r>
      <w:r w:rsidR="00646D68">
        <w:t xml:space="preserve">h have been made discretionary. </w:t>
      </w:r>
    </w:p>
    <w:p w14:paraId="32BDBA07" w14:textId="77777777" w:rsidR="00646D68" w:rsidRDefault="00646D68" w:rsidP="00812B0D">
      <w:pPr>
        <w:pStyle w:val="Heading3"/>
      </w:pPr>
      <w:bookmarkStart w:id="39" w:name="_Toc462658309"/>
      <w:r>
        <w:t>Mixed Use Zone in the Measurement Length</w:t>
      </w:r>
      <w:bookmarkEnd w:id="39"/>
    </w:p>
    <w:p w14:paraId="33967E87" w14:textId="77777777" w:rsidR="00646D68" w:rsidRDefault="00646D68" w:rsidP="004873BD">
      <w:pPr>
        <w:pStyle w:val="ListParagraph"/>
      </w:pPr>
      <w:r>
        <w:t xml:space="preserve">In Paragraph </w:t>
      </w:r>
      <w:r w:rsidR="00812B0D">
        <w:t xml:space="preserve">16-35 of Melton City Council’s </w:t>
      </w:r>
      <w:r w:rsidR="009C2C13">
        <w:t>s</w:t>
      </w:r>
      <w:r>
        <w:t>ubmission</w:t>
      </w:r>
      <w:r w:rsidR="009C2C13">
        <w:t xml:space="preserve"> to Panel</w:t>
      </w:r>
      <w:r>
        <w:t xml:space="preserve">, concerns were raised regarding the suitability of the applied mixed use zone in the measurement length. Paragraph 28 identified the Section 1 uses in the zone that are of concern. </w:t>
      </w:r>
    </w:p>
    <w:p w14:paraId="2F80CEAC" w14:textId="77777777" w:rsidR="00646D68" w:rsidRDefault="00646D68" w:rsidP="004873BD">
      <w:pPr>
        <w:pStyle w:val="ListParagraph"/>
      </w:pPr>
      <w:r>
        <w:t xml:space="preserve">The VPA have addressed these concerns by requiring a permit for the potentially sensitive uses set out in Paragraph 28. The issues here is the uses, not the applied zone. By requiring a permit for sensitive uses, it makes the zone in which they occur irrelevant. </w:t>
      </w:r>
    </w:p>
    <w:p w14:paraId="7B8556DA" w14:textId="77777777" w:rsidR="00646D68" w:rsidRDefault="00646D68" w:rsidP="004873BD">
      <w:pPr>
        <w:pStyle w:val="ListParagraph"/>
      </w:pPr>
      <w:r>
        <w:t xml:space="preserve">There was also a concern regarding the objective of the Mixed Use Zone: ‘to provide housing at higher densities’. </w:t>
      </w:r>
    </w:p>
    <w:p w14:paraId="4561D624" w14:textId="77777777" w:rsidR="00646D68" w:rsidRDefault="00646D68" w:rsidP="004873BD">
      <w:pPr>
        <w:pStyle w:val="ListParagraph"/>
      </w:pPr>
      <w:r>
        <w:t xml:space="preserve">Schedule 9 to the UGZ identifies that: Notice must be given to the person or body listed in the Schedule to Clause 66.06 of an application for a residential development of four or more </w:t>
      </w:r>
      <w:proofErr w:type="spellStart"/>
      <w:r>
        <w:t>storeys</w:t>
      </w:r>
      <w:proofErr w:type="spellEnd"/>
      <w:r>
        <w:t xml:space="preserve"> within the ‘high pressure gas transmission pipeline measurement length.</w:t>
      </w:r>
    </w:p>
    <w:p w14:paraId="05748DCE" w14:textId="05C25BCC" w:rsidR="00415983" w:rsidRDefault="00646D68" w:rsidP="004873BD">
      <w:pPr>
        <w:pStyle w:val="ListParagraph"/>
      </w:pPr>
      <w:r>
        <w:t>The VPA consider that the advice provided by APA in letter dated the 29 of August</w:t>
      </w:r>
      <w:r w:rsidR="00A85724">
        <w:t xml:space="preserve"> still stands (see appendix </w:t>
      </w:r>
      <w:r w:rsidR="00812B0D">
        <w:t>5</w:t>
      </w:r>
      <w:r>
        <w:t xml:space="preserve">). </w:t>
      </w:r>
    </w:p>
    <w:p w14:paraId="6370CA43" w14:textId="77777777" w:rsidR="00415983" w:rsidRDefault="00415983" w:rsidP="00F2196E">
      <w:pPr>
        <w:spacing w:after="120" w:line="240" w:lineRule="auto"/>
      </w:pPr>
    </w:p>
    <w:p w14:paraId="59F616DD" w14:textId="77777777" w:rsidR="00AD33C8" w:rsidRDefault="00AD33C8" w:rsidP="00F2196E">
      <w:pPr>
        <w:spacing w:after="120" w:line="240" w:lineRule="auto"/>
      </w:pPr>
    </w:p>
    <w:p w14:paraId="6F86273F" w14:textId="77777777" w:rsidR="00AD33C8" w:rsidRDefault="00AD33C8" w:rsidP="00F2196E">
      <w:pPr>
        <w:spacing w:after="120" w:line="240" w:lineRule="auto"/>
      </w:pPr>
    </w:p>
    <w:p w14:paraId="55A91D83" w14:textId="77777777" w:rsidR="004873BD" w:rsidRDefault="004873BD" w:rsidP="00F2196E">
      <w:pPr>
        <w:spacing w:after="120" w:line="240" w:lineRule="auto"/>
      </w:pPr>
    </w:p>
    <w:p w14:paraId="6EC18CE6" w14:textId="77777777" w:rsidR="004873BD" w:rsidRPr="00AC6D34" w:rsidRDefault="004873BD" w:rsidP="00F2196E">
      <w:pPr>
        <w:spacing w:after="120" w:line="240" w:lineRule="auto"/>
      </w:pPr>
    </w:p>
    <w:p w14:paraId="790C4F8B" w14:textId="77777777" w:rsidR="007962AC" w:rsidRPr="007962AC" w:rsidRDefault="004469BC" w:rsidP="00415983">
      <w:pPr>
        <w:pStyle w:val="Heading2"/>
        <w:spacing w:before="120" w:after="120" w:line="240" w:lineRule="auto"/>
      </w:pPr>
      <w:bookmarkStart w:id="40" w:name="_Toc462658310"/>
      <w:r>
        <w:t>T</w:t>
      </w:r>
      <w:r w:rsidR="00C53563">
        <w:t>raffic and Transport</w:t>
      </w:r>
      <w:bookmarkEnd w:id="40"/>
    </w:p>
    <w:p w14:paraId="68547437" w14:textId="77777777" w:rsidR="007962AC" w:rsidRPr="007962AC" w:rsidRDefault="008D4937" w:rsidP="00812B0D">
      <w:pPr>
        <w:pStyle w:val="Heading3"/>
      </w:pPr>
      <w:bookmarkStart w:id="41" w:name="_Toc462658311"/>
      <w:r>
        <w:t>Access to land north of the rail corridor</w:t>
      </w:r>
      <w:bookmarkEnd w:id="41"/>
      <w:r>
        <w:t xml:space="preserve"> </w:t>
      </w:r>
    </w:p>
    <w:p w14:paraId="0AFB5167" w14:textId="1560CEF3" w:rsidR="007962AC" w:rsidRDefault="00350C90" w:rsidP="004873BD">
      <w:pPr>
        <w:pStyle w:val="ListParagraph"/>
      </w:pPr>
      <w:r>
        <w:t xml:space="preserve">The minutes of the meeting held between all relevant parties to </w:t>
      </w:r>
      <w:r w:rsidR="00AC6D34">
        <w:t>discuss the access arrangement</w:t>
      </w:r>
      <w:r>
        <w:t xml:space="preserve"> to land north of the rail cor</w:t>
      </w:r>
      <w:r w:rsidR="00A85724">
        <w:t>r</w:t>
      </w:r>
      <w:r w:rsidR="00415983">
        <w:t>idor are attached as</w:t>
      </w:r>
      <w:r w:rsidR="00812B0D">
        <w:t xml:space="preserve"> Appendix 6</w:t>
      </w:r>
      <w:r>
        <w:t>. These minutes are agreed and the</w:t>
      </w:r>
      <w:r w:rsidR="00740A4C">
        <w:t xml:space="preserve"> issue is considered resolved. </w:t>
      </w:r>
    </w:p>
    <w:p w14:paraId="666E93B7" w14:textId="77777777" w:rsidR="007962AC" w:rsidRPr="007962AC" w:rsidRDefault="00276AA9" w:rsidP="00812B0D">
      <w:pPr>
        <w:pStyle w:val="Heading3"/>
      </w:pPr>
      <w:bookmarkStart w:id="42" w:name="_Toc462658312"/>
      <w:r>
        <w:t>Railway Noise Attenuation</w:t>
      </w:r>
      <w:bookmarkEnd w:id="42"/>
    </w:p>
    <w:p w14:paraId="3B25AF45" w14:textId="77777777" w:rsidR="00B04153" w:rsidRDefault="00276AA9" w:rsidP="004873BD">
      <w:pPr>
        <w:pStyle w:val="ListParagraph"/>
      </w:pPr>
      <w:proofErr w:type="spellStart"/>
      <w:r>
        <w:t>Mr</w:t>
      </w:r>
      <w:proofErr w:type="spellEnd"/>
      <w:r>
        <w:t xml:space="preserve"> Jim Antonopoulos from SLR, providing expert evidence on behalf of MAH expressed an opinion that the 65dBL</w:t>
      </w:r>
      <w:r w:rsidRPr="00ED34ED">
        <w:rPr>
          <w:vertAlign w:val="subscript"/>
        </w:rPr>
        <w:t xml:space="preserve">Amax </w:t>
      </w:r>
      <w:r>
        <w:t>is not likely to provide acceptable amenity for sleeping areas and that it is reasonable to provide amenity limits for living areas. He recommended indoor noise limits of 55dBL</w:t>
      </w:r>
      <w:r w:rsidRPr="00ED34ED">
        <w:rPr>
          <w:vertAlign w:val="subscript"/>
        </w:rPr>
        <w:t>Amax</w:t>
      </w:r>
      <w:r>
        <w:t xml:space="preserve"> for bedrooms and 60dBL</w:t>
      </w:r>
      <w:r w:rsidRPr="00ED34ED">
        <w:rPr>
          <w:vertAlign w:val="subscript"/>
        </w:rPr>
        <w:t>Amax</w:t>
      </w:r>
      <w:r>
        <w:t xml:space="preserve"> for living areas. </w:t>
      </w:r>
    </w:p>
    <w:p w14:paraId="2FC1B11A" w14:textId="3DF00B22" w:rsidR="00B04153" w:rsidRDefault="00276AA9" w:rsidP="004873BD">
      <w:pPr>
        <w:pStyle w:val="ListParagraph"/>
      </w:pPr>
      <w:r>
        <w:t xml:space="preserve">It is acknowledged that there have been </w:t>
      </w:r>
      <w:r w:rsidR="00E3214E">
        <w:t>numerous</w:t>
      </w:r>
      <w:r>
        <w:t xml:space="preserve"> VCAT decisions</w:t>
      </w:r>
      <w:r w:rsidR="00AD75ED">
        <w:t xml:space="preserve"> for </w:t>
      </w:r>
      <w:r w:rsidR="005A3B1C">
        <w:t>example</w:t>
      </w:r>
      <w:r w:rsidR="00AD75ED" w:rsidRPr="00AD75ED">
        <w:t xml:space="preserve"> Richmond Icon Pty Ltd v </w:t>
      </w:r>
      <w:proofErr w:type="spellStart"/>
      <w:r w:rsidR="00AD75ED" w:rsidRPr="00AD75ED">
        <w:t>Yarra</w:t>
      </w:r>
      <w:proofErr w:type="spellEnd"/>
      <w:r w:rsidR="00AD75ED" w:rsidRPr="00AD75ED">
        <w:t xml:space="preserve"> CC &amp; </w:t>
      </w:r>
      <w:proofErr w:type="spellStart"/>
      <w:r w:rsidR="00AD75ED" w:rsidRPr="00AD75ED">
        <w:t>Ors</w:t>
      </w:r>
      <w:proofErr w:type="spellEnd"/>
      <w:r w:rsidR="00AD75ED">
        <w:t xml:space="preserve"> [2013] VCAT 493</w:t>
      </w:r>
      <w:r>
        <w:t xml:space="preserve">, </w:t>
      </w:r>
      <w:r w:rsidR="00AD75ED">
        <w:t xml:space="preserve">and </w:t>
      </w:r>
      <w:proofErr w:type="spellStart"/>
      <w:r w:rsidR="00190831">
        <w:t>Lazzcorp</w:t>
      </w:r>
      <w:proofErr w:type="spellEnd"/>
      <w:r w:rsidR="00190831">
        <w:t xml:space="preserve"> Brunswick Pty Ltd v </w:t>
      </w:r>
      <w:proofErr w:type="spellStart"/>
      <w:r w:rsidR="00190831">
        <w:t>Stonnington</w:t>
      </w:r>
      <w:proofErr w:type="spellEnd"/>
      <w:r w:rsidR="00190831">
        <w:t xml:space="preserve"> CC &amp; </w:t>
      </w:r>
      <w:proofErr w:type="spellStart"/>
      <w:r w:rsidR="00190831">
        <w:t>Ors</w:t>
      </w:r>
      <w:proofErr w:type="spellEnd"/>
      <w:r w:rsidR="00190831">
        <w:t xml:space="preserve"> [2002] VCAT 889, </w:t>
      </w:r>
      <w:r>
        <w:t xml:space="preserve">that have </w:t>
      </w:r>
      <w:r w:rsidR="00E3214E">
        <w:t>resulted</w:t>
      </w:r>
      <w:r>
        <w:t xml:space="preserve"> in the proposed noise levels being implemented.</w:t>
      </w:r>
    </w:p>
    <w:p w14:paraId="34B3ED6A" w14:textId="26007A4C" w:rsidR="007962AC" w:rsidRPr="00276AA9" w:rsidRDefault="00276AA9" w:rsidP="004873BD">
      <w:pPr>
        <w:pStyle w:val="ListParagraph"/>
      </w:pPr>
      <w:r>
        <w:t xml:space="preserve">The VPA view is that the Minister for Planning’s directions to local councils </w:t>
      </w:r>
      <w:r w:rsidR="00190831">
        <w:t xml:space="preserve">to use </w:t>
      </w:r>
      <w:r>
        <w:t>specified internal noise limits of 60dBL</w:t>
      </w:r>
      <w:r w:rsidRPr="00ED34ED">
        <w:rPr>
          <w:vertAlign w:val="subscript"/>
        </w:rPr>
        <w:t>Amax</w:t>
      </w:r>
      <w:r>
        <w:t xml:space="preserve"> for bedrooms </w:t>
      </w:r>
      <w:r w:rsidRPr="00F2196E">
        <w:t>and 40dBL</w:t>
      </w:r>
      <w:r w:rsidRPr="00F2196E">
        <w:rPr>
          <w:vertAlign w:val="subscript"/>
        </w:rPr>
        <w:t>Amax.</w:t>
      </w:r>
      <w:r w:rsidR="00190831" w:rsidRPr="00F2196E">
        <w:rPr>
          <w:vertAlign w:val="subscript"/>
        </w:rPr>
        <w:t xml:space="preserve"> </w:t>
      </w:r>
      <w:r>
        <w:t xml:space="preserve">These levels have translated through to the Melton Planning Scheme in </w:t>
      </w:r>
      <w:r w:rsidR="00E3214E">
        <w:t xml:space="preserve">Schedule 3 to the Design and Development Overlay, Schedule 8 to the </w:t>
      </w:r>
      <w:r w:rsidR="00812B0D">
        <w:t>UGZ</w:t>
      </w:r>
      <w:r w:rsidR="00E3214E">
        <w:t xml:space="preserve"> (</w:t>
      </w:r>
      <w:proofErr w:type="spellStart"/>
      <w:r w:rsidR="00E3214E">
        <w:t>Paynes</w:t>
      </w:r>
      <w:proofErr w:type="spellEnd"/>
      <w:r w:rsidR="00E3214E">
        <w:t xml:space="preserve"> Road PSP) and should be implemented in this case. </w:t>
      </w:r>
    </w:p>
    <w:p w14:paraId="75A7D378" w14:textId="4E00A0B0" w:rsidR="007962AC" w:rsidRPr="007962AC" w:rsidRDefault="00464D81" w:rsidP="00812B0D">
      <w:pPr>
        <w:pStyle w:val="Heading3"/>
      </w:pPr>
      <w:bookmarkStart w:id="43" w:name="_Toc462658313"/>
      <w:r>
        <w:t xml:space="preserve">Additional SIDRA analysis </w:t>
      </w:r>
      <w:r w:rsidR="00F2196E">
        <w:t>and Town Centre Carriageway Width</w:t>
      </w:r>
      <w:bookmarkEnd w:id="43"/>
    </w:p>
    <w:p w14:paraId="51E9F0AB" w14:textId="77777777" w:rsidR="00F2196E" w:rsidRDefault="00F2196E" w:rsidP="004873BD">
      <w:pPr>
        <w:pStyle w:val="ListParagraph"/>
      </w:pPr>
      <w:r>
        <w:t xml:space="preserve">In response to Paragraph 71-73 of the Melton city Council Final Submission, the VPA do not believe a SIDRA analysis is required for these intersections. The modelling assessment shows that there is sufficient capacity in the ultimate road network on this part of the network. Council’s submission appears to be based on the perception of increased traffic using Riding Boundary Road to access the OMR, but this is not supported by the modelling assessment. </w:t>
      </w:r>
    </w:p>
    <w:p w14:paraId="09216E03" w14:textId="0A19E791" w:rsidR="00F2196E" w:rsidRDefault="00F2196E" w:rsidP="004873BD">
      <w:pPr>
        <w:pStyle w:val="ListParagraph"/>
      </w:pPr>
      <w:r>
        <w:t xml:space="preserve">In response to Paragraph 259-263 of the Melton city Council Final Submission, the VPA support the use of narrower carriageways to create a low speed environment in town </w:t>
      </w:r>
      <w:proofErr w:type="spellStart"/>
      <w:r>
        <w:t>centres</w:t>
      </w:r>
      <w:proofErr w:type="spellEnd"/>
      <w:r>
        <w:t xml:space="preserve">. </w:t>
      </w:r>
      <w:r>
        <w:rPr>
          <w:rFonts w:cs="Arial"/>
        </w:rPr>
        <w:t xml:space="preserve">Drivers may slow down when they feel the space they are travelling in is narrow or its width changes.  </w:t>
      </w:r>
      <w:r>
        <w:t xml:space="preserve"> The VPA consider that carriageways should with be 3.0 </w:t>
      </w:r>
      <w:proofErr w:type="spellStart"/>
      <w:r>
        <w:t>metres</w:t>
      </w:r>
      <w:proofErr w:type="spellEnd"/>
      <w:r>
        <w:t xml:space="preserve"> or less to prevent traffic ‘squeezing past’ cyclists. 3.0m would allow for cyclists to retain priority on the carriageway, provide enough width for buses to use if required and would contribute towards the creation of a safe, low speed environment. </w:t>
      </w:r>
    </w:p>
    <w:p w14:paraId="44A46D90" w14:textId="77777777" w:rsidR="007962AC" w:rsidRPr="007962AC" w:rsidRDefault="006D3B8F" w:rsidP="00415983">
      <w:pPr>
        <w:pStyle w:val="Heading2"/>
        <w:spacing w:before="120" w:after="120" w:line="240" w:lineRule="auto"/>
      </w:pPr>
      <w:bookmarkStart w:id="44" w:name="_Toc462658314"/>
      <w:r>
        <w:t>Development Services Scheme</w:t>
      </w:r>
      <w:bookmarkEnd w:id="44"/>
      <w:r>
        <w:t xml:space="preserve"> </w:t>
      </w:r>
    </w:p>
    <w:p w14:paraId="730BF923" w14:textId="77777777" w:rsidR="00B04153" w:rsidRPr="00E3214E" w:rsidRDefault="00740A4C" w:rsidP="004873BD">
      <w:pPr>
        <w:pStyle w:val="ListParagraph"/>
      </w:pPr>
      <w:r w:rsidRPr="00E3214E">
        <w:t>Submitter</w:t>
      </w:r>
      <w:r w:rsidR="00D37E2C" w:rsidRPr="00E3214E">
        <w:t xml:space="preserve"> 13 has made a </w:t>
      </w:r>
      <w:r w:rsidRPr="00E3214E">
        <w:t>submission</w:t>
      </w:r>
      <w:r w:rsidR="00D37E2C" w:rsidRPr="00E3214E">
        <w:t xml:space="preserve"> that proposes </w:t>
      </w:r>
      <w:r w:rsidRPr="00E3214E">
        <w:t>relocating</w:t>
      </w:r>
      <w:r w:rsidR="00D37E2C" w:rsidRPr="00E3214E">
        <w:t xml:space="preserve"> WI-09 to </w:t>
      </w:r>
      <w:r w:rsidRPr="00E3214E">
        <w:t>alternative</w:t>
      </w:r>
      <w:r w:rsidR="00D37E2C" w:rsidRPr="00E3214E">
        <w:t xml:space="preserve"> locations. </w:t>
      </w:r>
      <w:r w:rsidRPr="00E3214E">
        <w:t>Melbourne</w:t>
      </w:r>
      <w:r w:rsidR="00D37E2C" w:rsidRPr="00E3214E">
        <w:t xml:space="preserve"> Water have </w:t>
      </w:r>
      <w:r w:rsidR="00190831">
        <w:t xml:space="preserve">previously </w:t>
      </w:r>
      <w:r w:rsidR="00D37E2C" w:rsidRPr="00E3214E">
        <w:t>provided</w:t>
      </w:r>
      <w:r w:rsidR="00190831">
        <w:t xml:space="preserve"> a</w:t>
      </w:r>
      <w:r w:rsidR="00D37E2C" w:rsidRPr="00E3214E">
        <w:t xml:space="preserve"> response which </w:t>
      </w:r>
      <w:r w:rsidR="00F74B7B">
        <w:t>are included in the VPA Part B S</w:t>
      </w:r>
      <w:r w:rsidR="00D37E2C" w:rsidRPr="00E3214E">
        <w:t xml:space="preserve">ubmission. </w:t>
      </w:r>
    </w:p>
    <w:p w14:paraId="2D61AD06" w14:textId="77777777" w:rsidR="00B04153" w:rsidRPr="00E3214E" w:rsidRDefault="00D37E2C" w:rsidP="004873BD">
      <w:pPr>
        <w:pStyle w:val="ListParagraph"/>
      </w:pPr>
      <w:r w:rsidRPr="00E3214E">
        <w:t xml:space="preserve">The submitter has proposed relocating the WI-09 into conservation Area 7. This has been referred to DELWP who </w:t>
      </w:r>
      <w:r w:rsidR="00740A4C" w:rsidRPr="00E3214E">
        <w:t>provided</w:t>
      </w:r>
      <w:r w:rsidRPr="00E3214E">
        <w:t xml:space="preserve"> the following response:</w:t>
      </w:r>
    </w:p>
    <w:p w14:paraId="17379C05" w14:textId="719AC795" w:rsidR="00B04153" w:rsidRPr="00B04153" w:rsidRDefault="00D37E2C" w:rsidP="00415983">
      <w:pPr>
        <w:spacing w:after="120" w:line="240" w:lineRule="auto"/>
        <w:ind w:left="720"/>
        <w:rPr>
          <w:i/>
        </w:rPr>
      </w:pPr>
      <w:r w:rsidRPr="00B04153">
        <w:rPr>
          <w:i/>
        </w:rPr>
        <w:t xml:space="preserve">The identification of Conservation Area 7 in the Biodiversity Conservation Strategy (BCS) is based on estimated data as DELWP was not able to obtain access to undertake relevant threatened species and vegetation surveys. The BCS identifies that flora and fauna surveys are to be undertaken within Conservation Area 7 to allow for determination </w:t>
      </w:r>
      <w:r w:rsidR="00740A4C" w:rsidRPr="00B04153">
        <w:rPr>
          <w:i/>
        </w:rPr>
        <w:t>of its</w:t>
      </w:r>
      <w:r w:rsidRPr="00B04153">
        <w:rPr>
          <w:i/>
        </w:rPr>
        <w:t xml:space="preserve"> management category. DELWP has not yet been able to obtain consent from the la</w:t>
      </w:r>
      <w:r w:rsidR="00415983">
        <w:rPr>
          <w:i/>
        </w:rPr>
        <w:t xml:space="preserve">nd owner to undertake surveys. </w:t>
      </w:r>
      <w:r w:rsidRPr="00B04153">
        <w:rPr>
          <w:i/>
        </w:rPr>
        <w:br/>
        <w:t>The Biodiversity Area Assessment Report undertaken for the GAA in 2009 by BIOSIS was not able to obtain access to the subject site however identified that based on reconnaissance surveys it is highly likely to comp</w:t>
      </w:r>
      <w:r w:rsidR="00415983">
        <w:rPr>
          <w:i/>
        </w:rPr>
        <w:t xml:space="preserve">rise grassy native vegetation. </w:t>
      </w:r>
      <w:r w:rsidRPr="00B04153">
        <w:rPr>
          <w:i/>
        </w:rPr>
        <w:br/>
        <w:t xml:space="preserve">Based on current biodiversity information available (in the absence of field surveys) DELWP does not support the concept of locating a retarding basin within Conservation Area 7. This use and development is considered inconsistent with the objective </w:t>
      </w:r>
      <w:r w:rsidR="007E16A3" w:rsidRPr="00B04153">
        <w:rPr>
          <w:i/>
        </w:rPr>
        <w:t>of the</w:t>
      </w:r>
      <w:r w:rsidRPr="00B04153">
        <w:rPr>
          <w:i/>
        </w:rPr>
        <w:t xml:space="preserve"> conservation area as outlined in the Biodiversity Conservation Strategy (BCS)) which is which is the '</w:t>
      </w:r>
      <w:r w:rsidRPr="00B04153">
        <w:rPr>
          <w:i/>
          <w:iCs/>
        </w:rPr>
        <w:t>protection of high quality native grassland that contains high persistence habitat for Golden Sun Moth and Spiny Rice-flower within a practically manageable area</w:t>
      </w:r>
      <w:r w:rsidR="00C91658">
        <w:rPr>
          <w:i/>
        </w:rPr>
        <w:t xml:space="preserve">'. </w:t>
      </w:r>
      <w:r w:rsidRPr="00B04153">
        <w:rPr>
          <w:i/>
        </w:rPr>
        <w:br/>
        <w:t xml:space="preserve">It is noted that the consultant providing advice in regard to the retarding basin concept has also not been able </w:t>
      </w:r>
      <w:r w:rsidR="00C91658">
        <w:rPr>
          <w:i/>
        </w:rPr>
        <w:t xml:space="preserve">to access Conservation Area 7. </w:t>
      </w:r>
      <w:r w:rsidRPr="00B04153">
        <w:rPr>
          <w:i/>
        </w:rPr>
        <w:br/>
        <w:t xml:space="preserve">DELWP's planning regarding future management of the conservation area and determination of suitable land uses will be based on on-ground vegetation and species surveys conducted in accordance with DELWP's </w:t>
      </w:r>
      <w:r w:rsidR="00740A4C" w:rsidRPr="00B04153">
        <w:rPr>
          <w:i/>
        </w:rPr>
        <w:t>Timestamping standards</w:t>
      </w:r>
      <w:r w:rsidRPr="00B04153">
        <w:rPr>
          <w:i/>
        </w:rPr>
        <w:t xml:space="preserve">. </w:t>
      </w:r>
    </w:p>
    <w:p w14:paraId="4B692151" w14:textId="77777777" w:rsidR="00D37E2C" w:rsidRPr="00ED34ED" w:rsidRDefault="00D37E2C" w:rsidP="004873BD">
      <w:pPr>
        <w:pStyle w:val="ListParagraph"/>
      </w:pPr>
      <w:r w:rsidRPr="00ED34ED">
        <w:t xml:space="preserve">The email response from </w:t>
      </w:r>
      <w:r w:rsidR="00740A4C" w:rsidRPr="00ED34ED">
        <w:t>DELWP is</w:t>
      </w:r>
      <w:r w:rsidR="00812B0D">
        <w:t xml:space="preserve"> provided in Appendix 7</w:t>
      </w:r>
      <w:r w:rsidR="00C91658">
        <w:t xml:space="preserve">. </w:t>
      </w:r>
    </w:p>
    <w:p w14:paraId="1B2FEE6E" w14:textId="77777777" w:rsidR="000E034E" w:rsidRPr="003F539C" w:rsidRDefault="000E034E" w:rsidP="00415983">
      <w:pPr>
        <w:pStyle w:val="Heading1"/>
        <w:spacing w:before="120" w:after="120" w:line="240" w:lineRule="auto"/>
      </w:pPr>
      <w:bookmarkStart w:id="45" w:name="_Toc437241240"/>
      <w:bookmarkStart w:id="46" w:name="_Toc442711264"/>
      <w:bookmarkStart w:id="47" w:name="_Toc462658315"/>
      <w:bookmarkEnd w:id="7"/>
      <w:bookmarkEnd w:id="8"/>
      <w:bookmarkEnd w:id="9"/>
      <w:bookmarkEnd w:id="10"/>
      <w:bookmarkEnd w:id="11"/>
      <w:bookmarkEnd w:id="12"/>
      <w:r w:rsidRPr="003F539C">
        <w:t>Summary</w:t>
      </w:r>
      <w:bookmarkEnd w:id="45"/>
      <w:bookmarkEnd w:id="46"/>
      <w:bookmarkEnd w:id="47"/>
      <w:r w:rsidRPr="003F539C">
        <w:t xml:space="preserve"> </w:t>
      </w:r>
    </w:p>
    <w:p w14:paraId="18DAA8D0" w14:textId="77777777" w:rsidR="000E034E" w:rsidRPr="00DA024B" w:rsidRDefault="000E034E" w:rsidP="00415983">
      <w:pPr>
        <w:spacing w:after="120" w:line="240" w:lineRule="auto"/>
        <w:jc w:val="both"/>
        <w:rPr>
          <w:lang w:eastAsia="en-AU"/>
        </w:rPr>
      </w:pPr>
      <w:r w:rsidRPr="00DA024B">
        <w:rPr>
          <w:lang w:eastAsia="en-AU"/>
        </w:rPr>
        <w:t xml:space="preserve">Review of the submissions made </w:t>
      </w:r>
      <w:r w:rsidR="0034065A" w:rsidRPr="00DA024B">
        <w:rPr>
          <w:lang w:eastAsia="en-AU"/>
        </w:rPr>
        <w:t>to</w:t>
      </w:r>
      <w:r w:rsidRPr="00DA024B">
        <w:rPr>
          <w:lang w:eastAsia="en-AU"/>
        </w:rPr>
        <w:t xml:space="preserve"> the </w:t>
      </w:r>
      <w:r w:rsidR="00AB1999">
        <w:rPr>
          <w:lang w:eastAsia="en-AU"/>
        </w:rPr>
        <w:t>Mt Atkinson and Tarneit Plains</w:t>
      </w:r>
      <w:r w:rsidRPr="00DA024B">
        <w:rPr>
          <w:lang w:eastAsia="en-AU"/>
        </w:rPr>
        <w:t xml:space="preserve"> PSP</w:t>
      </w:r>
      <w:r w:rsidR="0034065A" w:rsidRPr="00DA024B">
        <w:rPr>
          <w:lang w:eastAsia="en-AU"/>
        </w:rPr>
        <w:t xml:space="preserve"> shows support</w:t>
      </w:r>
      <w:r w:rsidRPr="00DA024B">
        <w:rPr>
          <w:lang w:eastAsia="en-AU"/>
        </w:rPr>
        <w:t xml:space="preserve"> across State Government and all associated key agencies. </w:t>
      </w:r>
    </w:p>
    <w:p w14:paraId="178AE58B" w14:textId="77777777" w:rsidR="000E034E" w:rsidRPr="00DA024B" w:rsidRDefault="000E034E" w:rsidP="00415983">
      <w:pPr>
        <w:spacing w:after="120" w:line="240" w:lineRule="auto"/>
        <w:jc w:val="both"/>
      </w:pPr>
      <w:r w:rsidRPr="00DA024B">
        <w:rPr>
          <w:lang w:eastAsia="en-AU"/>
        </w:rPr>
        <w:t xml:space="preserve">The </w:t>
      </w:r>
      <w:r w:rsidR="00AB1999">
        <w:rPr>
          <w:lang w:eastAsia="en-AU"/>
        </w:rPr>
        <w:t>VPA</w:t>
      </w:r>
      <w:r w:rsidRPr="00DA024B">
        <w:rPr>
          <w:lang w:eastAsia="en-AU"/>
        </w:rPr>
        <w:t xml:space="preserve"> is appreciative of the high level of cooperation it has received from </w:t>
      </w:r>
      <w:r w:rsidR="003324A9" w:rsidRPr="00DA024B">
        <w:rPr>
          <w:lang w:eastAsia="en-AU"/>
        </w:rPr>
        <w:t>landowners</w:t>
      </w:r>
      <w:r w:rsidRPr="00DA024B">
        <w:rPr>
          <w:lang w:eastAsia="en-AU"/>
        </w:rPr>
        <w:t xml:space="preserve"> and stakeholders</w:t>
      </w:r>
      <w:r w:rsidR="003324A9" w:rsidRPr="00DA024B">
        <w:rPr>
          <w:lang w:eastAsia="en-AU"/>
        </w:rPr>
        <w:t>.</w:t>
      </w:r>
    </w:p>
    <w:p w14:paraId="4694BEE4" w14:textId="77777777" w:rsidR="000E034E" w:rsidRPr="00DA024B" w:rsidRDefault="00B04153">
      <w:pPr>
        <w:pStyle w:val="MediumGrid1-Accent21"/>
      </w:pPr>
      <w:r>
        <w:t>The V</w:t>
      </w:r>
      <w:r w:rsidR="000E034E" w:rsidRPr="00DA024B">
        <w:t xml:space="preserve">PA commends the Amendment to the Panel. </w:t>
      </w:r>
    </w:p>
    <w:p w14:paraId="536C0FE9" w14:textId="77777777" w:rsidR="000E034E" w:rsidRPr="00DA024B" w:rsidRDefault="000E034E">
      <w:pPr>
        <w:pStyle w:val="MediumGrid1-Accent21"/>
      </w:pPr>
    </w:p>
    <w:p w14:paraId="73AB4ABD" w14:textId="77777777" w:rsidR="000E034E" w:rsidRPr="00DA024B" w:rsidRDefault="00A9533E" w:rsidP="00415983">
      <w:pPr>
        <w:spacing w:after="120" w:line="240" w:lineRule="auto"/>
        <w:jc w:val="both"/>
        <w:rPr>
          <w:lang w:eastAsia="en-AU"/>
        </w:rPr>
      </w:pPr>
      <w:r>
        <w:rPr>
          <w:lang w:eastAsia="en-AU"/>
        </w:rPr>
        <w:t>Stuart Morris</w:t>
      </w:r>
    </w:p>
    <w:p w14:paraId="0D5F207C" w14:textId="77777777" w:rsidR="00A9533E" w:rsidRDefault="000E034E" w:rsidP="00415983">
      <w:pPr>
        <w:spacing w:after="120" w:line="240" w:lineRule="auto"/>
        <w:jc w:val="both"/>
        <w:rPr>
          <w:lang w:eastAsia="en-AU"/>
        </w:rPr>
      </w:pPr>
      <w:r w:rsidRPr="00DA024B">
        <w:rPr>
          <w:lang w:eastAsia="en-AU"/>
        </w:rPr>
        <w:t>Adele Patterson</w:t>
      </w:r>
      <w:r w:rsidR="008658EC">
        <w:rPr>
          <w:lang w:eastAsia="en-AU"/>
        </w:rPr>
        <w:t xml:space="preserve"> </w:t>
      </w:r>
    </w:p>
    <w:p w14:paraId="156DF736" w14:textId="77777777" w:rsidR="00190831" w:rsidRDefault="00190831" w:rsidP="00415983">
      <w:pPr>
        <w:spacing w:after="120" w:line="240" w:lineRule="auto"/>
        <w:jc w:val="both"/>
        <w:rPr>
          <w:lang w:eastAsia="en-AU"/>
        </w:rPr>
      </w:pPr>
      <w:r>
        <w:rPr>
          <w:lang w:eastAsia="en-AU"/>
        </w:rPr>
        <w:t>Ben Hawkins</w:t>
      </w:r>
    </w:p>
    <w:p w14:paraId="36B19501" w14:textId="77777777" w:rsidR="00B84FBC" w:rsidRPr="000E034E" w:rsidRDefault="000E034E" w:rsidP="00415983">
      <w:pPr>
        <w:spacing w:after="120" w:line="240" w:lineRule="auto"/>
        <w:jc w:val="both"/>
        <w:rPr>
          <w:b/>
          <w:lang w:eastAsia="en-AU"/>
        </w:rPr>
      </w:pPr>
      <w:r w:rsidRPr="00DA024B">
        <w:rPr>
          <w:lang w:eastAsia="en-AU"/>
        </w:rPr>
        <w:t xml:space="preserve">For </w:t>
      </w:r>
      <w:r w:rsidR="008658EC">
        <w:rPr>
          <w:lang w:eastAsia="en-AU"/>
        </w:rPr>
        <w:t>Victorian</w:t>
      </w:r>
      <w:r w:rsidRPr="00DA024B">
        <w:rPr>
          <w:lang w:eastAsia="en-AU"/>
        </w:rPr>
        <w:t xml:space="preserve"> Planning Authority</w:t>
      </w:r>
      <w:r w:rsidR="008658EC">
        <w:rPr>
          <w:lang w:eastAsia="en-AU"/>
        </w:rPr>
        <w:t>.</w:t>
      </w:r>
    </w:p>
    <w:p w14:paraId="55AE1EA7" w14:textId="77777777" w:rsidR="001717BD" w:rsidRDefault="001717BD" w:rsidP="00415983">
      <w:pPr>
        <w:spacing w:after="120" w:line="240" w:lineRule="auto"/>
        <w:jc w:val="both"/>
      </w:pPr>
    </w:p>
    <w:p w14:paraId="1F4DA059" w14:textId="77777777" w:rsidR="00F66A9B" w:rsidRDefault="00F66A9B" w:rsidP="00415983">
      <w:pPr>
        <w:spacing w:after="120" w:line="240" w:lineRule="auto"/>
        <w:jc w:val="both"/>
      </w:pPr>
    </w:p>
    <w:p w14:paraId="000D2637" w14:textId="77777777" w:rsidR="00F66A9B" w:rsidRDefault="00F66A9B" w:rsidP="00415983">
      <w:pPr>
        <w:spacing w:after="120" w:line="240" w:lineRule="auto"/>
        <w:jc w:val="both"/>
      </w:pPr>
    </w:p>
    <w:p w14:paraId="137FC215" w14:textId="77777777" w:rsidR="00F66A9B" w:rsidRDefault="00F66A9B" w:rsidP="00415983">
      <w:pPr>
        <w:spacing w:after="120" w:line="240" w:lineRule="auto"/>
        <w:jc w:val="both"/>
      </w:pPr>
    </w:p>
    <w:p w14:paraId="274558A7" w14:textId="77777777" w:rsidR="00F66A9B" w:rsidRDefault="00F66A9B" w:rsidP="00415983">
      <w:pPr>
        <w:spacing w:after="120" w:line="240" w:lineRule="auto"/>
        <w:jc w:val="both"/>
      </w:pPr>
    </w:p>
    <w:p w14:paraId="2A66C891" w14:textId="77777777" w:rsidR="00F66A9B" w:rsidRDefault="00F66A9B" w:rsidP="00415983">
      <w:pPr>
        <w:spacing w:after="120" w:line="240" w:lineRule="auto"/>
        <w:jc w:val="both"/>
      </w:pPr>
    </w:p>
    <w:p w14:paraId="44293865" w14:textId="77777777" w:rsidR="00F66A9B" w:rsidRDefault="00F66A9B" w:rsidP="00415983">
      <w:pPr>
        <w:spacing w:after="120" w:line="240" w:lineRule="auto"/>
        <w:jc w:val="both"/>
      </w:pPr>
    </w:p>
    <w:p w14:paraId="7C654CBC" w14:textId="77777777" w:rsidR="00F66A9B" w:rsidRDefault="00F66A9B" w:rsidP="00415983">
      <w:pPr>
        <w:spacing w:after="120" w:line="240" w:lineRule="auto"/>
        <w:jc w:val="both"/>
      </w:pPr>
    </w:p>
    <w:p w14:paraId="553DC487" w14:textId="77777777" w:rsidR="00F66A9B" w:rsidRDefault="00F66A9B" w:rsidP="00415983">
      <w:pPr>
        <w:spacing w:after="120" w:line="240" w:lineRule="auto"/>
        <w:jc w:val="both"/>
      </w:pPr>
    </w:p>
    <w:p w14:paraId="3DA94F2D" w14:textId="77777777" w:rsidR="00F66A9B" w:rsidRDefault="00F66A9B" w:rsidP="00415983">
      <w:pPr>
        <w:spacing w:after="120" w:line="240" w:lineRule="auto"/>
        <w:jc w:val="both"/>
      </w:pPr>
    </w:p>
    <w:p w14:paraId="234F4CE9" w14:textId="77777777" w:rsidR="00F66A9B" w:rsidRDefault="00F66A9B" w:rsidP="00415983">
      <w:pPr>
        <w:spacing w:after="120" w:line="240" w:lineRule="auto"/>
        <w:jc w:val="both"/>
      </w:pPr>
    </w:p>
    <w:p w14:paraId="34465F23" w14:textId="77777777" w:rsidR="00F66A9B" w:rsidRDefault="00F66A9B" w:rsidP="00415983">
      <w:pPr>
        <w:spacing w:after="120" w:line="240" w:lineRule="auto"/>
        <w:jc w:val="both"/>
      </w:pPr>
    </w:p>
    <w:p w14:paraId="13DADDF6" w14:textId="28BABF67" w:rsidR="001717BD" w:rsidRPr="001717BD" w:rsidRDefault="00F66A9B" w:rsidP="00F66A9B">
      <w:pPr>
        <w:pStyle w:val="Heading1"/>
      </w:pPr>
      <w:bookmarkStart w:id="48" w:name="_Toc462658316"/>
      <w:r>
        <w:t>Appendices</w:t>
      </w:r>
      <w:bookmarkEnd w:id="48"/>
    </w:p>
    <w:p w14:paraId="4E81F26B" w14:textId="77777777" w:rsidR="001717BD" w:rsidRPr="001717BD" w:rsidRDefault="001717BD" w:rsidP="00415983">
      <w:pPr>
        <w:spacing w:after="120" w:line="240" w:lineRule="auto"/>
      </w:pPr>
    </w:p>
    <w:p w14:paraId="6A3DDAB8" w14:textId="77777777" w:rsidR="001717BD" w:rsidRPr="001717BD" w:rsidRDefault="001717BD" w:rsidP="00415983">
      <w:pPr>
        <w:spacing w:after="120" w:line="240" w:lineRule="auto"/>
      </w:pPr>
    </w:p>
    <w:p w14:paraId="61FCBB9A" w14:textId="77777777" w:rsidR="001717BD" w:rsidRPr="001717BD" w:rsidRDefault="001717BD" w:rsidP="00415983">
      <w:pPr>
        <w:spacing w:after="120" w:line="240" w:lineRule="auto"/>
      </w:pPr>
    </w:p>
    <w:p w14:paraId="37B5FF54" w14:textId="77777777" w:rsidR="001717BD" w:rsidRPr="001717BD" w:rsidRDefault="001717BD" w:rsidP="00415983">
      <w:pPr>
        <w:spacing w:after="120" w:line="240" w:lineRule="auto"/>
      </w:pPr>
    </w:p>
    <w:p w14:paraId="1D704CC1" w14:textId="77777777" w:rsidR="00F66A9B" w:rsidRPr="00F66A9B" w:rsidRDefault="00F66A9B" w:rsidP="00F66A9B">
      <w:pPr>
        <w:spacing w:after="120" w:line="240" w:lineRule="auto"/>
        <w:rPr>
          <w:rFonts w:cs="Times New Roman"/>
          <w:sz w:val="28"/>
          <w:szCs w:val="28"/>
        </w:rPr>
      </w:pPr>
      <w:r w:rsidRPr="00F66A9B">
        <w:rPr>
          <w:rFonts w:cs="Times New Roman"/>
          <w:b/>
          <w:sz w:val="28"/>
          <w:szCs w:val="28"/>
        </w:rPr>
        <w:t>Appendix 1:</w:t>
      </w:r>
      <w:r w:rsidRPr="00F66A9B">
        <w:rPr>
          <w:rFonts w:cs="Times New Roman"/>
          <w:sz w:val="28"/>
          <w:szCs w:val="28"/>
        </w:rPr>
        <w:t xml:space="preserve"> Revised Housing Requirements and Guidelines </w:t>
      </w:r>
    </w:p>
    <w:p w14:paraId="5C110112" w14:textId="77777777" w:rsidR="001717BD" w:rsidRPr="00F66A9B" w:rsidRDefault="001717BD" w:rsidP="00415983">
      <w:pPr>
        <w:spacing w:after="120" w:line="240" w:lineRule="auto"/>
        <w:rPr>
          <w:sz w:val="28"/>
          <w:szCs w:val="28"/>
        </w:rPr>
      </w:pPr>
    </w:p>
    <w:p w14:paraId="1362FB4A" w14:textId="77777777" w:rsidR="001717BD" w:rsidRPr="00F66A9B" w:rsidRDefault="001717BD" w:rsidP="00415983">
      <w:pPr>
        <w:spacing w:after="120" w:line="240" w:lineRule="auto"/>
        <w:rPr>
          <w:sz w:val="28"/>
          <w:szCs w:val="28"/>
        </w:rPr>
      </w:pPr>
    </w:p>
    <w:p w14:paraId="574F0100" w14:textId="77777777" w:rsidR="001717BD" w:rsidRPr="00F66A9B" w:rsidRDefault="001717BD" w:rsidP="00415983">
      <w:pPr>
        <w:spacing w:after="120" w:line="240" w:lineRule="auto"/>
        <w:rPr>
          <w:sz w:val="28"/>
          <w:szCs w:val="28"/>
        </w:rPr>
      </w:pPr>
    </w:p>
    <w:p w14:paraId="0CE642E8" w14:textId="77777777" w:rsidR="001717BD" w:rsidRPr="00F66A9B" w:rsidRDefault="001717BD" w:rsidP="00415983">
      <w:pPr>
        <w:spacing w:after="120" w:line="240" w:lineRule="auto"/>
        <w:rPr>
          <w:sz w:val="28"/>
          <w:szCs w:val="28"/>
        </w:rPr>
      </w:pPr>
    </w:p>
    <w:p w14:paraId="78A172F4" w14:textId="77777777" w:rsidR="001717BD" w:rsidRPr="00F66A9B" w:rsidRDefault="001717BD" w:rsidP="00415983">
      <w:pPr>
        <w:spacing w:after="120" w:line="240" w:lineRule="auto"/>
        <w:rPr>
          <w:sz w:val="28"/>
          <w:szCs w:val="28"/>
        </w:rPr>
      </w:pPr>
    </w:p>
    <w:p w14:paraId="64C3EF14" w14:textId="77777777" w:rsidR="001717BD" w:rsidRPr="00F66A9B" w:rsidRDefault="001717BD" w:rsidP="00415983">
      <w:pPr>
        <w:spacing w:after="120" w:line="240" w:lineRule="auto"/>
        <w:rPr>
          <w:sz w:val="28"/>
          <w:szCs w:val="28"/>
        </w:rPr>
      </w:pPr>
    </w:p>
    <w:p w14:paraId="4BB7B698" w14:textId="77777777" w:rsidR="001717BD" w:rsidRPr="00F66A9B" w:rsidRDefault="001717BD" w:rsidP="00415983">
      <w:pPr>
        <w:spacing w:after="120" w:line="240" w:lineRule="auto"/>
        <w:rPr>
          <w:sz w:val="28"/>
          <w:szCs w:val="28"/>
        </w:rPr>
      </w:pPr>
    </w:p>
    <w:p w14:paraId="61E4C760" w14:textId="77777777" w:rsidR="001717BD" w:rsidRPr="00F66A9B" w:rsidRDefault="001717BD" w:rsidP="00415983">
      <w:pPr>
        <w:spacing w:after="120" w:line="240" w:lineRule="auto"/>
        <w:rPr>
          <w:sz w:val="28"/>
          <w:szCs w:val="28"/>
        </w:rPr>
      </w:pPr>
    </w:p>
    <w:p w14:paraId="2B3031DB" w14:textId="77777777" w:rsidR="001717BD" w:rsidRPr="00F66A9B" w:rsidRDefault="001717BD" w:rsidP="00415983">
      <w:pPr>
        <w:spacing w:after="120" w:line="240" w:lineRule="auto"/>
        <w:rPr>
          <w:sz w:val="28"/>
          <w:szCs w:val="28"/>
        </w:rPr>
      </w:pPr>
    </w:p>
    <w:p w14:paraId="72F57519" w14:textId="77777777" w:rsidR="001717BD" w:rsidRPr="00F66A9B" w:rsidRDefault="001717BD" w:rsidP="00415983">
      <w:pPr>
        <w:spacing w:after="120" w:line="240" w:lineRule="auto"/>
        <w:rPr>
          <w:sz w:val="28"/>
          <w:szCs w:val="28"/>
        </w:rPr>
      </w:pPr>
    </w:p>
    <w:p w14:paraId="4D9A386B" w14:textId="77777777" w:rsidR="001717BD" w:rsidRPr="00F66A9B" w:rsidRDefault="001717BD" w:rsidP="00415983">
      <w:pPr>
        <w:spacing w:after="120" w:line="240" w:lineRule="auto"/>
        <w:rPr>
          <w:sz w:val="28"/>
          <w:szCs w:val="28"/>
        </w:rPr>
      </w:pPr>
    </w:p>
    <w:p w14:paraId="30732FEC" w14:textId="77777777" w:rsidR="001717BD" w:rsidRPr="00F66A9B" w:rsidRDefault="001717BD" w:rsidP="00415983">
      <w:pPr>
        <w:spacing w:after="120" w:line="240" w:lineRule="auto"/>
        <w:rPr>
          <w:sz w:val="28"/>
          <w:szCs w:val="28"/>
        </w:rPr>
      </w:pPr>
    </w:p>
    <w:p w14:paraId="4E023C69" w14:textId="77777777" w:rsidR="001717BD" w:rsidRPr="00F66A9B" w:rsidRDefault="001717BD" w:rsidP="00415983">
      <w:pPr>
        <w:spacing w:after="120" w:line="240" w:lineRule="auto"/>
        <w:rPr>
          <w:sz w:val="28"/>
          <w:szCs w:val="28"/>
        </w:rPr>
      </w:pPr>
    </w:p>
    <w:p w14:paraId="73C8D78B" w14:textId="77777777" w:rsidR="00F66A9B" w:rsidRPr="00F66A9B" w:rsidRDefault="00F66A9B" w:rsidP="00415983">
      <w:pPr>
        <w:spacing w:after="120" w:line="240" w:lineRule="auto"/>
        <w:rPr>
          <w:sz w:val="28"/>
          <w:szCs w:val="28"/>
        </w:rPr>
      </w:pPr>
    </w:p>
    <w:p w14:paraId="7B01F0D2" w14:textId="77777777" w:rsidR="00F66A9B" w:rsidRPr="00F66A9B" w:rsidRDefault="00F66A9B" w:rsidP="00415983">
      <w:pPr>
        <w:spacing w:after="120" w:line="240" w:lineRule="auto"/>
        <w:rPr>
          <w:sz w:val="28"/>
          <w:szCs w:val="28"/>
        </w:rPr>
      </w:pPr>
    </w:p>
    <w:p w14:paraId="148095EA" w14:textId="77777777" w:rsidR="00F66A9B" w:rsidRPr="00F66A9B" w:rsidRDefault="00F66A9B" w:rsidP="00415983">
      <w:pPr>
        <w:spacing w:after="120" w:line="240" w:lineRule="auto"/>
        <w:rPr>
          <w:sz w:val="28"/>
          <w:szCs w:val="28"/>
        </w:rPr>
      </w:pPr>
    </w:p>
    <w:p w14:paraId="2403DB98" w14:textId="77777777" w:rsidR="00F66A9B" w:rsidRPr="00F66A9B" w:rsidRDefault="00F66A9B" w:rsidP="00415983">
      <w:pPr>
        <w:spacing w:after="120" w:line="240" w:lineRule="auto"/>
        <w:rPr>
          <w:sz w:val="28"/>
          <w:szCs w:val="28"/>
        </w:rPr>
      </w:pPr>
    </w:p>
    <w:p w14:paraId="430C28CA" w14:textId="77777777" w:rsidR="00F66A9B" w:rsidRPr="00F66A9B" w:rsidRDefault="00F66A9B" w:rsidP="00415983">
      <w:pPr>
        <w:spacing w:after="120" w:line="240" w:lineRule="auto"/>
        <w:rPr>
          <w:sz w:val="28"/>
          <w:szCs w:val="28"/>
        </w:rPr>
      </w:pPr>
    </w:p>
    <w:p w14:paraId="4485ADAA" w14:textId="77777777" w:rsidR="00F66A9B" w:rsidRPr="00F66A9B" w:rsidRDefault="00F66A9B" w:rsidP="00415983">
      <w:pPr>
        <w:spacing w:after="120" w:line="240" w:lineRule="auto"/>
        <w:rPr>
          <w:sz w:val="28"/>
          <w:szCs w:val="28"/>
        </w:rPr>
      </w:pPr>
    </w:p>
    <w:p w14:paraId="57643C41" w14:textId="77777777" w:rsidR="00F66A9B" w:rsidRPr="00F66A9B" w:rsidRDefault="00F66A9B" w:rsidP="00415983">
      <w:pPr>
        <w:spacing w:after="120" w:line="240" w:lineRule="auto"/>
        <w:rPr>
          <w:sz w:val="28"/>
          <w:szCs w:val="28"/>
        </w:rPr>
      </w:pPr>
    </w:p>
    <w:p w14:paraId="3B68803A" w14:textId="77777777" w:rsidR="00F66A9B" w:rsidRPr="00F66A9B" w:rsidRDefault="00F66A9B" w:rsidP="00415983">
      <w:pPr>
        <w:spacing w:after="120" w:line="240" w:lineRule="auto"/>
        <w:rPr>
          <w:sz w:val="28"/>
          <w:szCs w:val="28"/>
        </w:rPr>
      </w:pPr>
    </w:p>
    <w:p w14:paraId="330BF927" w14:textId="77777777" w:rsidR="00F66A9B" w:rsidRPr="00F66A9B" w:rsidRDefault="00F66A9B" w:rsidP="00415983">
      <w:pPr>
        <w:spacing w:after="120" w:line="240" w:lineRule="auto"/>
        <w:rPr>
          <w:sz w:val="28"/>
          <w:szCs w:val="28"/>
        </w:rPr>
      </w:pPr>
    </w:p>
    <w:p w14:paraId="6D621CF7" w14:textId="77777777" w:rsidR="00F66A9B" w:rsidRPr="00F66A9B" w:rsidRDefault="00F66A9B" w:rsidP="00415983">
      <w:pPr>
        <w:spacing w:after="120" w:line="240" w:lineRule="auto"/>
        <w:rPr>
          <w:sz w:val="28"/>
          <w:szCs w:val="28"/>
        </w:rPr>
      </w:pPr>
    </w:p>
    <w:p w14:paraId="67FE1ABA" w14:textId="77777777" w:rsidR="00F66A9B" w:rsidRPr="00F66A9B" w:rsidRDefault="00F66A9B" w:rsidP="00415983">
      <w:pPr>
        <w:spacing w:after="120" w:line="240" w:lineRule="auto"/>
        <w:rPr>
          <w:sz w:val="28"/>
          <w:szCs w:val="28"/>
        </w:rPr>
      </w:pPr>
    </w:p>
    <w:p w14:paraId="1A543A19" w14:textId="77777777" w:rsidR="00F66A9B" w:rsidRPr="00F66A9B" w:rsidRDefault="00F66A9B" w:rsidP="00415983">
      <w:pPr>
        <w:spacing w:after="120" w:line="240" w:lineRule="auto"/>
        <w:rPr>
          <w:sz w:val="28"/>
          <w:szCs w:val="28"/>
        </w:rPr>
      </w:pPr>
    </w:p>
    <w:p w14:paraId="2C459378" w14:textId="77777777" w:rsidR="00F66A9B" w:rsidRPr="00F66A9B" w:rsidRDefault="00F66A9B" w:rsidP="00415983">
      <w:pPr>
        <w:spacing w:after="120" w:line="240" w:lineRule="auto"/>
        <w:rPr>
          <w:sz w:val="28"/>
          <w:szCs w:val="28"/>
        </w:rPr>
      </w:pPr>
    </w:p>
    <w:p w14:paraId="043739E4" w14:textId="77777777" w:rsidR="00F66A9B" w:rsidRPr="00F66A9B" w:rsidRDefault="00F66A9B" w:rsidP="00415983">
      <w:pPr>
        <w:spacing w:after="120" w:line="240" w:lineRule="auto"/>
        <w:rPr>
          <w:sz w:val="28"/>
          <w:szCs w:val="28"/>
        </w:rPr>
      </w:pPr>
    </w:p>
    <w:p w14:paraId="55B48464" w14:textId="77777777" w:rsidR="00F66A9B" w:rsidRPr="00F66A9B" w:rsidRDefault="00F66A9B" w:rsidP="00415983">
      <w:pPr>
        <w:spacing w:after="120" w:line="240" w:lineRule="auto"/>
        <w:rPr>
          <w:sz w:val="28"/>
          <w:szCs w:val="28"/>
        </w:rPr>
      </w:pPr>
    </w:p>
    <w:p w14:paraId="0947E2BF" w14:textId="77777777" w:rsidR="00F66A9B" w:rsidRPr="00F66A9B" w:rsidRDefault="00F66A9B" w:rsidP="00415983">
      <w:pPr>
        <w:spacing w:after="120" w:line="240" w:lineRule="auto"/>
        <w:rPr>
          <w:sz w:val="28"/>
          <w:szCs w:val="28"/>
        </w:rPr>
      </w:pPr>
    </w:p>
    <w:p w14:paraId="25D27AE0" w14:textId="77777777" w:rsidR="00F66A9B" w:rsidRPr="00F66A9B" w:rsidRDefault="00F66A9B" w:rsidP="00F66A9B">
      <w:pPr>
        <w:spacing w:after="120" w:line="240" w:lineRule="auto"/>
        <w:rPr>
          <w:rFonts w:cs="Times New Roman"/>
          <w:sz w:val="28"/>
          <w:szCs w:val="28"/>
        </w:rPr>
      </w:pPr>
      <w:r w:rsidRPr="00F66A9B">
        <w:rPr>
          <w:rFonts w:cs="Times New Roman"/>
          <w:b/>
          <w:sz w:val="28"/>
          <w:szCs w:val="28"/>
        </w:rPr>
        <w:t>Appendix 2:</w:t>
      </w:r>
      <w:r w:rsidRPr="00F66A9B">
        <w:rPr>
          <w:rFonts w:cs="Times New Roman"/>
          <w:sz w:val="28"/>
          <w:szCs w:val="28"/>
        </w:rPr>
        <w:t xml:space="preserve"> </w:t>
      </w:r>
      <w:r w:rsidRPr="00F66A9B">
        <w:rPr>
          <w:sz w:val="28"/>
          <w:szCs w:val="28"/>
        </w:rPr>
        <w:t>VPA’s draft background paper: PSP Planning Response to Applied Residential Zones</w:t>
      </w:r>
    </w:p>
    <w:p w14:paraId="7B48D2AF" w14:textId="77777777" w:rsidR="00F66A9B" w:rsidRPr="00F66A9B" w:rsidRDefault="00F66A9B" w:rsidP="00415983">
      <w:pPr>
        <w:spacing w:after="120" w:line="240" w:lineRule="auto"/>
        <w:rPr>
          <w:sz w:val="28"/>
          <w:szCs w:val="28"/>
        </w:rPr>
      </w:pPr>
    </w:p>
    <w:p w14:paraId="33C77099" w14:textId="77777777" w:rsidR="00F66A9B" w:rsidRPr="00F66A9B" w:rsidRDefault="00F66A9B" w:rsidP="00415983">
      <w:pPr>
        <w:spacing w:after="120" w:line="240" w:lineRule="auto"/>
        <w:rPr>
          <w:sz w:val="28"/>
          <w:szCs w:val="28"/>
        </w:rPr>
      </w:pPr>
    </w:p>
    <w:p w14:paraId="05375C27" w14:textId="77777777" w:rsidR="00F66A9B" w:rsidRPr="00F66A9B" w:rsidRDefault="00F66A9B" w:rsidP="00415983">
      <w:pPr>
        <w:spacing w:after="120" w:line="240" w:lineRule="auto"/>
        <w:rPr>
          <w:sz w:val="28"/>
          <w:szCs w:val="28"/>
        </w:rPr>
      </w:pPr>
    </w:p>
    <w:p w14:paraId="37D6EAFB" w14:textId="77777777" w:rsidR="00F66A9B" w:rsidRPr="00F66A9B" w:rsidRDefault="00F66A9B" w:rsidP="00415983">
      <w:pPr>
        <w:spacing w:after="120" w:line="240" w:lineRule="auto"/>
        <w:rPr>
          <w:sz w:val="28"/>
          <w:szCs w:val="28"/>
        </w:rPr>
      </w:pPr>
    </w:p>
    <w:p w14:paraId="4B017C78" w14:textId="77777777" w:rsidR="00F66A9B" w:rsidRPr="00F66A9B" w:rsidRDefault="00F66A9B" w:rsidP="00415983">
      <w:pPr>
        <w:spacing w:after="120" w:line="240" w:lineRule="auto"/>
        <w:rPr>
          <w:sz w:val="28"/>
          <w:szCs w:val="28"/>
        </w:rPr>
      </w:pPr>
    </w:p>
    <w:p w14:paraId="1310E6E8" w14:textId="77777777" w:rsidR="00F66A9B" w:rsidRPr="00F66A9B" w:rsidRDefault="00F66A9B" w:rsidP="00415983">
      <w:pPr>
        <w:spacing w:after="120" w:line="240" w:lineRule="auto"/>
        <w:rPr>
          <w:sz w:val="28"/>
          <w:szCs w:val="28"/>
        </w:rPr>
      </w:pPr>
    </w:p>
    <w:p w14:paraId="0A77078F" w14:textId="77777777" w:rsidR="00F66A9B" w:rsidRPr="00F66A9B" w:rsidRDefault="00F66A9B" w:rsidP="00415983">
      <w:pPr>
        <w:spacing w:after="120" w:line="240" w:lineRule="auto"/>
        <w:rPr>
          <w:sz w:val="28"/>
          <w:szCs w:val="28"/>
        </w:rPr>
      </w:pPr>
    </w:p>
    <w:p w14:paraId="1369B20C" w14:textId="77777777" w:rsidR="00F66A9B" w:rsidRPr="00F66A9B" w:rsidRDefault="00F66A9B" w:rsidP="00415983">
      <w:pPr>
        <w:spacing w:after="120" w:line="240" w:lineRule="auto"/>
        <w:rPr>
          <w:sz w:val="28"/>
          <w:szCs w:val="28"/>
        </w:rPr>
      </w:pPr>
    </w:p>
    <w:p w14:paraId="58E03992" w14:textId="77777777" w:rsidR="00F66A9B" w:rsidRPr="00F66A9B" w:rsidRDefault="00F66A9B" w:rsidP="00415983">
      <w:pPr>
        <w:spacing w:after="120" w:line="240" w:lineRule="auto"/>
        <w:rPr>
          <w:sz w:val="28"/>
          <w:szCs w:val="28"/>
        </w:rPr>
      </w:pPr>
    </w:p>
    <w:p w14:paraId="2D0D6D42" w14:textId="77777777" w:rsidR="00F66A9B" w:rsidRPr="00F66A9B" w:rsidRDefault="00F66A9B" w:rsidP="00415983">
      <w:pPr>
        <w:spacing w:after="120" w:line="240" w:lineRule="auto"/>
        <w:rPr>
          <w:sz w:val="28"/>
          <w:szCs w:val="28"/>
        </w:rPr>
      </w:pPr>
    </w:p>
    <w:p w14:paraId="772540EF" w14:textId="77777777" w:rsidR="00F66A9B" w:rsidRPr="00F66A9B" w:rsidRDefault="00F66A9B" w:rsidP="00415983">
      <w:pPr>
        <w:spacing w:after="120" w:line="240" w:lineRule="auto"/>
        <w:rPr>
          <w:sz w:val="28"/>
          <w:szCs w:val="28"/>
        </w:rPr>
      </w:pPr>
    </w:p>
    <w:p w14:paraId="6B39075C" w14:textId="77777777" w:rsidR="00F66A9B" w:rsidRPr="00F66A9B" w:rsidRDefault="00F66A9B" w:rsidP="00415983">
      <w:pPr>
        <w:spacing w:after="120" w:line="240" w:lineRule="auto"/>
        <w:rPr>
          <w:sz w:val="28"/>
          <w:szCs w:val="28"/>
        </w:rPr>
      </w:pPr>
    </w:p>
    <w:p w14:paraId="05DC3C0D" w14:textId="77777777" w:rsidR="00F66A9B" w:rsidRPr="00F66A9B" w:rsidRDefault="00F66A9B" w:rsidP="00415983">
      <w:pPr>
        <w:spacing w:after="120" w:line="240" w:lineRule="auto"/>
        <w:rPr>
          <w:sz w:val="28"/>
          <w:szCs w:val="28"/>
        </w:rPr>
      </w:pPr>
    </w:p>
    <w:p w14:paraId="6CF87A4A" w14:textId="77777777" w:rsidR="00F66A9B" w:rsidRPr="00F66A9B" w:rsidRDefault="00F66A9B" w:rsidP="00415983">
      <w:pPr>
        <w:spacing w:after="120" w:line="240" w:lineRule="auto"/>
        <w:rPr>
          <w:sz w:val="28"/>
          <w:szCs w:val="28"/>
        </w:rPr>
      </w:pPr>
    </w:p>
    <w:p w14:paraId="1378523C" w14:textId="77777777" w:rsidR="00F66A9B" w:rsidRPr="00F66A9B" w:rsidRDefault="00F66A9B" w:rsidP="00415983">
      <w:pPr>
        <w:spacing w:after="120" w:line="240" w:lineRule="auto"/>
        <w:rPr>
          <w:sz w:val="28"/>
          <w:szCs w:val="28"/>
        </w:rPr>
      </w:pPr>
    </w:p>
    <w:p w14:paraId="09F78A43" w14:textId="77777777" w:rsidR="00F66A9B" w:rsidRPr="00F66A9B" w:rsidRDefault="00F66A9B" w:rsidP="00415983">
      <w:pPr>
        <w:spacing w:after="120" w:line="240" w:lineRule="auto"/>
        <w:rPr>
          <w:sz w:val="28"/>
          <w:szCs w:val="28"/>
        </w:rPr>
      </w:pPr>
    </w:p>
    <w:p w14:paraId="787FE43C" w14:textId="77777777" w:rsidR="00F66A9B" w:rsidRPr="00F66A9B" w:rsidRDefault="00F66A9B" w:rsidP="00415983">
      <w:pPr>
        <w:spacing w:after="120" w:line="240" w:lineRule="auto"/>
        <w:rPr>
          <w:sz w:val="28"/>
          <w:szCs w:val="28"/>
        </w:rPr>
      </w:pPr>
    </w:p>
    <w:p w14:paraId="5D63BEF7" w14:textId="77777777" w:rsidR="00F66A9B" w:rsidRPr="00F66A9B" w:rsidRDefault="00F66A9B" w:rsidP="00415983">
      <w:pPr>
        <w:spacing w:after="120" w:line="240" w:lineRule="auto"/>
        <w:rPr>
          <w:sz w:val="28"/>
          <w:szCs w:val="28"/>
        </w:rPr>
      </w:pPr>
    </w:p>
    <w:p w14:paraId="56A1FC98" w14:textId="77777777" w:rsidR="00F66A9B" w:rsidRPr="00F66A9B" w:rsidRDefault="00F66A9B" w:rsidP="00415983">
      <w:pPr>
        <w:spacing w:after="120" w:line="240" w:lineRule="auto"/>
        <w:rPr>
          <w:sz w:val="28"/>
          <w:szCs w:val="28"/>
        </w:rPr>
      </w:pPr>
    </w:p>
    <w:p w14:paraId="1F643E85" w14:textId="77777777" w:rsidR="00F66A9B" w:rsidRPr="00F66A9B" w:rsidRDefault="00F66A9B" w:rsidP="00415983">
      <w:pPr>
        <w:spacing w:after="120" w:line="240" w:lineRule="auto"/>
        <w:rPr>
          <w:sz w:val="28"/>
          <w:szCs w:val="28"/>
        </w:rPr>
      </w:pPr>
    </w:p>
    <w:p w14:paraId="63BF2BFC" w14:textId="77777777" w:rsidR="00F66A9B" w:rsidRPr="00F66A9B" w:rsidRDefault="00F66A9B" w:rsidP="00415983">
      <w:pPr>
        <w:spacing w:after="120" w:line="240" w:lineRule="auto"/>
        <w:rPr>
          <w:sz w:val="28"/>
          <w:szCs w:val="28"/>
        </w:rPr>
      </w:pPr>
    </w:p>
    <w:p w14:paraId="3807612D" w14:textId="77777777" w:rsidR="00F66A9B" w:rsidRPr="00F66A9B" w:rsidRDefault="00F66A9B" w:rsidP="00415983">
      <w:pPr>
        <w:spacing w:after="120" w:line="240" w:lineRule="auto"/>
        <w:rPr>
          <w:sz w:val="28"/>
          <w:szCs w:val="28"/>
        </w:rPr>
      </w:pPr>
    </w:p>
    <w:p w14:paraId="0E27D424" w14:textId="77777777" w:rsidR="00F66A9B" w:rsidRPr="00F66A9B" w:rsidRDefault="00F66A9B" w:rsidP="00415983">
      <w:pPr>
        <w:spacing w:after="120" w:line="240" w:lineRule="auto"/>
        <w:rPr>
          <w:sz w:val="28"/>
          <w:szCs w:val="28"/>
        </w:rPr>
      </w:pPr>
    </w:p>
    <w:p w14:paraId="290225EC" w14:textId="77777777" w:rsidR="00F66A9B" w:rsidRPr="00F66A9B" w:rsidRDefault="00F66A9B" w:rsidP="00415983">
      <w:pPr>
        <w:spacing w:after="120" w:line="240" w:lineRule="auto"/>
        <w:rPr>
          <w:sz w:val="28"/>
          <w:szCs w:val="28"/>
        </w:rPr>
      </w:pPr>
    </w:p>
    <w:p w14:paraId="52759517" w14:textId="77777777" w:rsidR="00F66A9B" w:rsidRPr="00F66A9B" w:rsidRDefault="00F66A9B" w:rsidP="00415983">
      <w:pPr>
        <w:spacing w:after="120" w:line="240" w:lineRule="auto"/>
        <w:rPr>
          <w:sz w:val="28"/>
          <w:szCs w:val="28"/>
        </w:rPr>
      </w:pPr>
    </w:p>
    <w:p w14:paraId="03E582B4" w14:textId="77777777" w:rsidR="00F66A9B" w:rsidRPr="00F66A9B" w:rsidRDefault="00F66A9B" w:rsidP="00415983">
      <w:pPr>
        <w:spacing w:after="120" w:line="240" w:lineRule="auto"/>
        <w:rPr>
          <w:sz w:val="28"/>
          <w:szCs w:val="28"/>
        </w:rPr>
      </w:pPr>
    </w:p>
    <w:p w14:paraId="16D3E3B9" w14:textId="77777777" w:rsidR="00F66A9B" w:rsidRPr="00F66A9B" w:rsidRDefault="00F66A9B" w:rsidP="00415983">
      <w:pPr>
        <w:spacing w:after="120" w:line="240" w:lineRule="auto"/>
        <w:rPr>
          <w:sz w:val="28"/>
          <w:szCs w:val="28"/>
        </w:rPr>
      </w:pPr>
    </w:p>
    <w:p w14:paraId="3844AABD" w14:textId="77777777" w:rsidR="00F66A9B" w:rsidRPr="00F66A9B" w:rsidRDefault="00F66A9B" w:rsidP="00415983">
      <w:pPr>
        <w:spacing w:after="120" w:line="240" w:lineRule="auto"/>
        <w:rPr>
          <w:sz w:val="28"/>
          <w:szCs w:val="28"/>
        </w:rPr>
      </w:pPr>
    </w:p>
    <w:p w14:paraId="3D56E2BC" w14:textId="77777777" w:rsidR="00F66A9B" w:rsidRPr="00F66A9B" w:rsidRDefault="00F66A9B" w:rsidP="00415983">
      <w:pPr>
        <w:spacing w:after="120" w:line="240" w:lineRule="auto"/>
        <w:rPr>
          <w:sz w:val="28"/>
          <w:szCs w:val="28"/>
        </w:rPr>
      </w:pPr>
    </w:p>
    <w:p w14:paraId="49452A7A" w14:textId="77777777" w:rsidR="00F66A9B" w:rsidRPr="00F66A9B" w:rsidRDefault="00F66A9B" w:rsidP="00F66A9B">
      <w:pPr>
        <w:spacing w:after="120" w:line="240" w:lineRule="auto"/>
        <w:rPr>
          <w:rFonts w:cs="Times New Roman"/>
          <w:sz w:val="28"/>
          <w:szCs w:val="28"/>
        </w:rPr>
      </w:pPr>
      <w:r w:rsidRPr="00F66A9B">
        <w:rPr>
          <w:rFonts w:cs="Times New Roman"/>
          <w:b/>
          <w:sz w:val="28"/>
          <w:szCs w:val="28"/>
        </w:rPr>
        <w:t>Appendix 3:</w:t>
      </w:r>
      <w:r w:rsidRPr="00F66A9B">
        <w:rPr>
          <w:rFonts w:cs="Times New Roman"/>
          <w:sz w:val="28"/>
          <w:szCs w:val="28"/>
        </w:rPr>
        <w:t xml:space="preserve"> Letter from PTV regarding application of Residential Growth Zone in Mt Atkinson and Tarneit Plains </w:t>
      </w:r>
    </w:p>
    <w:p w14:paraId="41D56FA0" w14:textId="77777777" w:rsidR="00F66A9B" w:rsidRPr="00F66A9B" w:rsidRDefault="00F66A9B" w:rsidP="00415983">
      <w:pPr>
        <w:spacing w:after="120" w:line="240" w:lineRule="auto"/>
        <w:rPr>
          <w:sz w:val="28"/>
          <w:szCs w:val="28"/>
        </w:rPr>
      </w:pPr>
    </w:p>
    <w:p w14:paraId="34282FBB" w14:textId="77777777" w:rsidR="00F66A9B" w:rsidRPr="00F66A9B" w:rsidRDefault="00F66A9B" w:rsidP="00415983">
      <w:pPr>
        <w:spacing w:after="120" w:line="240" w:lineRule="auto"/>
        <w:rPr>
          <w:sz w:val="28"/>
          <w:szCs w:val="28"/>
        </w:rPr>
      </w:pPr>
    </w:p>
    <w:p w14:paraId="04BBF446" w14:textId="77777777" w:rsidR="00F66A9B" w:rsidRPr="00F66A9B" w:rsidRDefault="00F66A9B" w:rsidP="00415983">
      <w:pPr>
        <w:spacing w:after="120" w:line="240" w:lineRule="auto"/>
        <w:rPr>
          <w:sz w:val="28"/>
          <w:szCs w:val="28"/>
        </w:rPr>
      </w:pPr>
    </w:p>
    <w:p w14:paraId="3996E504" w14:textId="77777777" w:rsidR="00F66A9B" w:rsidRPr="00F66A9B" w:rsidRDefault="00F66A9B" w:rsidP="00415983">
      <w:pPr>
        <w:spacing w:after="120" w:line="240" w:lineRule="auto"/>
        <w:rPr>
          <w:sz w:val="28"/>
          <w:szCs w:val="28"/>
        </w:rPr>
      </w:pPr>
    </w:p>
    <w:p w14:paraId="6CDC9E25" w14:textId="77777777" w:rsidR="00F66A9B" w:rsidRPr="00F66A9B" w:rsidRDefault="00F66A9B" w:rsidP="00415983">
      <w:pPr>
        <w:spacing w:after="120" w:line="240" w:lineRule="auto"/>
        <w:rPr>
          <w:sz w:val="28"/>
          <w:szCs w:val="28"/>
        </w:rPr>
      </w:pPr>
    </w:p>
    <w:p w14:paraId="66ABED85" w14:textId="77777777" w:rsidR="00F66A9B" w:rsidRPr="00F66A9B" w:rsidRDefault="00F66A9B" w:rsidP="00415983">
      <w:pPr>
        <w:spacing w:after="120" w:line="240" w:lineRule="auto"/>
        <w:rPr>
          <w:sz w:val="28"/>
          <w:szCs w:val="28"/>
        </w:rPr>
      </w:pPr>
    </w:p>
    <w:p w14:paraId="6CC3FFB9" w14:textId="77777777" w:rsidR="00F66A9B" w:rsidRPr="00F66A9B" w:rsidRDefault="00F66A9B" w:rsidP="00415983">
      <w:pPr>
        <w:spacing w:after="120" w:line="240" w:lineRule="auto"/>
        <w:rPr>
          <w:sz w:val="28"/>
          <w:szCs w:val="28"/>
        </w:rPr>
      </w:pPr>
    </w:p>
    <w:p w14:paraId="36365870" w14:textId="77777777" w:rsidR="00F66A9B" w:rsidRPr="00F66A9B" w:rsidRDefault="00F66A9B" w:rsidP="00415983">
      <w:pPr>
        <w:spacing w:after="120" w:line="240" w:lineRule="auto"/>
        <w:rPr>
          <w:sz w:val="28"/>
          <w:szCs w:val="28"/>
        </w:rPr>
      </w:pPr>
    </w:p>
    <w:p w14:paraId="5DEBA0D2" w14:textId="77777777" w:rsidR="00F66A9B" w:rsidRPr="00F66A9B" w:rsidRDefault="00F66A9B" w:rsidP="00415983">
      <w:pPr>
        <w:spacing w:after="120" w:line="240" w:lineRule="auto"/>
        <w:rPr>
          <w:sz w:val="28"/>
          <w:szCs w:val="28"/>
        </w:rPr>
      </w:pPr>
    </w:p>
    <w:p w14:paraId="338573DA" w14:textId="77777777" w:rsidR="00F66A9B" w:rsidRPr="00F66A9B" w:rsidRDefault="00F66A9B" w:rsidP="00415983">
      <w:pPr>
        <w:spacing w:after="120" w:line="240" w:lineRule="auto"/>
        <w:rPr>
          <w:sz w:val="28"/>
          <w:szCs w:val="28"/>
        </w:rPr>
      </w:pPr>
    </w:p>
    <w:p w14:paraId="21BA4AB0" w14:textId="77777777" w:rsidR="00F66A9B" w:rsidRPr="00F66A9B" w:rsidRDefault="00F66A9B" w:rsidP="00415983">
      <w:pPr>
        <w:spacing w:after="120" w:line="240" w:lineRule="auto"/>
        <w:rPr>
          <w:sz w:val="28"/>
          <w:szCs w:val="28"/>
        </w:rPr>
      </w:pPr>
    </w:p>
    <w:p w14:paraId="02D00946" w14:textId="77777777" w:rsidR="00F66A9B" w:rsidRPr="00F66A9B" w:rsidRDefault="00F66A9B" w:rsidP="00415983">
      <w:pPr>
        <w:spacing w:after="120" w:line="240" w:lineRule="auto"/>
        <w:rPr>
          <w:sz w:val="28"/>
          <w:szCs w:val="28"/>
        </w:rPr>
      </w:pPr>
    </w:p>
    <w:p w14:paraId="020072EA" w14:textId="77777777" w:rsidR="00F66A9B" w:rsidRPr="00F66A9B" w:rsidRDefault="00F66A9B" w:rsidP="00415983">
      <w:pPr>
        <w:spacing w:after="120" w:line="240" w:lineRule="auto"/>
        <w:rPr>
          <w:sz w:val="28"/>
          <w:szCs w:val="28"/>
        </w:rPr>
      </w:pPr>
    </w:p>
    <w:p w14:paraId="66451C20" w14:textId="77777777" w:rsidR="00F66A9B" w:rsidRPr="00F66A9B" w:rsidRDefault="00F66A9B" w:rsidP="00415983">
      <w:pPr>
        <w:spacing w:after="120" w:line="240" w:lineRule="auto"/>
        <w:rPr>
          <w:sz w:val="28"/>
          <w:szCs w:val="28"/>
        </w:rPr>
      </w:pPr>
    </w:p>
    <w:p w14:paraId="0454F368" w14:textId="77777777" w:rsidR="00F66A9B" w:rsidRPr="00F66A9B" w:rsidRDefault="00F66A9B" w:rsidP="00415983">
      <w:pPr>
        <w:spacing w:after="120" w:line="240" w:lineRule="auto"/>
        <w:rPr>
          <w:sz w:val="28"/>
          <w:szCs w:val="28"/>
        </w:rPr>
      </w:pPr>
    </w:p>
    <w:p w14:paraId="4A0A8B50" w14:textId="77777777" w:rsidR="00F66A9B" w:rsidRPr="00F66A9B" w:rsidRDefault="00F66A9B" w:rsidP="00415983">
      <w:pPr>
        <w:spacing w:after="120" w:line="240" w:lineRule="auto"/>
        <w:rPr>
          <w:sz w:val="28"/>
          <w:szCs w:val="28"/>
        </w:rPr>
      </w:pPr>
    </w:p>
    <w:p w14:paraId="118F4E30" w14:textId="77777777" w:rsidR="00F66A9B" w:rsidRPr="00F66A9B" w:rsidRDefault="00F66A9B" w:rsidP="00415983">
      <w:pPr>
        <w:spacing w:after="120" w:line="240" w:lineRule="auto"/>
        <w:rPr>
          <w:sz w:val="28"/>
          <w:szCs w:val="28"/>
        </w:rPr>
      </w:pPr>
    </w:p>
    <w:p w14:paraId="41B73DE9" w14:textId="77777777" w:rsidR="00F66A9B" w:rsidRPr="00F66A9B" w:rsidRDefault="00F66A9B" w:rsidP="00415983">
      <w:pPr>
        <w:spacing w:after="120" w:line="240" w:lineRule="auto"/>
        <w:rPr>
          <w:sz w:val="28"/>
          <w:szCs w:val="28"/>
        </w:rPr>
      </w:pPr>
    </w:p>
    <w:p w14:paraId="2DCEEF82" w14:textId="77777777" w:rsidR="00F66A9B" w:rsidRPr="00F66A9B" w:rsidRDefault="00F66A9B" w:rsidP="00415983">
      <w:pPr>
        <w:spacing w:after="120" w:line="240" w:lineRule="auto"/>
        <w:rPr>
          <w:sz w:val="28"/>
          <w:szCs w:val="28"/>
        </w:rPr>
      </w:pPr>
    </w:p>
    <w:p w14:paraId="76C71C39" w14:textId="77777777" w:rsidR="00F66A9B" w:rsidRPr="00F66A9B" w:rsidRDefault="00F66A9B" w:rsidP="00415983">
      <w:pPr>
        <w:spacing w:after="120" w:line="240" w:lineRule="auto"/>
        <w:rPr>
          <w:sz w:val="28"/>
          <w:szCs w:val="28"/>
        </w:rPr>
      </w:pPr>
    </w:p>
    <w:p w14:paraId="4F92BA48" w14:textId="77777777" w:rsidR="00F66A9B" w:rsidRPr="00F66A9B" w:rsidRDefault="00F66A9B" w:rsidP="00415983">
      <w:pPr>
        <w:spacing w:after="120" w:line="240" w:lineRule="auto"/>
        <w:rPr>
          <w:sz w:val="28"/>
          <w:szCs w:val="28"/>
        </w:rPr>
      </w:pPr>
    </w:p>
    <w:p w14:paraId="4B01347F" w14:textId="77777777" w:rsidR="00F66A9B" w:rsidRPr="00F66A9B" w:rsidRDefault="00F66A9B" w:rsidP="00415983">
      <w:pPr>
        <w:spacing w:after="120" w:line="240" w:lineRule="auto"/>
        <w:rPr>
          <w:sz w:val="28"/>
          <w:szCs w:val="28"/>
        </w:rPr>
      </w:pPr>
    </w:p>
    <w:p w14:paraId="0847CBE6" w14:textId="77777777" w:rsidR="00F66A9B" w:rsidRPr="00F66A9B" w:rsidRDefault="00F66A9B" w:rsidP="00415983">
      <w:pPr>
        <w:spacing w:after="120" w:line="240" w:lineRule="auto"/>
        <w:rPr>
          <w:sz w:val="28"/>
          <w:szCs w:val="28"/>
        </w:rPr>
      </w:pPr>
    </w:p>
    <w:p w14:paraId="4565EF47" w14:textId="77777777" w:rsidR="00F66A9B" w:rsidRPr="00F66A9B" w:rsidRDefault="00F66A9B" w:rsidP="00415983">
      <w:pPr>
        <w:spacing w:after="120" w:line="240" w:lineRule="auto"/>
        <w:rPr>
          <w:sz w:val="28"/>
          <w:szCs w:val="28"/>
        </w:rPr>
      </w:pPr>
    </w:p>
    <w:p w14:paraId="72993D86" w14:textId="77777777" w:rsidR="00F66A9B" w:rsidRPr="00F66A9B" w:rsidRDefault="00F66A9B" w:rsidP="00415983">
      <w:pPr>
        <w:spacing w:after="120" w:line="240" w:lineRule="auto"/>
        <w:rPr>
          <w:sz w:val="28"/>
          <w:szCs w:val="28"/>
        </w:rPr>
      </w:pPr>
    </w:p>
    <w:p w14:paraId="7BDA2980" w14:textId="77777777" w:rsidR="00F66A9B" w:rsidRPr="00F66A9B" w:rsidRDefault="00F66A9B" w:rsidP="00415983">
      <w:pPr>
        <w:spacing w:after="120" w:line="240" w:lineRule="auto"/>
        <w:rPr>
          <w:sz w:val="28"/>
          <w:szCs w:val="28"/>
        </w:rPr>
      </w:pPr>
    </w:p>
    <w:p w14:paraId="7B76FC06" w14:textId="77777777" w:rsidR="00F66A9B" w:rsidRPr="00F66A9B" w:rsidRDefault="00F66A9B" w:rsidP="00415983">
      <w:pPr>
        <w:spacing w:after="120" w:line="240" w:lineRule="auto"/>
        <w:rPr>
          <w:sz w:val="28"/>
          <w:szCs w:val="28"/>
        </w:rPr>
      </w:pPr>
    </w:p>
    <w:p w14:paraId="03EAE689" w14:textId="77777777" w:rsidR="00F66A9B" w:rsidRPr="00F66A9B" w:rsidRDefault="00F66A9B" w:rsidP="00415983">
      <w:pPr>
        <w:spacing w:after="120" w:line="240" w:lineRule="auto"/>
        <w:rPr>
          <w:sz w:val="28"/>
          <w:szCs w:val="28"/>
        </w:rPr>
      </w:pPr>
    </w:p>
    <w:p w14:paraId="659ACD97" w14:textId="77777777" w:rsidR="00F66A9B" w:rsidRPr="00F66A9B" w:rsidRDefault="00F66A9B" w:rsidP="00F66A9B">
      <w:pPr>
        <w:spacing w:after="120" w:line="240" w:lineRule="auto"/>
        <w:rPr>
          <w:sz w:val="28"/>
          <w:szCs w:val="28"/>
        </w:rPr>
      </w:pPr>
      <w:r w:rsidRPr="00F66A9B">
        <w:rPr>
          <w:b/>
          <w:sz w:val="28"/>
          <w:szCs w:val="28"/>
        </w:rPr>
        <w:t>A</w:t>
      </w:r>
      <w:r w:rsidRPr="00F66A9B">
        <w:rPr>
          <w:rFonts w:cs="Times New Roman"/>
          <w:b/>
          <w:sz w:val="28"/>
          <w:szCs w:val="28"/>
        </w:rPr>
        <w:t>ppendix 4:</w:t>
      </w:r>
      <w:r w:rsidRPr="00F66A9B">
        <w:rPr>
          <w:rFonts w:cs="Times New Roman"/>
          <w:sz w:val="28"/>
          <w:szCs w:val="28"/>
        </w:rPr>
        <w:t xml:space="preserve"> Revised </w:t>
      </w:r>
      <w:r w:rsidRPr="00F66A9B">
        <w:rPr>
          <w:sz w:val="28"/>
          <w:szCs w:val="28"/>
        </w:rPr>
        <w:t>Schedule 9 to the DCPO</w:t>
      </w:r>
    </w:p>
    <w:p w14:paraId="326B257C" w14:textId="77777777" w:rsidR="00F66A9B" w:rsidRPr="00F66A9B" w:rsidRDefault="00F66A9B" w:rsidP="00415983">
      <w:pPr>
        <w:spacing w:after="120" w:line="240" w:lineRule="auto"/>
        <w:rPr>
          <w:sz w:val="28"/>
          <w:szCs w:val="28"/>
        </w:rPr>
      </w:pPr>
    </w:p>
    <w:p w14:paraId="5389D03A" w14:textId="77777777" w:rsidR="00F66A9B" w:rsidRPr="00F66A9B" w:rsidRDefault="00F66A9B" w:rsidP="00415983">
      <w:pPr>
        <w:spacing w:after="120" w:line="240" w:lineRule="auto"/>
        <w:rPr>
          <w:sz w:val="28"/>
          <w:szCs w:val="28"/>
        </w:rPr>
      </w:pPr>
    </w:p>
    <w:p w14:paraId="69062B2B" w14:textId="77777777" w:rsidR="00F66A9B" w:rsidRPr="00F66A9B" w:rsidRDefault="00F66A9B" w:rsidP="00415983">
      <w:pPr>
        <w:spacing w:after="120" w:line="240" w:lineRule="auto"/>
        <w:rPr>
          <w:sz w:val="28"/>
          <w:szCs w:val="28"/>
        </w:rPr>
      </w:pPr>
    </w:p>
    <w:p w14:paraId="2CB2F241" w14:textId="77777777" w:rsidR="00F66A9B" w:rsidRPr="00F66A9B" w:rsidRDefault="00F66A9B" w:rsidP="00415983">
      <w:pPr>
        <w:spacing w:after="120" w:line="240" w:lineRule="auto"/>
        <w:rPr>
          <w:sz w:val="28"/>
          <w:szCs w:val="28"/>
        </w:rPr>
      </w:pPr>
    </w:p>
    <w:p w14:paraId="68047516" w14:textId="77777777" w:rsidR="00F66A9B" w:rsidRPr="00F66A9B" w:rsidRDefault="00F66A9B" w:rsidP="00415983">
      <w:pPr>
        <w:spacing w:after="120" w:line="240" w:lineRule="auto"/>
        <w:rPr>
          <w:sz w:val="28"/>
          <w:szCs w:val="28"/>
        </w:rPr>
      </w:pPr>
    </w:p>
    <w:p w14:paraId="0E0CC628" w14:textId="77777777" w:rsidR="00F66A9B" w:rsidRPr="00F66A9B" w:rsidRDefault="00F66A9B" w:rsidP="00415983">
      <w:pPr>
        <w:spacing w:after="120" w:line="240" w:lineRule="auto"/>
        <w:rPr>
          <w:sz w:val="28"/>
          <w:szCs w:val="28"/>
        </w:rPr>
      </w:pPr>
    </w:p>
    <w:p w14:paraId="1B1A94FF" w14:textId="77777777" w:rsidR="00F66A9B" w:rsidRPr="00F66A9B" w:rsidRDefault="00F66A9B" w:rsidP="00415983">
      <w:pPr>
        <w:spacing w:after="120" w:line="240" w:lineRule="auto"/>
        <w:rPr>
          <w:sz w:val="28"/>
          <w:szCs w:val="28"/>
        </w:rPr>
      </w:pPr>
    </w:p>
    <w:p w14:paraId="65D2B168" w14:textId="77777777" w:rsidR="00F66A9B" w:rsidRPr="00F66A9B" w:rsidRDefault="00F66A9B" w:rsidP="00415983">
      <w:pPr>
        <w:spacing w:after="120" w:line="240" w:lineRule="auto"/>
        <w:rPr>
          <w:sz w:val="28"/>
          <w:szCs w:val="28"/>
        </w:rPr>
      </w:pPr>
    </w:p>
    <w:p w14:paraId="5EECDA84" w14:textId="77777777" w:rsidR="00F66A9B" w:rsidRPr="00F66A9B" w:rsidRDefault="00F66A9B" w:rsidP="00415983">
      <w:pPr>
        <w:spacing w:after="120" w:line="240" w:lineRule="auto"/>
        <w:rPr>
          <w:sz w:val="28"/>
          <w:szCs w:val="28"/>
        </w:rPr>
      </w:pPr>
    </w:p>
    <w:p w14:paraId="3F87DDD5" w14:textId="77777777" w:rsidR="00F66A9B" w:rsidRPr="00F66A9B" w:rsidRDefault="00F66A9B" w:rsidP="00415983">
      <w:pPr>
        <w:spacing w:after="120" w:line="240" w:lineRule="auto"/>
        <w:rPr>
          <w:sz w:val="28"/>
          <w:szCs w:val="28"/>
        </w:rPr>
      </w:pPr>
    </w:p>
    <w:p w14:paraId="5A561316" w14:textId="77777777" w:rsidR="00F66A9B" w:rsidRPr="00F66A9B" w:rsidRDefault="00F66A9B" w:rsidP="00415983">
      <w:pPr>
        <w:spacing w:after="120" w:line="240" w:lineRule="auto"/>
        <w:rPr>
          <w:sz w:val="28"/>
          <w:szCs w:val="28"/>
        </w:rPr>
      </w:pPr>
    </w:p>
    <w:p w14:paraId="3327239C" w14:textId="77777777" w:rsidR="00F66A9B" w:rsidRPr="00F66A9B" w:rsidRDefault="00F66A9B" w:rsidP="00415983">
      <w:pPr>
        <w:spacing w:after="120" w:line="240" w:lineRule="auto"/>
        <w:rPr>
          <w:sz w:val="28"/>
          <w:szCs w:val="28"/>
        </w:rPr>
      </w:pPr>
    </w:p>
    <w:p w14:paraId="7F8DF1BB" w14:textId="77777777" w:rsidR="00F66A9B" w:rsidRPr="00F66A9B" w:rsidRDefault="00F66A9B" w:rsidP="00415983">
      <w:pPr>
        <w:spacing w:after="120" w:line="240" w:lineRule="auto"/>
        <w:rPr>
          <w:sz w:val="28"/>
          <w:szCs w:val="28"/>
        </w:rPr>
      </w:pPr>
    </w:p>
    <w:p w14:paraId="037F9FE1" w14:textId="77777777" w:rsidR="00F66A9B" w:rsidRPr="00F66A9B" w:rsidRDefault="00F66A9B" w:rsidP="00415983">
      <w:pPr>
        <w:spacing w:after="120" w:line="240" w:lineRule="auto"/>
        <w:rPr>
          <w:sz w:val="28"/>
          <w:szCs w:val="28"/>
        </w:rPr>
      </w:pPr>
    </w:p>
    <w:p w14:paraId="5225217A" w14:textId="77777777" w:rsidR="00F66A9B" w:rsidRPr="00F66A9B" w:rsidRDefault="00F66A9B" w:rsidP="00415983">
      <w:pPr>
        <w:spacing w:after="120" w:line="240" w:lineRule="auto"/>
        <w:rPr>
          <w:sz w:val="28"/>
          <w:szCs w:val="28"/>
        </w:rPr>
      </w:pPr>
    </w:p>
    <w:p w14:paraId="75821BA2" w14:textId="77777777" w:rsidR="00F66A9B" w:rsidRPr="00F66A9B" w:rsidRDefault="00F66A9B" w:rsidP="00415983">
      <w:pPr>
        <w:spacing w:after="120" w:line="240" w:lineRule="auto"/>
        <w:rPr>
          <w:sz w:val="28"/>
          <w:szCs w:val="28"/>
        </w:rPr>
      </w:pPr>
    </w:p>
    <w:p w14:paraId="1B6B1FA6" w14:textId="77777777" w:rsidR="00F66A9B" w:rsidRPr="00F66A9B" w:rsidRDefault="00F66A9B" w:rsidP="00415983">
      <w:pPr>
        <w:spacing w:after="120" w:line="240" w:lineRule="auto"/>
        <w:rPr>
          <w:sz w:val="28"/>
          <w:szCs w:val="28"/>
        </w:rPr>
      </w:pPr>
    </w:p>
    <w:p w14:paraId="77A9D847" w14:textId="77777777" w:rsidR="00F66A9B" w:rsidRPr="00F66A9B" w:rsidRDefault="00F66A9B" w:rsidP="00415983">
      <w:pPr>
        <w:spacing w:after="120" w:line="240" w:lineRule="auto"/>
        <w:rPr>
          <w:sz w:val="28"/>
          <w:szCs w:val="28"/>
        </w:rPr>
      </w:pPr>
    </w:p>
    <w:p w14:paraId="49DB05BE" w14:textId="77777777" w:rsidR="00F66A9B" w:rsidRPr="00F66A9B" w:rsidRDefault="00F66A9B" w:rsidP="00415983">
      <w:pPr>
        <w:spacing w:after="120" w:line="240" w:lineRule="auto"/>
        <w:rPr>
          <w:sz w:val="28"/>
          <w:szCs w:val="28"/>
        </w:rPr>
      </w:pPr>
    </w:p>
    <w:p w14:paraId="72781DDE" w14:textId="77777777" w:rsidR="00F66A9B" w:rsidRPr="00F66A9B" w:rsidRDefault="00F66A9B" w:rsidP="00415983">
      <w:pPr>
        <w:spacing w:after="120" w:line="240" w:lineRule="auto"/>
        <w:rPr>
          <w:sz w:val="28"/>
          <w:szCs w:val="28"/>
        </w:rPr>
      </w:pPr>
    </w:p>
    <w:p w14:paraId="051EB14F" w14:textId="77777777" w:rsidR="00F66A9B" w:rsidRPr="00F66A9B" w:rsidRDefault="00F66A9B" w:rsidP="00415983">
      <w:pPr>
        <w:spacing w:after="120" w:line="240" w:lineRule="auto"/>
        <w:rPr>
          <w:sz w:val="28"/>
          <w:szCs w:val="28"/>
        </w:rPr>
      </w:pPr>
    </w:p>
    <w:p w14:paraId="0584C74B" w14:textId="77777777" w:rsidR="00F66A9B" w:rsidRPr="00F66A9B" w:rsidRDefault="00F66A9B" w:rsidP="00415983">
      <w:pPr>
        <w:spacing w:after="120" w:line="240" w:lineRule="auto"/>
        <w:rPr>
          <w:sz w:val="28"/>
          <w:szCs w:val="28"/>
        </w:rPr>
      </w:pPr>
    </w:p>
    <w:p w14:paraId="51DE4670" w14:textId="77777777" w:rsidR="00F66A9B" w:rsidRPr="00F66A9B" w:rsidRDefault="00F66A9B" w:rsidP="00415983">
      <w:pPr>
        <w:spacing w:after="120" w:line="240" w:lineRule="auto"/>
        <w:rPr>
          <w:sz w:val="28"/>
          <w:szCs w:val="28"/>
        </w:rPr>
      </w:pPr>
    </w:p>
    <w:p w14:paraId="57410762" w14:textId="77777777" w:rsidR="00F66A9B" w:rsidRPr="00F66A9B" w:rsidRDefault="00F66A9B" w:rsidP="00415983">
      <w:pPr>
        <w:spacing w:after="120" w:line="240" w:lineRule="auto"/>
        <w:rPr>
          <w:sz w:val="28"/>
          <w:szCs w:val="28"/>
        </w:rPr>
      </w:pPr>
    </w:p>
    <w:p w14:paraId="74C52C7D" w14:textId="77777777" w:rsidR="00F66A9B" w:rsidRPr="00F66A9B" w:rsidRDefault="00F66A9B" w:rsidP="00415983">
      <w:pPr>
        <w:spacing w:after="120" w:line="240" w:lineRule="auto"/>
        <w:rPr>
          <w:sz w:val="28"/>
          <w:szCs w:val="28"/>
        </w:rPr>
      </w:pPr>
    </w:p>
    <w:p w14:paraId="4B48BB35" w14:textId="77777777" w:rsidR="00F66A9B" w:rsidRPr="00F66A9B" w:rsidRDefault="00F66A9B" w:rsidP="00415983">
      <w:pPr>
        <w:spacing w:after="120" w:line="240" w:lineRule="auto"/>
        <w:rPr>
          <w:sz w:val="28"/>
          <w:szCs w:val="28"/>
        </w:rPr>
      </w:pPr>
    </w:p>
    <w:p w14:paraId="4042CD93" w14:textId="77777777" w:rsidR="00F66A9B" w:rsidRPr="00F66A9B" w:rsidRDefault="00F66A9B" w:rsidP="00415983">
      <w:pPr>
        <w:spacing w:after="120" w:line="240" w:lineRule="auto"/>
        <w:rPr>
          <w:sz w:val="28"/>
          <w:szCs w:val="28"/>
        </w:rPr>
      </w:pPr>
    </w:p>
    <w:p w14:paraId="56C27975" w14:textId="77777777" w:rsidR="00F66A9B" w:rsidRPr="00F66A9B" w:rsidRDefault="00F66A9B" w:rsidP="00415983">
      <w:pPr>
        <w:spacing w:after="120" w:line="240" w:lineRule="auto"/>
        <w:rPr>
          <w:sz w:val="28"/>
          <w:szCs w:val="28"/>
        </w:rPr>
      </w:pPr>
    </w:p>
    <w:p w14:paraId="7DBA50E5" w14:textId="77777777" w:rsidR="00F66A9B" w:rsidRPr="00F66A9B" w:rsidRDefault="00F66A9B" w:rsidP="00415983">
      <w:pPr>
        <w:spacing w:after="120" w:line="240" w:lineRule="auto"/>
        <w:rPr>
          <w:sz w:val="28"/>
          <w:szCs w:val="28"/>
        </w:rPr>
      </w:pPr>
    </w:p>
    <w:p w14:paraId="6FBE67C3" w14:textId="77777777" w:rsidR="00F66A9B" w:rsidRPr="00F66A9B" w:rsidRDefault="00F66A9B" w:rsidP="00F66A9B">
      <w:pPr>
        <w:spacing w:after="120" w:line="240" w:lineRule="auto"/>
        <w:rPr>
          <w:rFonts w:cs="Times New Roman"/>
          <w:sz w:val="28"/>
          <w:szCs w:val="28"/>
        </w:rPr>
      </w:pPr>
      <w:r w:rsidRPr="00F66A9B">
        <w:rPr>
          <w:rFonts w:cs="Times New Roman"/>
          <w:b/>
          <w:sz w:val="28"/>
          <w:szCs w:val="28"/>
        </w:rPr>
        <w:t>Appendix 5:</w:t>
      </w:r>
      <w:r w:rsidRPr="00F66A9B">
        <w:rPr>
          <w:rFonts w:cs="Times New Roman"/>
          <w:sz w:val="28"/>
          <w:szCs w:val="28"/>
        </w:rPr>
        <w:t xml:space="preserve"> Letter from APA regarding application of Mixed Use in the Pipeline Measurement Length </w:t>
      </w:r>
    </w:p>
    <w:p w14:paraId="734F3CA6" w14:textId="77777777" w:rsidR="00F66A9B" w:rsidRPr="00F66A9B" w:rsidRDefault="00F66A9B" w:rsidP="00415983">
      <w:pPr>
        <w:spacing w:after="120" w:line="240" w:lineRule="auto"/>
        <w:rPr>
          <w:sz w:val="28"/>
          <w:szCs w:val="28"/>
        </w:rPr>
      </w:pPr>
    </w:p>
    <w:p w14:paraId="41D68FE2" w14:textId="77777777" w:rsidR="00F66A9B" w:rsidRPr="00F66A9B" w:rsidRDefault="00F66A9B" w:rsidP="00415983">
      <w:pPr>
        <w:spacing w:after="120" w:line="240" w:lineRule="auto"/>
        <w:rPr>
          <w:sz w:val="28"/>
          <w:szCs w:val="28"/>
        </w:rPr>
      </w:pPr>
    </w:p>
    <w:p w14:paraId="5F5ABA60" w14:textId="77777777" w:rsidR="00F66A9B" w:rsidRPr="00F66A9B" w:rsidRDefault="00F66A9B" w:rsidP="00415983">
      <w:pPr>
        <w:spacing w:after="120" w:line="240" w:lineRule="auto"/>
        <w:rPr>
          <w:sz w:val="28"/>
          <w:szCs w:val="28"/>
        </w:rPr>
      </w:pPr>
    </w:p>
    <w:p w14:paraId="36ACD695" w14:textId="77777777" w:rsidR="00F66A9B" w:rsidRPr="00F66A9B" w:rsidRDefault="00F66A9B" w:rsidP="00415983">
      <w:pPr>
        <w:spacing w:after="120" w:line="240" w:lineRule="auto"/>
        <w:rPr>
          <w:sz w:val="28"/>
          <w:szCs w:val="28"/>
        </w:rPr>
      </w:pPr>
    </w:p>
    <w:p w14:paraId="1FB0E693" w14:textId="77777777" w:rsidR="00F66A9B" w:rsidRPr="00F66A9B" w:rsidRDefault="00F66A9B" w:rsidP="00415983">
      <w:pPr>
        <w:spacing w:after="120" w:line="240" w:lineRule="auto"/>
        <w:rPr>
          <w:sz w:val="28"/>
          <w:szCs w:val="28"/>
        </w:rPr>
      </w:pPr>
    </w:p>
    <w:p w14:paraId="608A6413" w14:textId="77777777" w:rsidR="00F66A9B" w:rsidRPr="00F66A9B" w:rsidRDefault="00F66A9B" w:rsidP="00415983">
      <w:pPr>
        <w:spacing w:after="120" w:line="240" w:lineRule="auto"/>
        <w:rPr>
          <w:sz w:val="28"/>
          <w:szCs w:val="28"/>
        </w:rPr>
      </w:pPr>
    </w:p>
    <w:p w14:paraId="382E2277" w14:textId="77777777" w:rsidR="00F66A9B" w:rsidRPr="00F66A9B" w:rsidRDefault="00F66A9B" w:rsidP="00415983">
      <w:pPr>
        <w:spacing w:after="120" w:line="240" w:lineRule="auto"/>
        <w:rPr>
          <w:sz w:val="28"/>
          <w:szCs w:val="28"/>
        </w:rPr>
      </w:pPr>
    </w:p>
    <w:p w14:paraId="5CED08D8" w14:textId="77777777" w:rsidR="00F66A9B" w:rsidRPr="00F66A9B" w:rsidRDefault="00F66A9B" w:rsidP="00415983">
      <w:pPr>
        <w:spacing w:after="120" w:line="240" w:lineRule="auto"/>
        <w:rPr>
          <w:sz w:val="28"/>
          <w:szCs w:val="28"/>
        </w:rPr>
      </w:pPr>
    </w:p>
    <w:p w14:paraId="0C79299A" w14:textId="77777777" w:rsidR="00F66A9B" w:rsidRPr="00F66A9B" w:rsidRDefault="00F66A9B" w:rsidP="00415983">
      <w:pPr>
        <w:spacing w:after="120" w:line="240" w:lineRule="auto"/>
        <w:rPr>
          <w:sz w:val="28"/>
          <w:szCs w:val="28"/>
        </w:rPr>
      </w:pPr>
    </w:p>
    <w:p w14:paraId="1F3DB856" w14:textId="77777777" w:rsidR="00F66A9B" w:rsidRPr="00F66A9B" w:rsidRDefault="00F66A9B" w:rsidP="00415983">
      <w:pPr>
        <w:spacing w:after="120" w:line="240" w:lineRule="auto"/>
        <w:rPr>
          <w:sz w:val="28"/>
          <w:szCs w:val="28"/>
        </w:rPr>
      </w:pPr>
    </w:p>
    <w:p w14:paraId="1DD58859" w14:textId="77777777" w:rsidR="00F66A9B" w:rsidRPr="00F66A9B" w:rsidRDefault="00F66A9B" w:rsidP="00415983">
      <w:pPr>
        <w:spacing w:after="120" w:line="240" w:lineRule="auto"/>
        <w:rPr>
          <w:sz w:val="28"/>
          <w:szCs w:val="28"/>
        </w:rPr>
      </w:pPr>
    </w:p>
    <w:p w14:paraId="23DC6E4A" w14:textId="77777777" w:rsidR="00F66A9B" w:rsidRPr="00F66A9B" w:rsidRDefault="00F66A9B" w:rsidP="00415983">
      <w:pPr>
        <w:spacing w:after="120" w:line="240" w:lineRule="auto"/>
        <w:rPr>
          <w:sz w:val="28"/>
          <w:szCs w:val="28"/>
        </w:rPr>
      </w:pPr>
    </w:p>
    <w:p w14:paraId="5A7FC9F3" w14:textId="77777777" w:rsidR="00F66A9B" w:rsidRPr="00F66A9B" w:rsidRDefault="00F66A9B" w:rsidP="00415983">
      <w:pPr>
        <w:spacing w:after="120" w:line="240" w:lineRule="auto"/>
        <w:rPr>
          <w:sz w:val="28"/>
          <w:szCs w:val="28"/>
        </w:rPr>
      </w:pPr>
    </w:p>
    <w:p w14:paraId="73734A8A" w14:textId="77777777" w:rsidR="00F66A9B" w:rsidRPr="00F66A9B" w:rsidRDefault="00F66A9B" w:rsidP="00415983">
      <w:pPr>
        <w:spacing w:after="120" w:line="240" w:lineRule="auto"/>
        <w:rPr>
          <w:sz w:val="28"/>
          <w:szCs w:val="28"/>
        </w:rPr>
      </w:pPr>
    </w:p>
    <w:p w14:paraId="28FF731D" w14:textId="77777777" w:rsidR="00F66A9B" w:rsidRPr="00F66A9B" w:rsidRDefault="00F66A9B" w:rsidP="00415983">
      <w:pPr>
        <w:spacing w:after="120" w:line="240" w:lineRule="auto"/>
        <w:rPr>
          <w:sz w:val="28"/>
          <w:szCs w:val="28"/>
        </w:rPr>
      </w:pPr>
    </w:p>
    <w:p w14:paraId="6AEFF76C" w14:textId="77777777" w:rsidR="00F66A9B" w:rsidRPr="00F66A9B" w:rsidRDefault="00F66A9B" w:rsidP="00415983">
      <w:pPr>
        <w:spacing w:after="120" w:line="240" w:lineRule="auto"/>
        <w:rPr>
          <w:sz w:val="28"/>
          <w:szCs w:val="28"/>
        </w:rPr>
      </w:pPr>
    </w:p>
    <w:p w14:paraId="12F3ECEA" w14:textId="77777777" w:rsidR="00F66A9B" w:rsidRPr="00F66A9B" w:rsidRDefault="00F66A9B" w:rsidP="00415983">
      <w:pPr>
        <w:spacing w:after="120" w:line="240" w:lineRule="auto"/>
        <w:rPr>
          <w:sz w:val="28"/>
          <w:szCs w:val="28"/>
        </w:rPr>
      </w:pPr>
    </w:p>
    <w:p w14:paraId="32D47818" w14:textId="77777777" w:rsidR="00F66A9B" w:rsidRPr="00F66A9B" w:rsidRDefault="00F66A9B" w:rsidP="00415983">
      <w:pPr>
        <w:spacing w:after="120" w:line="240" w:lineRule="auto"/>
        <w:rPr>
          <w:sz w:val="28"/>
          <w:szCs w:val="28"/>
        </w:rPr>
      </w:pPr>
    </w:p>
    <w:p w14:paraId="1C0FF535" w14:textId="77777777" w:rsidR="00F66A9B" w:rsidRPr="00F66A9B" w:rsidRDefault="00F66A9B" w:rsidP="00415983">
      <w:pPr>
        <w:spacing w:after="120" w:line="240" w:lineRule="auto"/>
        <w:rPr>
          <w:sz w:val="28"/>
          <w:szCs w:val="28"/>
        </w:rPr>
      </w:pPr>
    </w:p>
    <w:p w14:paraId="2B3EA67B" w14:textId="77777777" w:rsidR="00F66A9B" w:rsidRPr="00F66A9B" w:rsidRDefault="00F66A9B" w:rsidP="00415983">
      <w:pPr>
        <w:spacing w:after="120" w:line="240" w:lineRule="auto"/>
        <w:rPr>
          <w:sz w:val="28"/>
          <w:szCs w:val="28"/>
        </w:rPr>
      </w:pPr>
    </w:p>
    <w:p w14:paraId="1D858751" w14:textId="77777777" w:rsidR="00F66A9B" w:rsidRPr="00F66A9B" w:rsidRDefault="00F66A9B" w:rsidP="00415983">
      <w:pPr>
        <w:spacing w:after="120" w:line="240" w:lineRule="auto"/>
        <w:rPr>
          <w:sz w:val="28"/>
          <w:szCs w:val="28"/>
        </w:rPr>
      </w:pPr>
    </w:p>
    <w:p w14:paraId="26A4DE9B" w14:textId="77777777" w:rsidR="00F66A9B" w:rsidRPr="00F66A9B" w:rsidRDefault="00F66A9B" w:rsidP="00415983">
      <w:pPr>
        <w:spacing w:after="120" w:line="240" w:lineRule="auto"/>
        <w:rPr>
          <w:sz w:val="28"/>
          <w:szCs w:val="28"/>
        </w:rPr>
      </w:pPr>
    </w:p>
    <w:p w14:paraId="1DFCB248" w14:textId="77777777" w:rsidR="00F66A9B" w:rsidRPr="00F66A9B" w:rsidRDefault="00F66A9B" w:rsidP="00415983">
      <w:pPr>
        <w:spacing w:after="120" w:line="240" w:lineRule="auto"/>
        <w:rPr>
          <w:sz w:val="28"/>
          <w:szCs w:val="28"/>
        </w:rPr>
      </w:pPr>
    </w:p>
    <w:p w14:paraId="0250430F" w14:textId="77777777" w:rsidR="00F66A9B" w:rsidRPr="00F66A9B" w:rsidRDefault="00F66A9B" w:rsidP="00415983">
      <w:pPr>
        <w:spacing w:after="120" w:line="240" w:lineRule="auto"/>
        <w:rPr>
          <w:sz w:val="28"/>
          <w:szCs w:val="28"/>
        </w:rPr>
      </w:pPr>
    </w:p>
    <w:p w14:paraId="5C295430" w14:textId="77777777" w:rsidR="00F66A9B" w:rsidRPr="00F66A9B" w:rsidRDefault="00F66A9B" w:rsidP="00415983">
      <w:pPr>
        <w:spacing w:after="120" w:line="240" w:lineRule="auto"/>
        <w:rPr>
          <w:sz w:val="28"/>
          <w:szCs w:val="28"/>
        </w:rPr>
      </w:pPr>
    </w:p>
    <w:p w14:paraId="388FA90E" w14:textId="77777777" w:rsidR="00F66A9B" w:rsidRPr="00F66A9B" w:rsidRDefault="00F66A9B" w:rsidP="00415983">
      <w:pPr>
        <w:spacing w:after="120" w:line="240" w:lineRule="auto"/>
        <w:rPr>
          <w:sz w:val="28"/>
          <w:szCs w:val="28"/>
        </w:rPr>
      </w:pPr>
    </w:p>
    <w:p w14:paraId="4A87F1EC" w14:textId="77777777" w:rsidR="00F66A9B" w:rsidRPr="00F66A9B" w:rsidRDefault="00F66A9B" w:rsidP="00415983">
      <w:pPr>
        <w:spacing w:after="120" w:line="240" w:lineRule="auto"/>
        <w:rPr>
          <w:sz w:val="28"/>
          <w:szCs w:val="28"/>
        </w:rPr>
      </w:pPr>
    </w:p>
    <w:p w14:paraId="5C58C9D1" w14:textId="77777777" w:rsidR="00F66A9B" w:rsidRPr="00F66A9B" w:rsidRDefault="00F66A9B" w:rsidP="00415983">
      <w:pPr>
        <w:spacing w:after="120" w:line="240" w:lineRule="auto"/>
        <w:rPr>
          <w:sz w:val="28"/>
          <w:szCs w:val="28"/>
        </w:rPr>
      </w:pPr>
    </w:p>
    <w:p w14:paraId="55434405" w14:textId="77777777" w:rsidR="00F66A9B" w:rsidRPr="00F66A9B" w:rsidRDefault="00F66A9B" w:rsidP="00F66A9B">
      <w:pPr>
        <w:spacing w:after="120" w:line="240" w:lineRule="auto"/>
        <w:rPr>
          <w:rFonts w:cs="Times New Roman"/>
          <w:sz w:val="28"/>
          <w:szCs w:val="28"/>
        </w:rPr>
      </w:pPr>
      <w:r w:rsidRPr="00F66A9B">
        <w:rPr>
          <w:rFonts w:cs="Times New Roman"/>
          <w:b/>
          <w:sz w:val="28"/>
          <w:szCs w:val="28"/>
        </w:rPr>
        <w:t>Appendix 6:</w:t>
      </w:r>
      <w:r w:rsidRPr="00F66A9B">
        <w:rPr>
          <w:rFonts w:cs="Times New Roman"/>
          <w:sz w:val="28"/>
          <w:szCs w:val="28"/>
        </w:rPr>
        <w:t xml:space="preserve">  Meeting File Note: Mt Atkinson and Tarneit Plains PSP- Traffic issues relating to the land north or the rail corridor in the Mt Atkinson and Tarneit Plains PSP </w:t>
      </w:r>
    </w:p>
    <w:p w14:paraId="10955FA4" w14:textId="2FBED38A" w:rsidR="00F66A9B" w:rsidRPr="00F66A9B" w:rsidRDefault="00F66A9B" w:rsidP="00F66A9B">
      <w:pPr>
        <w:spacing w:after="120" w:line="240" w:lineRule="auto"/>
        <w:rPr>
          <w:rFonts w:cs="Times New Roman"/>
          <w:sz w:val="28"/>
          <w:szCs w:val="28"/>
        </w:rPr>
      </w:pPr>
    </w:p>
    <w:p w14:paraId="46C6308C" w14:textId="77777777" w:rsidR="00F66A9B" w:rsidRPr="00F66A9B" w:rsidRDefault="00F66A9B" w:rsidP="00F66A9B">
      <w:pPr>
        <w:spacing w:after="120" w:line="240" w:lineRule="auto"/>
        <w:rPr>
          <w:rFonts w:cs="Times New Roman"/>
          <w:sz w:val="28"/>
          <w:szCs w:val="28"/>
        </w:rPr>
      </w:pPr>
    </w:p>
    <w:p w14:paraId="3C41356A" w14:textId="77777777" w:rsidR="00F66A9B" w:rsidRPr="00F66A9B" w:rsidRDefault="00F66A9B" w:rsidP="00F66A9B">
      <w:pPr>
        <w:spacing w:after="120" w:line="240" w:lineRule="auto"/>
        <w:rPr>
          <w:rFonts w:cs="Times New Roman"/>
          <w:sz w:val="28"/>
          <w:szCs w:val="28"/>
        </w:rPr>
      </w:pPr>
    </w:p>
    <w:p w14:paraId="2CAAF315" w14:textId="77777777" w:rsidR="00F66A9B" w:rsidRPr="00F66A9B" w:rsidRDefault="00F66A9B" w:rsidP="00F66A9B">
      <w:pPr>
        <w:spacing w:after="120" w:line="240" w:lineRule="auto"/>
        <w:rPr>
          <w:rFonts w:cs="Times New Roman"/>
          <w:sz w:val="28"/>
          <w:szCs w:val="28"/>
        </w:rPr>
      </w:pPr>
    </w:p>
    <w:p w14:paraId="353C42B9" w14:textId="77777777" w:rsidR="00F66A9B" w:rsidRPr="00F66A9B" w:rsidRDefault="00F66A9B" w:rsidP="00F66A9B">
      <w:pPr>
        <w:spacing w:after="120" w:line="240" w:lineRule="auto"/>
        <w:rPr>
          <w:rFonts w:cs="Times New Roman"/>
          <w:sz w:val="28"/>
          <w:szCs w:val="28"/>
        </w:rPr>
      </w:pPr>
    </w:p>
    <w:p w14:paraId="63D881BB" w14:textId="77777777" w:rsidR="00F66A9B" w:rsidRPr="00F66A9B" w:rsidRDefault="00F66A9B" w:rsidP="00F66A9B">
      <w:pPr>
        <w:spacing w:after="120" w:line="240" w:lineRule="auto"/>
        <w:rPr>
          <w:rFonts w:cs="Times New Roman"/>
          <w:sz w:val="28"/>
          <w:szCs w:val="28"/>
        </w:rPr>
      </w:pPr>
    </w:p>
    <w:p w14:paraId="03F5CA90" w14:textId="77777777" w:rsidR="00F66A9B" w:rsidRPr="00F66A9B" w:rsidRDefault="00F66A9B" w:rsidP="00F66A9B">
      <w:pPr>
        <w:spacing w:after="120" w:line="240" w:lineRule="auto"/>
        <w:rPr>
          <w:rFonts w:cs="Times New Roman"/>
          <w:sz w:val="28"/>
          <w:szCs w:val="28"/>
        </w:rPr>
      </w:pPr>
    </w:p>
    <w:p w14:paraId="0768B1CF" w14:textId="77777777" w:rsidR="00F66A9B" w:rsidRPr="00F66A9B" w:rsidRDefault="00F66A9B" w:rsidP="00F66A9B">
      <w:pPr>
        <w:spacing w:after="120" w:line="240" w:lineRule="auto"/>
        <w:rPr>
          <w:rFonts w:cs="Times New Roman"/>
          <w:sz w:val="28"/>
          <w:szCs w:val="28"/>
        </w:rPr>
      </w:pPr>
    </w:p>
    <w:p w14:paraId="567A0E37" w14:textId="77777777" w:rsidR="00F66A9B" w:rsidRPr="00F66A9B" w:rsidRDefault="00F66A9B" w:rsidP="00F66A9B">
      <w:pPr>
        <w:spacing w:after="120" w:line="240" w:lineRule="auto"/>
        <w:rPr>
          <w:rFonts w:cs="Times New Roman"/>
          <w:sz w:val="28"/>
          <w:szCs w:val="28"/>
        </w:rPr>
      </w:pPr>
    </w:p>
    <w:p w14:paraId="238040C7" w14:textId="77777777" w:rsidR="00F66A9B" w:rsidRPr="00F66A9B" w:rsidRDefault="00F66A9B" w:rsidP="00F66A9B">
      <w:pPr>
        <w:spacing w:after="120" w:line="240" w:lineRule="auto"/>
        <w:rPr>
          <w:rFonts w:cs="Times New Roman"/>
          <w:sz w:val="28"/>
          <w:szCs w:val="28"/>
        </w:rPr>
      </w:pPr>
    </w:p>
    <w:p w14:paraId="0A41E23F" w14:textId="77777777" w:rsidR="00F66A9B" w:rsidRPr="00F66A9B" w:rsidRDefault="00F66A9B" w:rsidP="00F66A9B">
      <w:pPr>
        <w:spacing w:after="120" w:line="240" w:lineRule="auto"/>
        <w:rPr>
          <w:rFonts w:cs="Times New Roman"/>
          <w:sz w:val="28"/>
          <w:szCs w:val="28"/>
        </w:rPr>
      </w:pPr>
    </w:p>
    <w:p w14:paraId="1C913719" w14:textId="77777777" w:rsidR="00F66A9B" w:rsidRPr="00F66A9B" w:rsidRDefault="00F66A9B" w:rsidP="00F66A9B">
      <w:pPr>
        <w:spacing w:after="120" w:line="240" w:lineRule="auto"/>
        <w:rPr>
          <w:rFonts w:cs="Times New Roman"/>
          <w:sz w:val="28"/>
          <w:szCs w:val="28"/>
        </w:rPr>
      </w:pPr>
    </w:p>
    <w:p w14:paraId="09FB7401" w14:textId="77777777" w:rsidR="00F66A9B" w:rsidRPr="00F66A9B" w:rsidRDefault="00F66A9B" w:rsidP="00F66A9B">
      <w:pPr>
        <w:spacing w:after="120" w:line="240" w:lineRule="auto"/>
        <w:rPr>
          <w:rFonts w:cs="Times New Roman"/>
          <w:sz w:val="28"/>
          <w:szCs w:val="28"/>
        </w:rPr>
      </w:pPr>
    </w:p>
    <w:p w14:paraId="0E9E0D81" w14:textId="77777777" w:rsidR="00F66A9B" w:rsidRPr="00F66A9B" w:rsidRDefault="00F66A9B" w:rsidP="00F66A9B">
      <w:pPr>
        <w:spacing w:after="120" w:line="240" w:lineRule="auto"/>
        <w:rPr>
          <w:rFonts w:cs="Times New Roman"/>
          <w:sz w:val="28"/>
          <w:szCs w:val="28"/>
        </w:rPr>
      </w:pPr>
    </w:p>
    <w:p w14:paraId="6078B7BF" w14:textId="77777777" w:rsidR="00F66A9B" w:rsidRPr="00F66A9B" w:rsidRDefault="00F66A9B" w:rsidP="00F66A9B">
      <w:pPr>
        <w:spacing w:after="120" w:line="240" w:lineRule="auto"/>
        <w:rPr>
          <w:rFonts w:cs="Times New Roman"/>
          <w:sz w:val="28"/>
          <w:szCs w:val="28"/>
        </w:rPr>
      </w:pPr>
    </w:p>
    <w:p w14:paraId="122E08D6" w14:textId="77777777" w:rsidR="00F66A9B" w:rsidRPr="00F66A9B" w:rsidRDefault="00F66A9B" w:rsidP="00F66A9B">
      <w:pPr>
        <w:spacing w:after="120" w:line="240" w:lineRule="auto"/>
        <w:rPr>
          <w:rFonts w:cs="Times New Roman"/>
          <w:sz w:val="28"/>
          <w:szCs w:val="28"/>
        </w:rPr>
      </w:pPr>
    </w:p>
    <w:p w14:paraId="0B15A32E" w14:textId="77777777" w:rsidR="00F66A9B" w:rsidRPr="00F66A9B" w:rsidRDefault="00F66A9B" w:rsidP="00F66A9B">
      <w:pPr>
        <w:spacing w:after="120" w:line="240" w:lineRule="auto"/>
        <w:rPr>
          <w:rFonts w:cs="Times New Roman"/>
          <w:sz w:val="28"/>
          <w:szCs w:val="28"/>
        </w:rPr>
      </w:pPr>
    </w:p>
    <w:p w14:paraId="5821E058" w14:textId="77777777" w:rsidR="00F66A9B" w:rsidRPr="00F66A9B" w:rsidRDefault="00F66A9B" w:rsidP="00F66A9B">
      <w:pPr>
        <w:spacing w:after="120" w:line="240" w:lineRule="auto"/>
        <w:rPr>
          <w:rFonts w:cs="Times New Roman"/>
          <w:sz w:val="28"/>
          <w:szCs w:val="28"/>
        </w:rPr>
      </w:pPr>
    </w:p>
    <w:p w14:paraId="26A8787F" w14:textId="77777777" w:rsidR="00F66A9B" w:rsidRPr="00F66A9B" w:rsidRDefault="00F66A9B" w:rsidP="00F66A9B">
      <w:pPr>
        <w:spacing w:after="120" w:line="240" w:lineRule="auto"/>
        <w:rPr>
          <w:rFonts w:cs="Times New Roman"/>
          <w:sz w:val="28"/>
          <w:szCs w:val="28"/>
        </w:rPr>
      </w:pPr>
    </w:p>
    <w:p w14:paraId="28236286" w14:textId="77777777" w:rsidR="00F66A9B" w:rsidRPr="00F66A9B" w:rsidRDefault="00F66A9B" w:rsidP="00F66A9B">
      <w:pPr>
        <w:spacing w:after="120" w:line="240" w:lineRule="auto"/>
        <w:rPr>
          <w:rFonts w:cs="Times New Roman"/>
          <w:sz w:val="28"/>
          <w:szCs w:val="28"/>
        </w:rPr>
      </w:pPr>
    </w:p>
    <w:p w14:paraId="708785F8" w14:textId="77777777" w:rsidR="00F66A9B" w:rsidRPr="00F66A9B" w:rsidRDefault="00F66A9B" w:rsidP="00F66A9B">
      <w:pPr>
        <w:spacing w:after="120" w:line="240" w:lineRule="auto"/>
        <w:rPr>
          <w:rFonts w:cs="Times New Roman"/>
          <w:sz w:val="28"/>
          <w:szCs w:val="28"/>
        </w:rPr>
      </w:pPr>
    </w:p>
    <w:p w14:paraId="1A2B6C63" w14:textId="77777777" w:rsidR="00F66A9B" w:rsidRPr="00F66A9B" w:rsidRDefault="00F66A9B" w:rsidP="00F66A9B">
      <w:pPr>
        <w:spacing w:after="120" w:line="240" w:lineRule="auto"/>
        <w:rPr>
          <w:rFonts w:cs="Times New Roman"/>
          <w:sz w:val="28"/>
          <w:szCs w:val="28"/>
        </w:rPr>
      </w:pPr>
    </w:p>
    <w:p w14:paraId="17F9960D" w14:textId="77777777" w:rsidR="00F66A9B" w:rsidRDefault="00F66A9B" w:rsidP="00F66A9B">
      <w:pPr>
        <w:spacing w:after="120" w:line="240" w:lineRule="auto"/>
        <w:rPr>
          <w:rFonts w:cs="Times New Roman"/>
          <w:sz w:val="28"/>
          <w:szCs w:val="28"/>
        </w:rPr>
      </w:pPr>
    </w:p>
    <w:p w14:paraId="22D94757" w14:textId="77777777" w:rsidR="00F66A9B" w:rsidRPr="00F66A9B" w:rsidRDefault="00F66A9B" w:rsidP="00F66A9B">
      <w:pPr>
        <w:spacing w:after="120" w:line="240" w:lineRule="auto"/>
        <w:rPr>
          <w:rFonts w:cs="Times New Roman"/>
          <w:sz w:val="28"/>
          <w:szCs w:val="28"/>
        </w:rPr>
      </w:pPr>
      <w:bookmarkStart w:id="49" w:name="_GoBack"/>
      <w:bookmarkEnd w:id="49"/>
    </w:p>
    <w:p w14:paraId="5CFE3AAD" w14:textId="77777777" w:rsidR="00F66A9B" w:rsidRPr="00F66A9B" w:rsidRDefault="00F66A9B" w:rsidP="00F66A9B">
      <w:pPr>
        <w:spacing w:after="120" w:line="240" w:lineRule="auto"/>
        <w:rPr>
          <w:rFonts w:cs="Times New Roman"/>
          <w:sz w:val="28"/>
          <w:szCs w:val="28"/>
        </w:rPr>
      </w:pPr>
    </w:p>
    <w:p w14:paraId="201DE367" w14:textId="77777777" w:rsidR="00F66A9B" w:rsidRPr="00F66A9B" w:rsidRDefault="00F66A9B" w:rsidP="00F66A9B">
      <w:pPr>
        <w:spacing w:after="120" w:line="240" w:lineRule="auto"/>
        <w:rPr>
          <w:rFonts w:cs="Times New Roman"/>
          <w:sz w:val="28"/>
          <w:szCs w:val="28"/>
        </w:rPr>
      </w:pPr>
    </w:p>
    <w:p w14:paraId="35A9B71E" w14:textId="77777777" w:rsidR="00F66A9B" w:rsidRPr="00F66A9B" w:rsidRDefault="00F66A9B" w:rsidP="00F66A9B">
      <w:pPr>
        <w:spacing w:after="120" w:line="240" w:lineRule="auto"/>
        <w:rPr>
          <w:rFonts w:cs="Times New Roman"/>
          <w:sz w:val="28"/>
          <w:szCs w:val="28"/>
        </w:rPr>
      </w:pPr>
    </w:p>
    <w:p w14:paraId="4AE2C56D" w14:textId="78BCC408" w:rsidR="00F66A9B" w:rsidRPr="00F66A9B" w:rsidRDefault="00F66A9B" w:rsidP="00F66A9B">
      <w:pPr>
        <w:spacing w:after="120" w:line="240" w:lineRule="auto"/>
        <w:rPr>
          <w:rFonts w:cs="Times New Roman"/>
          <w:sz w:val="28"/>
          <w:szCs w:val="28"/>
        </w:rPr>
      </w:pPr>
      <w:r w:rsidRPr="00F66A9B">
        <w:rPr>
          <w:rFonts w:cs="Times New Roman"/>
          <w:b/>
          <w:sz w:val="28"/>
          <w:szCs w:val="28"/>
        </w:rPr>
        <w:t>Appendix 7:</w:t>
      </w:r>
      <w:r w:rsidRPr="00F66A9B">
        <w:rPr>
          <w:rFonts w:cs="Times New Roman"/>
          <w:sz w:val="28"/>
          <w:szCs w:val="28"/>
        </w:rPr>
        <w:t xml:space="preserve"> Response from DELWP to Submission 13</w:t>
      </w:r>
    </w:p>
    <w:p w14:paraId="46D47384" w14:textId="77777777" w:rsidR="001717BD" w:rsidRDefault="001717BD" w:rsidP="00415983">
      <w:pPr>
        <w:spacing w:after="120" w:line="240" w:lineRule="auto"/>
      </w:pPr>
      <w:r>
        <w:br w:type="page"/>
      </w:r>
    </w:p>
    <w:p w14:paraId="5F6073F4" w14:textId="77777777" w:rsidR="001717BD" w:rsidRPr="001717BD" w:rsidRDefault="001717BD" w:rsidP="00415983">
      <w:pPr>
        <w:spacing w:after="120" w:line="240" w:lineRule="auto"/>
      </w:pPr>
      <w:r>
        <w:rPr>
          <w:noProof/>
          <w:lang w:eastAsia="en-AU"/>
        </w:rPr>
        <w:drawing>
          <wp:inline distT="0" distB="0" distL="0" distR="0" wp14:anchorId="5F10FDFF" wp14:editId="29ED0B16">
            <wp:extent cx="5757545" cy="8150860"/>
            <wp:effectExtent l="0" t="0" r="0" b="2540"/>
            <wp:docPr id="3" name="Picture 3" descr="X:\Merry Sari\Mt Atkinson_Merry\Mt Atkinson Admin\PSP1082 and 1085 - Closing Submission COVER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Merry Sari\Mt Atkinson_Merry\Mt Atkinson Admin\PSP1082 and 1085 - Closing Submission COVERS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7545" cy="8150860"/>
                    </a:xfrm>
                    <a:prstGeom prst="rect">
                      <a:avLst/>
                    </a:prstGeom>
                    <a:noFill/>
                    <a:ln>
                      <a:noFill/>
                    </a:ln>
                  </pic:spPr>
                </pic:pic>
              </a:graphicData>
            </a:graphic>
          </wp:inline>
        </w:drawing>
      </w:r>
    </w:p>
    <w:p w14:paraId="124D5227" w14:textId="77777777" w:rsidR="001717BD" w:rsidRPr="001717BD" w:rsidRDefault="001717BD" w:rsidP="00415983">
      <w:pPr>
        <w:spacing w:after="120" w:line="240" w:lineRule="auto"/>
      </w:pPr>
    </w:p>
    <w:p w14:paraId="3B5554F8" w14:textId="77777777" w:rsidR="001717BD" w:rsidRPr="001717BD" w:rsidRDefault="001717BD" w:rsidP="00415983">
      <w:pPr>
        <w:spacing w:after="120" w:line="240" w:lineRule="auto"/>
      </w:pPr>
    </w:p>
    <w:sectPr w:rsidR="001717BD" w:rsidRPr="001717BD" w:rsidSect="005937E5">
      <w:headerReference w:type="default" r:id="rId13"/>
      <w:footnotePr>
        <w:pos w:val="beneathText"/>
      </w:footnotePr>
      <w:pgSz w:w="11906" w:h="16838"/>
      <w:pgMar w:top="1440" w:right="1416" w:bottom="1440"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53A9EB" w14:textId="77777777" w:rsidR="00F2196E" w:rsidRDefault="00F2196E" w:rsidP="000F21AC">
      <w:pPr>
        <w:spacing w:after="0" w:line="240" w:lineRule="auto"/>
      </w:pPr>
      <w:r>
        <w:separator/>
      </w:r>
    </w:p>
    <w:p w14:paraId="65AA5F8B" w14:textId="77777777" w:rsidR="00F2196E" w:rsidRDefault="00F2196E"/>
  </w:endnote>
  <w:endnote w:type="continuationSeparator" w:id="0">
    <w:p w14:paraId="74071B4E" w14:textId="77777777" w:rsidR="00F2196E" w:rsidRDefault="00F2196E" w:rsidP="000F21AC">
      <w:pPr>
        <w:spacing w:after="0" w:line="240" w:lineRule="auto"/>
      </w:pPr>
      <w:r>
        <w:continuationSeparator/>
      </w:r>
    </w:p>
    <w:p w14:paraId="4FAF8562" w14:textId="77777777" w:rsidR="00F2196E" w:rsidRDefault="00F219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ngsana New">
    <w:panose1 w:val="02020603050405020304"/>
    <w:charset w:val="DE"/>
    <w:family w:val="roman"/>
    <w:notTrueType/>
    <w:pitch w:val="variable"/>
    <w:sig w:usb0="01000001" w:usb1="00000000" w:usb2="00000000" w:usb3="00000000" w:csb0="00010000" w:csb1="00000000"/>
  </w:font>
  <w:font w:name="Trebuchet MS">
    <w:panose1 w:val="020B0603020202020204"/>
    <w:charset w:val="00"/>
    <w:family w:val="swiss"/>
    <w:pitch w:val="variable"/>
    <w:sig w:usb0="00000287" w:usb1="00000000" w:usb2="00000000" w:usb3="00000000" w:csb0="0000009F" w:csb1="00000000"/>
  </w:font>
  <w:font w:name="Arial (W1)">
    <w:altName w:val="Arial"/>
    <w:panose1 w:val="00000000000000000000"/>
    <w:charset w:val="00"/>
    <w:family w:val="swiss"/>
    <w:notTrueType/>
    <w:pitch w:val="variable"/>
    <w:sig w:usb0="00000003" w:usb1="00000000" w:usb2="00000000" w:usb3="00000000" w:csb0="00000001" w:csb1="00000000"/>
  </w:font>
  <w:font w:name="Humnst777 BT">
    <w:altName w:val="Humnst777 BT"/>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949"/>
      <w:gridCol w:w="5181"/>
      <w:gridCol w:w="2896"/>
    </w:tblGrid>
    <w:tr w:rsidR="00F2196E" w:rsidRPr="000763DF" w14:paraId="468BC6AB" w14:textId="77777777">
      <w:tc>
        <w:tcPr>
          <w:tcW w:w="949" w:type="dxa"/>
        </w:tcPr>
        <w:p w14:paraId="541679B4" w14:textId="77777777" w:rsidR="00F2196E" w:rsidRPr="000763DF" w:rsidRDefault="00F2196E" w:rsidP="005C4133">
          <w:pPr>
            <w:pStyle w:val="Footer"/>
            <w:rPr>
              <w:color w:val="808080"/>
              <w:sz w:val="20"/>
              <w:szCs w:val="20"/>
            </w:rPr>
          </w:pPr>
          <w:r w:rsidRPr="000763DF">
            <w:rPr>
              <w:b/>
              <w:color w:val="808080"/>
              <w:sz w:val="20"/>
              <w:szCs w:val="20"/>
            </w:rPr>
            <w:t xml:space="preserve">PART </w:t>
          </w:r>
          <w:r>
            <w:rPr>
              <w:b/>
              <w:color w:val="808080"/>
              <w:sz w:val="20"/>
              <w:szCs w:val="20"/>
            </w:rPr>
            <w:t>C</w:t>
          </w:r>
          <w:r w:rsidRPr="000763DF">
            <w:rPr>
              <w:color w:val="808080"/>
              <w:sz w:val="20"/>
              <w:szCs w:val="20"/>
            </w:rPr>
            <w:t xml:space="preserve">| </w:t>
          </w:r>
        </w:p>
      </w:tc>
      <w:tc>
        <w:tcPr>
          <w:tcW w:w="5181" w:type="dxa"/>
        </w:tcPr>
        <w:p w14:paraId="7D47D5B7" w14:textId="77777777" w:rsidR="00F2196E" w:rsidRPr="000763DF" w:rsidRDefault="00F2196E" w:rsidP="005C4133">
          <w:pPr>
            <w:pStyle w:val="Footer"/>
            <w:rPr>
              <w:color w:val="808080"/>
              <w:sz w:val="20"/>
              <w:szCs w:val="20"/>
            </w:rPr>
          </w:pPr>
          <w:r>
            <w:rPr>
              <w:color w:val="808080"/>
              <w:sz w:val="20"/>
              <w:szCs w:val="20"/>
            </w:rPr>
            <w:t>Closing Submission</w:t>
          </w:r>
        </w:p>
      </w:tc>
      <w:tc>
        <w:tcPr>
          <w:tcW w:w="2896" w:type="dxa"/>
        </w:tcPr>
        <w:p w14:paraId="47DEB9D4" w14:textId="77777777" w:rsidR="00F2196E" w:rsidRPr="000763DF" w:rsidRDefault="00F2196E" w:rsidP="005C4133">
          <w:pPr>
            <w:pStyle w:val="Footer"/>
            <w:jc w:val="right"/>
            <w:rPr>
              <w:b/>
              <w:color w:val="808080"/>
              <w:sz w:val="20"/>
              <w:szCs w:val="20"/>
            </w:rPr>
          </w:pPr>
          <w:r w:rsidRPr="000763DF">
            <w:rPr>
              <w:b/>
              <w:color w:val="808080"/>
              <w:sz w:val="20"/>
              <w:szCs w:val="20"/>
            </w:rPr>
            <w:fldChar w:fldCharType="begin"/>
          </w:r>
          <w:r w:rsidRPr="000763DF">
            <w:rPr>
              <w:b/>
              <w:color w:val="808080"/>
              <w:sz w:val="20"/>
              <w:szCs w:val="20"/>
            </w:rPr>
            <w:instrText xml:space="preserve"> PAGE   \* MERGEFORMAT </w:instrText>
          </w:r>
          <w:r w:rsidRPr="000763DF">
            <w:rPr>
              <w:b/>
              <w:color w:val="808080"/>
              <w:sz w:val="20"/>
              <w:szCs w:val="20"/>
            </w:rPr>
            <w:fldChar w:fldCharType="separate"/>
          </w:r>
          <w:r w:rsidR="00F66A9B">
            <w:rPr>
              <w:b/>
              <w:noProof/>
              <w:color w:val="808080"/>
              <w:sz w:val="20"/>
              <w:szCs w:val="20"/>
            </w:rPr>
            <w:t>26</w:t>
          </w:r>
          <w:r w:rsidRPr="000763DF">
            <w:rPr>
              <w:b/>
              <w:color w:val="808080"/>
              <w:sz w:val="20"/>
              <w:szCs w:val="20"/>
            </w:rPr>
            <w:fldChar w:fldCharType="end"/>
          </w:r>
        </w:p>
      </w:tc>
    </w:tr>
  </w:tbl>
  <w:p w14:paraId="7B5160FD" w14:textId="77777777" w:rsidR="00F2196E" w:rsidRPr="008C3B35" w:rsidRDefault="00F2196E" w:rsidP="005C413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40EBC8" w14:textId="77777777" w:rsidR="00F2196E" w:rsidRDefault="00F2196E" w:rsidP="000F21AC">
      <w:pPr>
        <w:spacing w:after="0" w:line="240" w:lineRule="auto"/>
      </w:pPr>
      <w:r>
        <w:separator/>
      </w:r>
    </w:p>
    <w:p w14:paraId="32A20A16" w14:textId="77777777" w:rsidR="00F2196E" w:rsidRDefault="00F2196E"/>
  </w:footnote>
  <w:footnote w:type="continuationSeparator" w:id="0">
    <w:p w14:paraId="29CBA59A" w14:textId="77777777" w:rsidR="00F2196E" w:rsidRDefault="00F2196E" w:rsidP="000F21AC">
      <w:pPr>
        <w:spacing w:after="0" w:line="240" w:lineRule="auto"/>
      </w:pPr>
      <w:r>
        <w:continuationSeparator/>
      </w:r>
    </w:p>
    <w:p w14:paraId="049CDC94" w14:textId="77777777" w:rsidR="00F2196E" w:rsidRDefault="00F2196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35B591" w14:textId="77777777" w:rsidR="00F2196E" w:rsidRPr="00537CD5" w:rsidRDefault="00F2196E" w:rsidP="005C4133">
    <w:pPr>
      <w:pStyle w:val="Header"/>
      <w:jc w:val="right"/>
      <w:rPr>
        <w:color w:val="808080"/>
        <w:sz w:val="20"/>
        <w:szCs w:val="20"/>
      </w:rPr>
    </w:pPr>
    <w:r>
      <w:rPr>
        <w:b/>
        <w:color w:val="808080"/>
        <w:sz w:val="20"/>
        <w:szCs w:val="20"/>
      </w:rPr>
      <w:t xml:space="preserve">C162 </w:t>
    </w:r>
    <w:r w:rsidRPr="00537CD5">
      <w:rPr>
        <w:color w:val="808080"/>
        <w:sz w:val="20"/>
        <w:szCs w:val="20"/>
      </w:rPr>
      <w:t xml:space="preserve">| </w:t>
    </w:r>
    <w:r>
      <w:rPr>
        <w:color w:val="808080"/>
        <w:sz w:val="20"/>
        <w:szCs w:val="20"/>
      </w:rPr>
      <w:t>VPA Closing</w:t>
    </w:r>
    <w:r w:rsidRPr="00537CD5">
      <w:rPr>
        <w:color w:val="808080"/>
        <w:sz w:val="20"/>
        <w:szCs w:val="20"/>
      </w:rPr>
      <w:t xml:space="preserve"> </w:t>
    </w:r>
    <w:r>
      <w:rPr>
        <w:color w:val="808080"/>
        <w:sz w:val="20"/>
        <w:szCs w:val="20"/>
      </w:rPr>
      <w:t>S</w:t>
    </w:r>
    <w:r w:rsidRPr="00537CD5">
      <w:rPr>
        <w:color w:val="808080"/>
        <w:sz w:val="20"/>
        <w:szCs w:val="20"/>
      </w:rPr>
      <w:t>ubmis</w:t>
    </w:r>
    <w:r>
      <w:rPr>
        <w:color w:val="808080"/>
        <w:sz w:val="20"/>
        <w:szCs w:val="20"/>
      </w:rPr>
      <w:t xml:space="preserve">sion to Planning Panels Victoria | </w:t>
    </w:r>
    <w:r>
      <w:rPr>
        <w:b/>
        <w:color w:val="808080"/>
        <w:sz w:val="20"/>
        <w:szCs w:val="20"/>
      </w:rPr>
      <w:t>26</w:t>
    </w:r>
    <w:r>
      <w:rPr>
        <w:color w:val="808080"/>
        <w:sz w:val="20"/>
        <w:szCs w:val="20"/>
      </w:rPr>
      <w:t xml:space="preserve"> September</w:t>
    </w:r>
    <w:r w:rsidRPr="00F10136">
      <w:rPr>
        <w:color w:val="808080"/>
        <w:sz w:val="20"/>
        <w:szCs w:val="20"/>
      </w:rPr>
      <w:t xml:space="preserve"> 2016</w:t>
    </w:r>
    <w:r>
      <w:rPr>
        <w:color w:val="808080"/>
        <w:sz w:val="20"/>
        <w:szCs w:val="20"/>
      </w:rPr>
      <w:t xml:space="preserve"> </w:t>
    </w:r>
  </w:p>
  <w:p w14:paraId="06836301" w14:textId="77777777" w:rsidR="00F2196E" w:rsidRPr="008C3B35" w:rsidRDefault="00F2196E" w:rsidP="005C413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755345" w14:textId="77777777" w:rsidR="00F2196E" w:rsidRPr="00537CD5" w:rsidRDefault="00F2196E" w:rsidP="00323D52">
    <w:pPr>
      <w:pStyle w:val="Header"/>
      <w:jc w:val="right"/>
      <w:rPr>
        <w:color w:val="808080"/>
        <w:sz w:val="20"/>
        <w:szCs w:val="20"/>
      </w:rPr>
    </w:pPr>
    <w:r>
      <w:rPr>
        <w:b/>
        <w:color w:val="808080"/>
        <w:sz w:val="20"/>
        <w:szCs w:val="20"/>
      </w:rPr>
      <w:t xml:space="preserve">C162 </w:t>
    </w:r>
    <w:r w:rsidRPr="00537CD5">
      <w:rPr>
        <w:color w:val="808080"/>
        <w:sz w:val="20"/>
        <w:szCs w:val="20"/>
      </w:rPr>
      <w:t>| MPA submis</w:t>
    </w:r>
    <w:r>
      <w:rPr>
        <w:color w:val="808080"/>
        <w:sz w:val="20"/>
        <w:szCs w:val="20"/>
      </w:rPr>
      <w:t xml:space="preserve">sion to Planning Panels Victoria | 2 </w:t>
    </w:r>
  </w:p>
  <w:p w14:paraId="5D08307E" w14:textId="77777777" w:rsidR="00F2196E" w:rsidRPr="00323D52" w:rsidRDefault="00F2196E" w:rsidP="00323D5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E7E07"/>
    <w:multiLevelType w:val="hybridMultilevel"/>
    <w:tmpl w:val="22BC11A0"/>
    <w:lvl w:ilvl="0" w:tplc="693E026C">
      <w:start w:val="1"/>
      <w:numFmt w:val="bullet"/>
      <w:pStyle w:val="Heading4b"/>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 w15:restartNumberingAfterBreak="0">
    <w:nsid w:val="08985440"/>
    <w:multiLevelType w:val="hybridMultilevel"/>
    <w:tmpl w:val="AB2E9B74"/>
    <w:lvl w:ilvl="0" w:tplc="17601D72">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CD85EC7"/>
    <w:multiLevelType w:val="hybridMultilevel"/>
    <w:tmpl w:val="8CC27A7E"/>
    <w:lvl w:ilvl="0" w:tplc="C0E004EC">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266D3B"/>
    <w:multiLevelType w:val="hybridMultilevel"/>
    <w:tmpl w:val="7F623F52"/>
    <w:lvl w:ilvl="0" w:tplc="ABDC9CA8">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750216"/>
    <w:multiLevelType w:val="hybridMultilevel"/>
    <w:tmpl w:val="023030EA"/>
    <w:lvl w:ilvl="0" w:tplc="CF9417A4">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6C24682"/>
    <w:multiLevelType w:val="hybridMultilevel"/>
    <w:tmpl w:val="379CBFC2"/>
    <w:lvl w:ilvl="0" w:tplc="0BB6B420">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A381AD0"/>
    <w:multiLevelType w:val="hybridMultilevel"/>
    <w:tmpl w:val="92B803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3135429"/>
    <w:multiLevelType w:val="hybridMultilevel"/>
    <w:tmpl w:val="CAD046A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4701AEF"/>
    <w:multiLevelType w:val="hybridMultilevel"/>
    <w:tmpl w:val="EDB02B9E"/>
    <w:lvl w:ilvl="0" w:tplc="0C090001">
      <w:start w:val="1"/>
      <w:numFmt w:val="decimal"/>
      <w:pStyle w:val="Heading-Tables"/>
      <w:lvlText w:val="Table %1."/>
      <w:lvlJc w:val="left"/>
      <w:pPr>
        <w:ind w:left="720" w:hanging="360"/>
      </w:pPr>
      <w:rPr>
        <w:rFonts w:hint="default"/>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9" w15:restartNumberingAfterBreak="0">
    <w:nsid w:val="27C02230"/>
    <w:multiLevelType w:val="multilevel"/>
    <w:tmpl w:val="CFF6C71E"/>
    <w:lvl w:ilvl="0">
      <w:start w:val="1"/>
      <w:numFmt w:val="decimal"/>
      <w:pStyle w:val="Heading1"/>
      <w:lvlText w:val="%1."/>
      <w:lvlJc w:val="left"/>
      <w:pPr>
        <w:ind w:left="786" w:hanging="360"/>
      </w:pPr>
      <w:rPr>
        <w:rFonts w:hint="default"/>
      </w:rPr>
    </w:lvl>
    <w:lvl w:ilvl="1">
      <w:start w:val="1"/>
      <w:numFmt w:val="decimal"/>
      <w:pStyle w:val="Heading2"/>
      <w:lvlText w:val="%1.%2."/>
      <w:lvlJc w:val="left"/>
      <w:pPr>
        <w:ind w:left="2559" w:hanging="432"/>
      </w:pPr>
      <w:rPr>
        <w:rFonts w:hint="default"/>
      </w:rPr>
    </w:lvl>
    <w:lvl w:ilvl="2">
      <w:start w:val="1"/>
      <w:numFmt w:val="decimal"/>
      <w:pStyle w:val="Heading3"/>
      <w:lvlText w:val="%1.%2.%3."/>
      <w:lvlJc w:val="left"/>
      <w:pPr>
        <w:ind w:left="1781"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78F2EFF"/>
    <w:multiLevelType w:val="hybridMultilevel"/>
    <w:tmpl w:val="2C2C11C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B2D7FE6"/>
    <w:multiLevelType w:val="hybridMultilevel"/>
    <w:tmpl w:val="FF143F8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C6833B1"/>
    <w:multiLevelType w:val="hybridMultilevel"/>
    <w:tmpl w:val="7C7AB0C4"/>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0C090001">
      <w:start w:val="1"/>
      <w:numFmt w:val="bullet"/>
      <w:lvlText w:val=""/>
      <w:lvlJc w:val="left"/>
      <w:pPr>
        <w:ind w:left="3960" w:hanging="360"/>
      </w:pPr>
      <w:rPr>
        <w:rFonts w:ascii="Symbol" w:hAnsi="Symbol" w:hint="default"/>
      </w:rPr>
    </w:lvl>
    <w:lvl w:ilvl="4" w:tplc="0C090003">
      <w:start w:val="1"/>
      <w:numFmt w:val="bullet"/>
      <w:lvlText w:val="o"/>
      <w:lvlJc w:val="left"/>
      <w:pPr>
        <w:ind w:left="4680" w:hanging="360"/>
      </w:pPr>
      <w:rPr>
        <w:rFonts w:ascii="Courier New" w:hAnsi="Courier New" w:cs="Courier New" w:hint="default"/>
      </w:rPr>
    </w:lvl>
    <w:lvl w:ilvl="5" w:tplc="0C090005">
      <w:start w:val="1"/>
      <w:numFmt w:val="bullet"/>
      <w:lvlText w:val=""/>
      <w:lvlJc w:val="left"/>
      <w:pPr>
        <w:ind w:left="5400" w:hanging="360"/>
      </w:pPr>
      <w:rPr>
        <w:rFonts w:ascii="Wingdings" w:hAnsi="Wingdings" w:hint="default"/>
      </w:rPr>
    </w:lvl>
    <w:lvl w:ilvl="6" w:tplc="0C090001">
      <w:start w:val="1"/>
      <w:numFmt w:val="bullet"/>
      <w:lvlText w:val=""/>
      <w:lvlJc w:val="left"/>
      <w:pPr>
        <w:ind w:left="6120" w:hanging="360"/>
      </w:pPr>
      <w:rPr>
        <w:rFonts w:ascii="Symbol" w:hAnsi="Symbol" w:hint="default"/>
      </w:rPr>
    </w:lvl>
    <w:lvl w:ilvl="7" w:tplc="0C090003">
      <w:start w:val="1"/>
      <w:numFmt w:val="bullet"/>
      <w:lvlText w:val="o"/>
      <w:lvlJc w:val="left"/>
      <w:pPr>
        <w:ind w:left="6840" w:hanging="360"/>
      </w:pPr>
      <w:rPr>
        <w:rFonts w:ascii="Courier New" w:hAnsi="Courier New" w:cs="Courier New" w:hint="default"/>
      </w:rPr>
    </w:lvl>
    <w:lvl w:ilvl="8" w:tplc="0C090005">
      <w:start w:val="1"/>
      <w:numFmt w:val="bullet"/>
      <w:lvlText w:val=""/>
      <w:lvlJc w:val="left"/>
      <w:pPr>
        <w:ind w:left="7560" w:hanging="360"/>
      </w:pPr>
      <w:rPr>
        <w:rFonts w:ascii="Wingdings" w:hAnsi="Wingdings" w:hint="default"/>
      </w:rPr>
    </w:lvl>
  </w:abstractNum>
  <w:abstractNum w:abstractNumId="13" w15:restartNumberingAfterBreak="0">
    <w:nsid w:val="472469B7"/>
    <w:multiLevelType w:val="hybridMultilevel"/>
    <w:tmpl w:val="1B40EE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A740E0E"/>
    <w:multiLevelType w:val="multilevel"/>
    <w:tmpl w:val="6302D6F2"/>
    <w:lvl w:ilvl="0">
      <w:start w:val="1"/>
      <w:numFmt w:val="decimal"/>
      <w:pStyle w:val="MELegal1"/>
      <w:lvlText w:val="%1."/>
      <w:lvlJc w:val="left"/>
      <w:pPr>
        <w:tabs>
          <w:tab w:val="num" w:pos="1120"/>
        </w:tabs>
        <w:ind w:left="1120" w:hanging="680"/>
      </w:pPr>
      <w:rPr>
        <w:b w:val="0"/>
        <w:color w:val="auto"/>
      </w:rPr>
    </w:lvl>
    <w:lvl w:ilvl="1">
      <w:start w:val="1"/>
      <w:numFmt w:val="decimal"/>
      <w:pStyle w:val="MELegal1"/>
      <w:lvlText w:val="%1.%2"/>
      <w:lvlJc w:val="left"/>
      <w:pPr>
        <w:tabs>
          <w:tab w:val="num" w:pos="680"/>
        </w:tabs>
        <w:ind w:left="680" w:hanging="680"/>
      </w:pPr>
    </w:lvl>
    <w:lvl w:ilvl="2">
      <w:start w:val="1"/>
      <w:numFmt w:val="lowerLetter"/>
      <w:lvlText w:val="(%3)"/>
      <w:lvlJc w:val="left"/>
      <w:pPr>
        <w:tabs>
          <w:tab w:val="num" w:pos="1361"/>
        </w:tabs>
        <w:ind w:left="1361" w:hanging="681"/>
      </w:pPr>
    </w:lvl>
    <w:lvl w:ilvl="3">
      <w:start w:val="1"/>
      <w:numFmt w:val="lowerRoman"/>
      <w:pStyle w:val="MELegal4"/>
      <w:lvlText w:val="(%4)"/>
      <w:lvlJc w:val="left"/>
      <w:pPr>
        <w:tabs>
          <w:tab w:val="num" w:pos="2081"/>
        </w:tabs>
        <w:ind w:left="2041" w:hanging="680"/>
      </w:pPr>
    </w:lvl>
    <w:lvl w:ilvl="4">
      <w:start w:val="1"/>
      <w:numFmt w:val="upperLetter"/>
      <w:pStyle w:val="MELegal5"/>
      <w:lvlText w:val="(%5)"/>
      <w:lvlJc w:val="left"/>
      <w:pPr>
        <w:tabs>
          <w:tab w:val="num" w:pos="2722"/>
        </w:tabs>
        <w:ind w:left="2722" w:hanging="681"/>
      </w:pPr>
    </w:lvl>
    <w:lvl w:ilvl="5">
      <w:start w:val="1"/>
      <w:numFmt w:val="upperRoman"/>
      <w:pStyle w:val="MELegal5"/>
      <w:lvlText w:val="(%6)"/>
      <w:lvlJc w:val="left"/>
      <w:pPr>
        <w:tabs>
          <w:tab w:val="num" w:pos="3442"/>
        </w:tabs>
        <w:ind w:left="3402" w:hanging="680"/>
      </w:pPr>
    </w:lvl>
    <w:lvl w:ilvl="6">
      <w:start w:val="1"/>
      <w:numFmt w:val="none"/>
      <w:lvlText w:val="%7"/>
      <w:lvlJc w:val="left"/>
      <w:pPr>
        <w:tabs>
          <w:tab w:val="num" w:pos="5103"/>
        </w:tabs>
        <w:ind w:left="5103" w:hanging="850"/>
      </w:pPr>
    </w:lvl>
    <w:lvl w:ilvl="7">
      <w:start w:val="1"/>
      <w:numFmt w:val="none"/>
      <w:suff w:val="nothing"/>
      <w:lvlText w:val="%8"/>
      <w:lvlJc w:val="left"/>
      <w:pPr>
        <w:ind w:left="0" w:firstLine="0"/>
      </w:pPr>
    </w:lvl>
    <w:lvl w:ilvl="8">
      <w:start w:val="1"/>
      <w:numFmt w:val="none"/>
      <w:suff w:val="nothing"/>
      <w:lvlText w:val="%9"/>
      <w:lvlJc w:val="left"/>
      <w:pPr>
        <w:ind w:left="0" w:firstLine="0"/>
      </w:pPr>
    </w:lvl>
  </w:abstractNum>
  <w:abstractNum w:abstractNumId="15" w15:restartNumberingAfterBreak="0">
    <w:nsid w:val="4BF00AF7"/>
    <w:multiLevelType w:val="hybridMultilevel"/>
    <w:tmpl w:val="CB9CBA84"/>
    <w:lvl w:ilvl="0" w:tplc="0C090001">
      <w:start w:val="1"/>
      <w:numFmt w:val="bullet"/>
      <w:lvlText w:val=""/>
      <w:lvlJc w:val="left"/>
      <w:pPr>
        <w:ind w:left="1080" w:hanging="360"/>
      </w:pPr>
      <w:rPr>
        <w:rFonts w:ascii="Symbol" w:hAnsi="Symbol"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4C5361DB"/>
    <w:multiLevelType w:val="hybridMultilevel"/>
    <w:tmpl w:val="FA4E2070"/>
    <w:lvl w:ilvl="0" w:tplc="BB3091F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5107F44"/>
    <w:multiLevelType w:val="hybridMultilevel"/>
    <w:tmpl w:val="F2BA5EAC"/>
    <w:lvl w:ilvl="0" w:tplc="DD56BC3A">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5BA1219"/>
    <w:multiLevelType w:val="hybridMultilevel"/>
    <w:tmpl w:val="4CCCBD20"/>
    <w:lvl w:ilvl="0" w:tplc="1646C5EC">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3FC6BFD"/>
    <w:multiLevelType w:val="hybridMultilevel"/>
    <w:tmpl w:val="414EC2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61670DE"/>
    <w:multiLevelType w:val="hybridMultilevel"/>
    <w:tmpl w:val="A150FCD0"/>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9"/>
  </w:num>
  <w:num w:numId="2">
    <w:abstractNumId w:val="14"/>
  </w:num>
  <w:num w:numId="3">
    <w:abstractNumId w:val="8"/>
  </w:num>
  <w:num w:numId="4">
    <w:abstractNumId w:val="6"/>
  </w:num>
  <w:num w:numId="5">
    <w:abstractNumId w:val="3"/>
  </w:num>
  <w:num w:numId="6">
    <w:abstractNumId w:val="16"/>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12"/>
  </w:num>
  <w:num w:numId="10">
    <w:abstractNumId w:val="15"/>
  </w:num>
  <w:num w:numId="11">
    <w:abstractNumId w:val="10"/>
  </w:num>
  <w:num w:numId="12">
    <w:abstractNumId w:val="11"/>
  </w:num>
  <w:num w:numId="13">
    <w:abstractNumId w:val="1"/>
  </w:num>
  <w:num w:numId="14">
    <w:abstractNumId w:val="7"/>
  </w:num>
  <w:num w:numId="15">
    <w:abstractNumId w:val="13"/>
  </w:num>
  <w:num w:numId="16">
    <w:abstractNumId w:val="4"/>
  </w:num>
  <w:num w:numId="17">
    <w:abstractNumId w:val="0"/>
  </w:num>
  <w:num w:numId="18">
    <w:abstractNumId w:val="18"/>
  </w:num>
  <w:num w:numId="19">
    <w:abstractNumId w:val="19"/>
  </w:num>
  <w:num w:numId="20">
    <w:abstractNumId w:val="2"/>
  </w:num>
  <w:num w:numId="21">
    <w:abstractNumId w:val="3"/>
  </w:num>
  <w:num w:numId="22">
    <w:abstractNumId w:val="5"/>
  </w:num>
  <w:num w:numId="23">
    <w:abstractNumId w:val="2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proofState w:spelling="clean" w:grammar="clean"/>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stylePaneSortMethod w:val="0003"/>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356E"/>
    <w:rsid w:val="0000064D"/>
    <w:rsid w:val="00001741"/>
    <w:rsid w:val="00001BCE"/>
    <w:rsid w:val="000024E8"/>
    <w:rsid w:val="000026EF"/>
    <w:rsid w:val="00002A5F"/>
    <w:rsid w:val="0000356A"/>
    <w:rsid w:val="0000411C"/>
    <w:rsid w:val="000041B2"/>
    <w:rsid w:val="0000521C"/>
    <w:rsid w:val="00005865"/>
    <w:rsid w:val="0000677F"/>
    <w:rsid w:val="00006D8C"/>
    <w:rsid w:val="00006DC0"/>
    <w:rsid w:val="00006FF7"/>
    <w:rsid w:val="00010246"/>
    <w:rsid w:val="00010281"/>
    <w:rsid w:val="00010E3D"/>
    <w:rsid w:val="00011959"/>
    <w:rsid w:val="00011ABD"/>
    <w:rsid w:val="00012544"/>
    <w:rsid w:val="0001261D"/>
    <w:rsid w:val="00012680"/>
    <w:rsid w:val="0001346B"/>
    <w:rsid w:val="00013894"/>
    <w:rsid w:val="00014141"/>
    <w:rsid w:val="00014198"/>
    <w:rsid w:val="00014A82"/>
    <w:rsid w:val="000151C5"/>
    <w:rsid w:val="000152EC"/>
    <w:rsid w:val="0001532B"/>
    <w:rsid w:val="00015AD2"/>
    <w:rsid w:val="00015C8E"/>
    <w:rsid w:val="0001608F"/>
    <w:rsid w:val="00016637"/>
    <w:rsid w:val="0001726A"/>
    <w:rsid w:val="0001753F"/>
    <w:rsid w:val="00017971"/>
    <w:rsid w:val="00017ECB"/>
    <w:rsid w:val="00020129"/>
    <w:rsid w:val="00020F5C"/>
    <w:rsid w:val="00022814"/>
    <w:rsid w:val="00022FFA"/>
    <w:rsid w:val="00024F70"/>
    <w:rsid w:val="000254D5"/>
    <w:rsid w:val="000255BE"/>
    <w:rsid w:val="0002590D"/>
    <w:rsid w:val="00025E05"/>
    <w:rsid w:val="00026D52"/>
    <w:rsid w:val="00030762"/>
    <w:rsid w:val="000314FF"/>
    <w:rsid w:val="0003316B"/>
    <w:rsid w:val="00034063"/>
    <w:rsid w:val="00034729"/>
    <w:rsid w:val="00034D6B"/>
    <w:rsid w:val="0003539A"/>
    <w:rsid w:val="000353AD"/>
    <w:rsid w:val="0003671B"/>
    <w:rsid w:val="00036E51"/>
    <w:rsid w:val="00037738"/>
    <w:rsid w:val="00037AC8"/>
    <w:rsid w:val="00040413"/>
    <w:rsid w:val="00041F56"/>
    <w:rsid w:val="00042630"/>
    <w:rsid w:val="00043249"/>
    <w:rsid w:val="00043900"/>
    <w:rsid w:val="00043E1E"/>
    <w:rsid w:val="000447B4"/>
    <w:rsid w:val="0004585F"/>
    <w:rsid w:val="00046034"/>
    <w:rsid w:val="00046128"/>
    <w:rsid w:val="0004696D"/>
    <w:rsid w:val="00046A8D"/>
    <w:rsid w:val="00046E00"/>
    <w:rsid w:val="00047411"/>
    <w:rsid w:val="0004768B"/>
    <w:rsid w:val="000477E0"/>
    <w:rsid w:val="00047F0B"/>
    <w:rsid w:val="000501B3"/>
    <w:rsid w:val="00050435"/>
    <w:rsid w:val="0005051E"/>
    <w:rsid w:val="00050E21"/>
    <w:rsid w:val="00050F75"/>
    <w:rsid w:val="00051B54"/>
    <w:rsid w:val="00051BCC"/>
    <w:rsid w:val="00052BE0"/>
    <w:rsid w:val="00053740"/>
    <w:rsid w:val="00053F3F"/>
    <w:rsid w:val="000541F0"/>
    <w:rsid w:val="0005430D"/>
    <w:rsid w:val="0005500E"/>
    <w:rsid w:val="000553B3"/>
    <w:rsid w:val="00056A61"/>
    <w:rsid w:val="00056B8A"/>
    <w:rsid w:val="00057226"/>
    <w:rsid w:val="00057C5F"/>
    <w:rsid w:val="0006039E"/>
    <w:rsid w:val="00060A53"/>
    <w:rsid w:val="00060BB0"/>
    <w:rsid w:val="00061F33"/>
    <w:rsid w:val="000621FA"/>
    <w:rsid w:val="00062232"/>
    <w:rsid w:val="00062D26"/>
    <w:rsid w:val="0006345B"/>
    <w:rsid w:val="00063CF7"/>
    <w:rsid w:val="00064262"/>
    <w:rsid w:val="00064848"/>
    <w:rsid w:val="00065111"/>
    <w:rsid w:val="00065493"/>
    <w:rsid w:val="00065A56"/>
    <w:rsid w:val="00065AD2"/>
    <w:rsid w:val="00065C54"/>
    <w:rsid w:val="00065C6A"/>
    <w:rsid w:val="00065EDE"/>
    <w:rsid w:val="00065F91"/>
    <w:rsid w:val="00066A52"/>
    <w:rsid w:val="00066F50"/>
    <w:rsid w:val="00067021"/>
    <w:rsid w:val="000670D4"/>
    <w:rsid w:val="00070A6D"/>
    <w:rsid w:val="000711AF"/>
    <w:rsid w:val="00071A7E"/>
    <w:rsid w:val="00072166"/>
    <w:rsid w:val="0007274C"/>
    <w:rsid w:val="0007323E"/>
    <w:rsid w:val="0007335F"/>
    <w:rsid w:val="000746E8"/>
    <w:rsid w:val="000748CD"/>
    <w:rsid w:val="000771CC"/>
    <w:rsid w:val="000773FF"/>
    <w:rsid w:val="00077C9C"/>
    <w:rsid w:val="00077DBE"/>
    <w:rsid w:val="0008007E"/>
    <w:rsid w:val="0008040E"/>
    <w:rsid w:val="00080916"/>
    <w:rsid w:val="00080EEF"/>
    <w:rsid w:val="00080F02"/>
    <w:rsid w:val="00080F94"/>
    <w:rsid w:val="000810EA"/>
    <w:rsid w:val="0008117E"/>
    <w:rsid w:val="000813E4"/>
    <w:rsid w:val="0008183F"/>
    <w:rsid w:val="00081916"/>
    <w:rsid w:val="000819C5"/>
    <w:rsid w:val="000822B0"/>
    <w:rsid w:val="000823DD"/>
    <w:rsid w:val="000826F9"/>
    <w:rsid w:val="00082D78"/>
    <w:rsid w:val="00082F9A"/>
    <w:rsid w:val="00083657"/>
    <w:rsid w:val="00083DB0"/>
    <w:rsid w:val="00083FEA"/>
    <w:rsid w:val="000846ED"/>
    <w:rsid w:val="00084950"/>
    <w:rsid w:val="00084E2D"/>
    <w:rsid w:val="0008550E"/>
    <w:rsid w:val="00085D5D"/>
    <w:rsid w:val="0008692D"/>
    <w:rsid w:val="00086ADE"/>
    <w:rsid w:val="00086B94"/>
    <w:rsid w:val="00086FE0"/>
    <w:rsid w:val="00087207"/>
    <w:rsid w:val="00087CDD"/>
    <w:rsid w:val="0009076C"/>
    <w:rsid w:val="00090A3B"/>
    <w:rsid w:val="00091215"/>
    <w:rsid w:val="000914E4"/>
    <w:rsid w:val="00091617"/>
    <w:rsid w:val="00091645"/>
    <w:rsid w:val="00091817"/>
    <w:rsid w:val="00092360"/>
    <w:rsid w:val="0009300D"/>
    <w:rsid w:val="000933B9"/>
    <w:rsid w:val="000933DB"/>
    <w:rsid w:val="00093C43"/>
    <w:rsid w:val="00093F60"/>
    <w:rsid w:val="00094194"/>
    <w:rsid w:val="00094AED"/>
    <w:rsid w:val="00094E8A"/>
    <w:rsid w:val="00095A6A"/>
    <w:rsid w:val="0009690C"/>
    <w:rsid w:val="00097957"/>
    <w:rsid w:val="00097E66"/>
    <w:rsid w:val="000A0205"/>
    <w:rsid w:val="000A0735"/>
    <w:rsid w:val="000A10E9"/>
    <w:rsid w:val="000A179F"/>
    <w:rsid w:val="000A17D4"/>
    <w:rsid w:val="000A1885"/>
    <w:rsid w:val="000A1D9B"/>
    <w:rsid w:val="000A2547"/>
    <w:rsid w:val="000A2862"/>
    <w:rsid w:val="000A29E7"/>
    <w:rsid w:val="000A2F76"/>
    <w:rsid w:val="000A337C"/>
    <w:rsid w:val="000A355D"/>
    <w:rsid w:val="000A4068"/>
    <w:rsid w:val="000A54B5"/>
    <w:rsid w:val="000A5EC7"/>
    <w:rsid w:val="000A6A16"/>
    <w:rsid w:val="000A6AE0"/>
    <w:rsid w:val="000A7747"/>
    <w:rsid w:val="000A77D9"/>
    <w:rsid w:val="000B03D7"/>
    <w:rsid w:val="000B0983"/>
    <w:rsid w:val="000B0BDC"/>
    <w:rsid w:val="000B1398"/>
    <w:rsid w:val="000B1690"/>
    <w:rsid w:val="000B1FC2"/>
    <w:rsid w:val="000B2192"/>
    <w:rsid w:val="000B29B2"/>
    <w:rsid w:val="000B2EC9"/>
    <w:rsid w:val="000B300F"/>
    <w:rsid w:val="000B365D"/>
    <w:rsid w:val="000B41D7"/>
    <w:rsid w:val="000B429F"/>
    <w:rsid w:val="000B45F0"/>
    <w:rsid w:val="000B4DB2"/>
    <w:rsid w:val="000B51EF"/>
    <w:rsid w:val="000B7863"/>
    <w:rsid w:val="000B7E96"/>
    <w:rsid w:val="000B7FDA"/>
    <w:rsid w:val="000C0489"/>
    <w:rsid w:val="000C156F"/>
    <w:rsid w:val="000C1ECD"/>
    <w:rsid w:val="000C2620"/>
    <w:rsid w:val="000C2965"/>
    <w:rsid w:val="000C2A3A"/>
    <w:rsid w:val="000C2C9B"/>
    <w:rsid w:val="000C5BC9"/>
    <w:rsid w:val="000C6B8E"/>
    <w:rsid w:val="000C6DBE"/>
    <w:rsid w:val="000C7901"/>
    <w:rsid w:val="000C7E3B"/>
    <w:rsid w:val="000D00FA"/>
    <w:rsid w:val="000D01A4"/>
    <w:rsid w:val="000D11B2"/>
    <w:rsid w:val="000D11E9"/>
    <w:rsid w:val="000D1B33"/>
    <w:rsid w:val="000D1CE2"/>
    <w:rsid w:val="000D2B03"/>
    <w:rsid w:val="000D31D6"/>
    <w:rsid w:val="000D3BD0"/>
    <w:rsid w:val="000D515F"/>
    <w:rsid w:val="000D6936"/>
    <w:rsid w:val="000D6CB9"/>
    <w:rsid w:val="000D70E8"/>
    <w:rsid w:val="000E0308"/>
    <w:rsid w:val="000E034E"/>
    <w:rsid w:val="000E10A8"/>
    <w:rsid w:val="000E13DC"/>
    <w:rsid w:val="000E1594"/>
    <w:rsid w:val="000E26A9"/>
    <w:rsid w:val="000E2766"/>
    <w:rsid w:val="000E2AA3"/>
    <w:rsid w:val="000E2BC0"/>
    <w:rsid w:val="000E40CB"/>
    <w:rsid w:val="000E44A7"/>
    <w:rsid w:val="000E53A3"/>
    <w:rsid w:val="000E5B09"/>
    <w:rsid w:val="000E6B51"/>
    <w:rsid w:val="000E70CC"/>
    <w:rsid w:val="000E746A"/>
    <w:rsid w:val="000E7922"/>
    <w:rsid w:val="000E79A2"/>
    <w:rsid w:val="000F0914"/>
    <w:rsid w:val="000F104A"/>
    <w:rsid w:val="000F13E8"/>
    <w:rsid w:val="000F21AC"/>
    <w:rsid w:val="000F2242"/>
    <w:rsid w:val="000F2CEC"/>
    <w:rsid w:val="000F2E01"/>
    <w:rsid w:val="000F2FB2"/>
    <w:rsid w:val="000F325C"/>
    <w:rsid w:val="000F393B"/>
    <w:rsid w:val="000F47C2"/>
    <w:rsid w:val="000F492B"/>
    <w:rsid w:val="000F561E"/>
    <w:rsid w:val="000F5C2F"/>
    <w:rsid w:val="000F5C6C"/>
    <w:rsid w:val="000F702D"/>
    <w:rsid w:val="000F7426"/>
    <w:rsid w:val="00100E30"/>
    <w:rsid w:val="001010A6"/>
    <w:rsid w:val="0010395D"/>
    <w:rsid w:val="00103C19"/>
    <w:rsid w:val="00105694"/>
    <w:rsid w:val="001056F2"/>
    <w:rsid w:val="00105E68"/>
    <w:rsid w:val="001066EA"/>
    <w:rsid w:val="0010681B"/>
    <w:rsid w:val="00106D4D"/>
    <w:rsid w:val="00107E8A"/>
    <w:rsid w:val="0011089F"/>
    <w:rsid w:val="00110C2D"/>
    <w:rsid w:val="00110D70"/>
    <w:rsid w:val="0011130E"/>
    <w:rsid w:val="001113D9"/>
    <w:rsid w:val="00111B09"/>
    <w:rsid w:val="00111E06"/>
    <w:rsid w:val="00113CAC"/>
    <w:rsid w:val="0011408E"/>
    <w:rsid w:val="00114E63"/>
    <w:rsid w:val="001164C4"/>
    <w:rsid w:val="00116FFD"/>
    <w:rsid w:val="00120746"/>
    <w:rsid w:val="0012146E"/>
    <w:rsid w:val="0012152E"/>
    <w:rsid w:val="00122B9D"/>
    <w:rsid w:val="0012320C"/>
    <w:rsid w:val="00124590"/>
    <w:rsid w:val="00124A65"/>
    <w:rsid w:val="00124C04"/>
    <w:rsid w:val="00125065"/>
    <w:rsid w:val="0012507B"/>
    <w:rsid w:val="00125AAD"/>
    <w:rsid w:val="00125D0F"/>
    <w:rsid w:val="0012677E"/>
    <w:rsid w:val="001307FD"/>
    <w:rsid w:val="00131290"/>
    <w:rsid w:val="001317A5"/>
    <w:rsid w:val="001319E9"/>
    <w:rsid w:val="001334AF"/>
    <w:rsid w:val="00133E8E"/>
    <w:rsid w:val="00134793"/>
    <w:rsid w:val="001353E0"/>
    <w:rsid w:val="00136921"/>
    <w:rsid w:val="00136A71"/>
    <w:rsid w:val="00136B62"/>
    <w:rsid w:val="00137016"/>
    <w:rsid w:val="001371EE"/>
    <w:rsid w:val="001377E8"/>
    <w:rsid w:val="00137909"/>
    <w:rsid w:val="00141942"/>
    <w:rsid w:val="00141F9C"/>
    <w:rsid w:val="001430D9"/>
    <w:rsid w:val="001432F2"/>
    <w:rsid w:val="001436E8"/>
    <w:rsid w:val="00143D80"/>
    <w:rsid w:val="00143DE9"/>
    <w:rsid w:val="00144C57"/>
    <w:rsid w:val="0014501A"/>
    <w:rsid w:val="001462E0"/>
    <w:rsid w:val="001463C6"/>
    <w:rsid w:val="00146ABC"/>
    <w:rsid w:val="001470FC"/>
    <w:rsid w:val="00147577"/>
    <w:rsid w:val="001500EF"/>
    <w:rsid w:val="00150B91"/>
    <w:rsid w:val="001516C2"/>
    <w:rsid w:val="001523E1"/>
    <w:rsid w:val="001524A7"/>
    <w:rsid w:val="00152DA5"/>
    <w:rsid w:val="001530E0"/>
    <w:rsid w:val="001534C1"/>
    <w:rsid w:val="001540BB"/>
    <w:rsid w:val="001540DD"/>
    <w:rsid w:val="00155010"/>
    <w:rsid w:val="001557DB"/>
    <w:rsid w:val="00155F72"/>
    <w:rsid w:val="001564A7"/>
    <w:rsid w:val="00156A28"/>
    <w:rsid w:val="00156ABA"/>
    <w:rsid w:val="00156BCA"/>
    <w:rsid w:val="00161AF7"/>
    <w:rsid w:val="001622F1"/>
    <w:rsid w:val="001624BE"/>
    <w:rsid w:val="00162981"/>
    <w:rsid w:val="00162E48"/>
    <w:rsid w:val="00163134"/>
    <w:rsid w:val="001631EC"/>
    <w:rsid w:val="0016328A"/>
    <w:rsid w:val="001644A6"/>
    <w:rsid w:val="001645C5"/>
    <w:rsid w:val="0016487E"/>
    <w:rsid w:val="001654F0"/>
    <w:rsid w:val="001655EF"/>
    <w:rsid w:val="0016560F"/>
    <w:rsid w:val="00165699"/>
    <w:rsid w:val="00166A56"/>
    <w:rsid w:val="00167796"/>
    <w:rsid w:val="00167927"/>
    <w:rsid w:val="00167A91"/>
    <w:rsid w:val="00167C0B"/>
    <w:rsid w:val="00167ECB"/>
    <w:rsid w:val="001713C6"/>
    <w:rsid w:val="00171518"/>
    <w:rsid w:val="001717BD"/>
    <w:rsid w:val="001717D1"/>
    <w:rsid w:val="00171EB2"/>
    <w:rsid w:val="001724F6"/>
    <w:rsid w:val="001726D2"/>
    <w:rsid w:val="00173BA9"/>
    <w:rsid w:val="001749F4"/>
    <w:rsid w:val="00174D3B"/>
    <w:rsid w:val="00174E2F"/>
    <w:rsid w:val="00175F2B"/>
    <w:rsid w:val="0017614D"/>
    <w:rsid w:val="001762C4"/>
    <w:rsid w:val="00176968"/>
    <w:rsid w:val="00176C07"/>
    <w:rsid w:val="00177637"/>
    <w:rsid w:val="00177ADD"/>
    <w:rsid w:val="00177F4F"/>
    <w:rsid w:val="00180AD8"/>
    <w:rsid w:val="00180C15"/>
    <w:rsid w:val="0018146F"/>
    <w:rsid w:val="00181A40"/>
    <w:rsid w:val="00181BB8"/>
    <w:rsid w:val="001825BC"/>
    <w:rsid w:val="0018263D"/>
    <w:rsid w:val="00182C4B"/>
    <w:rsid w:val="00182CD6"/>
    <w:rsid w:val="00183C8C"/>
    <w:rsid w:val="00184104"/>
    <w:rsid w:val="0018556E"/>
    <w:rsid w:val="00185A21"/>
    <w:rsid w:val="001860B7"/>
    <w:rsid w:val="00186131"/>
    <w:rsid w:val="001867B8"/>
    <w:rsid w:val="0018693B"/>
    <w:rsid w:val="00187693"/>
    <w:rsid w:val="0019074B"/>
    <w:rsid w:val="00190831"/>
    <w:rsid w:val="00190DBF"/>
    <w:rsid w:val="00190DC0"/>
    <w:rsid w:val="00191FD8"/>
    <w:rsid w:val="001922D7"/>
    <w:rsid w:val="00193ACA"/>
    <w:rsid w:val="001946BB"/>
    <w:rsid w:val="00194CAC"/>
    <w:rsid w:val="0019504A"/>
    <w:rsid w:val="0019511A"/>
    <w:rsid w:val="00196082"/>
    <w:rsid w:val="00196E3D"/>
    <w:rsid w:val="001976D6"/>
    <w:rsid w:val="00197BB8"/>
    <w:rsid w:val="00197F5E"/>
    <w:rsid w:val="001A0020"/>
    <w:rsid w:val="001A0337"/>
    <w:rsid w:val="001A086E"/>
    <w:rsid w:val="001A1202"/>
    <w:rsid w:val="001A1370"/>
    <w:rsid w:val="001A1674"/>
    <w:rsid w:val="001A1900"/>
    <w:rsid w:val="001A1C68"/>
    <w:rsid w:val="001A1E77"/>
    <w:rsid w:val="001A2210"/>
    <w:rsid w:val="001A3609"/>
    <w:rsid w:val="001A3C2D"/>
    <w:rsid w:val="001A4079"/>
    <w:rsid w:val="001A4334"/>
    <w:rsid w:val="001A437B"/>
    <w:rsid w:val="001A5D9D"/>
    <w:rsid w:val="001A5DE4"/>
    <w:rsid w:val="001A6416"/>
    <w:rsid w:val="001A6B24"/>
    <w:rsid w:val="001A6BEE"/>
    <w:rsid w:val="001A798C"/>
    <w:rsid w:val="001B075B"/>
    <w:rsid w:val="001B0C90"/>
    <w:rsid w:val="001B10C2"/>
    <w:rsid w:val="001B1D8C"/>
    <w:rsid w:val="001B1F62"/>
    <w:rsid w:val="001B2054"/>
    <w:rsid w:val="001B2DE3"/>
    <w:rsid w:val="001B30A9"/>
    <w:rsid w:val="001B34DA"/>
    <w:rsid w:val="001B3920"/>
    <w:rsid w:val="001B414D"/>
    <w:rsid w:val="001B57F0"/>
    <w:rsid w:val="001B5E26"/>
    <w:rsid w:val="001B60F2"/>
    <w:rsid w:val="001B6412"/>
    <w:rsid w:val="001B67AD"/>
    <w:rsid w:val="001B6950"/>
    <w:rsid w:val="001B710A"/>
    <w:rsid w:val="001B758B"/>
    <w:rsid w:val="001B7FAC"/>
    <w:rsid w:val="001C06CB"/>
    <w:rsid w:val="001C0874"/>
    <w:rsid w:val="001C25C6"/>
    <w:rsid w:val="001C2DC5"/>
    <w:rsid w:val="001C31C5"/>
    <w:rsid w:val="001C386A"/>
    <w:rsid w:val="001C3899"/>
    <w:rsid w:val="001C4788"/>
    <w:rsid w:val="001C4AAC"/>
    <w:rsid w:val="001C5ACC"/>
    <w:rsid w:val="001C5BE8"/>
    <w:rsid w:val="001C79A2"/>
    <w:rsid w:val="001C7D70"/>
    <w:rsid w:val="001D07B9"/>
    <w:rsid w:val="001D232D"/>
    <w:rsid w:val="001D28A0"/>
    <w:rsid w:val="001D2EE4"/>
    <w:rsid w:val="001D4166"/>
    <w:rsid w:val="001D5A96"/>
    <w:rsid w:val="001D5E16"/>
    <w:rsid w:val="001D744C"/>
    <w:rsid w:val="001D796E"/>
    <w:rsid w:val="001E01A8"/>
    <w:rsid w:val="001E05DB"/>
    <w:rsid w:val="001E069C"/>
    <w:rsid w:val="001E0D72"/>
    <w:rsid w:val="001E20A2"/>
    <w:rsid w:val="001E248E"/>
    <w:rsid w:val="001E26DD"/>
    <w:rsid w:val="001E297C"/>
    <w:rsid w:val="001E30DE"/>
    <w:rsid w:val="001E3344"/>
    <w:rsid w:val="001E3506"/>
    <w:rsid w:val="001E42E1"/>
    <w:rsid w:val="001E466C"/>
    <w:rsid w:val="001E46AD"/>
    <w:rsid w:val="001E47BE"/>
    <w:rsid w:val="001E57AA"/>
    <w:rsid w:val="001E627F"/>
    <w:rsid w:val="001E7778"/>
    <w:rsid w:val="001F0084"/>
    <w:rsid w:val="001F183C"/>
    <w:rsid w:val="001F21CA"/>
    <w:rsid w:val="001F21D4"/>
    <w:rsid w:val="001F300B"/>
    <w:rsid w:val="001F41EF"/>
    <w:rsid w:val="001F45DD"/>
    <w:rsid w:val="001F4ABC"/>
    <w:rsid w:val="001F52E7"/>
    <w:rsid w:val="001F705F"/>
    <w:rsid w:val="002012E1"/>
    <w:rsid w:val="002026EA"/>
    <w:rsid w:val="00203100"/>
    <w:rsid w:val="002036EA"/>
    <w:rsid w:val="00203CD7"/>
    <w:rsid w:val="002040CE"/>
    <w:rsid w:val="00204F6F"/>
    <w:rsid w:val="0020599A"/>
    <w:rsid w:val="00206184"/>
    <w:rsid w:val="0020680C"/>
    <w:rsid w:val="002068C9"/>
    <w:rsid w:val="0020740A"/>
    <w:rsid w:val="00207C20"/>
    <w:rsid w:val="00210080"/>
    <w:rsid w:val="002101DE"/>
    <w:rsid w:val="00210373"/>
    <w:rsid w:val="00210391"/>
    <w:rsid w:val="002113B3"/>
    <w:rsid w:val="0021217B"/>
    <w:rsid w:val="002129EE"/>
    <w:rsid w:val="00213FBB"/>
    <w:rsid w:val="00216EDA"/>
    <w:rsid w:val="0021791D"/>
    <w:rsid w:val="002179A3"/>
    <w:rsid w:val="00217A33"/>
    <w:rsid w:val="00217EA2"/>
    <w:rsid w:val="002216C7"/>
    <w:rsid w:val="00221A57"/>
    <w:rsid w:val="002225F0"/>
    <w:rsid w:val="00222E43"/>
    <w:rsid w:val="00223679"/>
    <w:rsid w:val="002236C9"/>
    <w:rsid w:val="0022398B"/>
    <w:rsid w:val="002241BB"/>
    <w:rsid w:val="00224213"/>
    <w:rsid w:val="0022491D"/>
    <w:rsid w:val="00225AC3"/>
    <w:rsid w:val="00226578"/>
    <w:rsid w:val="00226644"/>
    <w:rsid w:val="00226D28"/>
    <w:rsid w:val="00226FB0"/>
    <w:rsid w:val="00227111"/>
    <w:rsid w:val="00227658"/>
    <w:rsid w:val="00227836"/>
    <w:rsid w:val="00227DA7"/>
    <w:rsid w:val="0023073F"/>
    <w:rsid w:val="002322FC"/>
    <w:rsid w:val="00232712"/>
    <w:rsid w:val="00234085"/>
    <w:rsid w:val="00234306"/>
    <w:rsid w:val="00234667"/>
    <w:rsid w:val="00234B5B"/>
    <w:rsid w:val="002352AA"/>
    <w:rsid w:val="002357B8"/>
    <w:rsid w:val="00235810"/>
    <w:rsid w:val="00235827"/>
    <w:rsid w:val="00236FC7"/>
    <w:rsid w:val="002375AE"/>
    <w:rsid w:val="00237697"/>
    <w:rsid w:val="00237ADF"/>
    <w:rsid w:val="00237F52"/>
    <w:rsid w:val="00240672"/>
    <w:rsid w:val="00241715"/>
    <w:rsid w:val="00241761"/>
    <w:rsid w:val="00241C8F"/>
    <w:rsid w:val="00241F5A"/>
    <w:rsid w:val="00242C5E"/>
    <w:rsid w:val="00242E51"/>
    <w:rsid w:val="0024414C"/>
    <w:rsid w:val="002447B7"/>
    <w:rsid w:val="00246D9B"/>
    <w:rsid w:val="002471FB"/>
    <w:rsid w:val="00247EF9"/>
    <w:rsid w:val="00251394"/>
    <w:rsid w:val="00252218"/>
    <w:rsid w:val="002522D7"/>
    <w:rsid w:val="00252A9B"/>
    <w:rsid w:val="00253557"/>
    <w:rsid w:val="002536B6"/>
    <w:rsid w:val="0025556A"/>
    <w:rsid w:val="002555A1"/>
    <w:rsid w:val="00255715"/>
    <w:rsid w:val="00255AF1"/>
    <w:rsid w:val="00255D11"/>
    <w:rsid w:val="0025645F"/>
    <w:rsid w:val="0025694B"/>
    <w:rsid w:val="002569F0"/>
    <w:rsid w:val="00256BDD"/>
    <w:rsid w:val="00256F70"/>
    <w:rsid w:val="00257ADA"/>
    <w:rsid w:val="00257AF5"/>
    <w:rsid w:val="00257CED"/>
    <w:rsid w:val="002605B2"/>
    <w:rsid w:val="002605E8"/>
    <w:rsid w:val="00260FD0"/>
    <w:rsid w:val="002611F0"/>
    <w:rsid w:val="002616A2"/>
    <w:rsid w:val="00261730"/>
    <w:rsid w:val="0026254A"/>
    <w:rsid w:val="00262585"/>
    <w:rsid w:val="002625B5"/>
    <w:rsid w:val="00263417"/>
    <w:rsid w:val="00263C44"/>
    <w:rsid w:val="00263DC5"/>
    <w:rsid w:val="0026459C"/>
    <w:rsid w:val="0026479E"/>
    <w:rsid w:val="00264B41"/>
    <w:rsid w:val="00264F27"/>
    <w:rsid w:val="002654EC"/>
    <w:rsid w:val="002655E3"/>
    <w:rsid w:val="00265C76"/>
    <w:rsid w:val="00265F7B"/>
    <w:rsid w:val="0026708E"/>
    <w:rsid w:val="00267FD9"/>
    <w:rsid w:val="002700BC"/>
    <w:rsid w:val="002703C0"/>
    <w:rsid w:val="00270A05"/>
    <w:rsid w:val="00270D2C"/>
    <w:rsid w:val="00270EC8"/>
    <w:rsid w:val="00270FA9"/>
    <w:rsid w:val="0027117F"/>
    <w:rsid w:val="0027177D"/>
    <w:rsid w:val="00271827"/>
    <w:rsid w:val="00271A1F"/>
    <w:rsid w:val="00271A9A"/>
    <w:rsid w:val="00272105"/>
    <w:rsid w:val="00272547"/>
    <w:rsid w:val="002728B6"/>
    <w:rsid w:val="00272FFC"/>
    <w:rsid w:val="00273111"/>
    <w:rsid w:val="0027345E"/>
    <w:rsid w:val="00274ED8"/>
    <w:rsid w:val="00275281"/>
    <w:rsid w:val="0027550C"/>
    <w:rsid w:val="00275BC5"/>
    <w:rsid w:val="00276AA9"/>
    <w:rsid w:val="00276E04"/>
    <w:rsid w:val="002771B4"/>
    <w:rsid w:val="002772EE"/>
    <w:rsid w:val="002778A3"/>
    <w:rsid w:val="002778E3"/>
    <w:rsid w:val="00277B18"/>
    <w:rsid w:val="002807BA"/>
    <w:rsid w:val="002811CF"/>
    <w:rsid w:val="002816F8"/>
    <w:rsid w:val="0028231B"/>
    <w:rsid w:val="00282676"/>
    <w:rsid w:val="00283763"/>
    <w:rsid w:val="0028454B"/>
    <w:rsid w:val="0028455B"/>
    <w:rsid w:val="00285CED"/>
    <w:rsid w:val="00286041"/>
    <w:rsid w:val="002874F4"/>
    <w:rsid w:val="002877B4"/>
    <w:rsid w:val="00287BE7"/>
    <w:rsid w:val="00287FF3"/>
    <w:rsid w:val="00290052"/>
    <w:rsid w:val="0029015E"/>
    <w:rsid w:val="002910D8"/>
    <w:rsid w:val="002917AE"/>
    <w:rsid w:val="00291A9B"/>
    <w:rsid w:val="00292088"/>
    <w:rsid w:val="002920A8"/>
    <w:rsid w:val="0029221C"/>
    <w:rsid w:val="002938A4"/>
    <w:rsid w:val="002945AA"/>
    <w:rsid w:val="002946C2"/>
    <w:rsid w:val="002962A3"/>
    <w:rsid w:val="002962F4"/>
    <w:rsid w:val="002972CB"/>
    <w:rsid w:val="0029737D"/>
    <w:rsid w:val="00297F41"/>
    <w:rsid w:val="002A0187"/>
    <w:rsid w:val="002A0BBE"/>
    <w:rsid w:val="002A0DB4"/>
    <w:rsid w:val="002A1AF0"/>
    <w:rsid w:val="002A2051"/>
    <w:rsid w:val="002A27E6"/>
    <w:rsid w:val="002A2CF8"/>
    <w:rsid w:val="002A2E84"/>
    <w:rsid w:val="002A3DD7"/>
    <w:rsid w:val="002A3F0F"/>
    <w:rsid w:val="002A512A"/>
    <w:rsid w:val="002A52DF"/>
    <w:rsid w:val="002A6E95"/>
    <w:rsid w:val="002B0690"/>
    <w:rsid w:val="002B2F99"/>
    <w:rsid w:val="002B3370"/>
    <w:rsid w:val="002B33AA"/>
    <w:rsid w:val="002B36F7"/>
    <w:rsid w:val="002B3796"/>
    <w:rsid w:val="002B484E"/>
    <w:rsid w:val="002B4E6F"/>
    <w:rsid w:val="002B57C9"/>
    <w:rsid w:val="002B66AD"/>
    <w:rsid w:val="002B6899"/>
    <w:rsid w:val="002B7C45"/>
    <w:rsid w:val="002C0C68"/>
    <w:rsid w:val="002C1075"/>
    <w:rsid w:val="002C1E7A"/>
    <w:rsid w:val="002C29F1"/>
    <w:rsid w:val="002C2EC7"/>
    <w:rsid w:val="002C30DF"/>
    <w:rsid w:val="002C4176"/>
    <w:rsid w:val="002C5359"/>
    <w:rsid w:val="002C5A0F"/>
    <w:rsid w:val="002C5EE9"/>
    <w:rsid w:val="002C6921"/>
    <w:rsid w:val="002C7633"/>
    <w:rsid w:val="002D0105"/>
    <w:rsid w:val="002D0442"/>
    <w:rsid w:val="002D1964"/>
    <w:rsid w:val="002D25F7"/>
    <w:rsid w:val="002D3619"/>
    <w:rsid w:val="002D3FC4"/>
    <w:rsid w:val="002D42E5"/>
    <w:rsid w:val="002D4761"/>
    <w:rsid w:val="002D4E4E"/>
    <w:rsid w:val="002D5611"/>
    <w:rsid w:val="002D5ADB"/>
    <w:rsid w:val="002D5B61"/>
    <w:rsid w:val="002D5D73"/>
    <w:rsid w:val="002D6468"/>
    <w:rsid w:val="002D7035"/>
    <w:rsid w:val="002D747D"/>
    <w:rsid w:val="002E1111"/>
    <w:rsid w:val="002E14B6"/>
    <w:rsid w:val="002E1A6A"/>
    <w:rsid w:val="002E1C03"/>
    <w:rsid w:val="002E29E9"/>
    <w:rsid w:val="002E2C93"/>
    <w:rsid w:val="002E2FF4"/>
    <w:rsid w:val="002E3107"/>
    <w:rsid w:val="002E5090"/>
    <w:rsid w:val="002E55D0"/>
    <w:rsid w:val="002E606F"/>
    <w:rsid w:val="002E607B"/>
    <w:rsid w:val="002E6932"/>
    <w:rsid w:val="002E6959"/>
    <w:rsid w:val="002E6A30"/>
    <w:rsid w:val="002E72F9"/>
    <w:rsid w:val="002E74DC"/>
    <w:rsid w:val="002E781A"/>
    <w:rsid w:val="002F0001"/>
    <w:rsid w:val="002F0AC8"/>
    <w:rsid w:val="002F1588"/>
    <w:rsid w:val="002F193B"/>
    <w:rsid w:val="002F1E09"/>
    <w:rsid w:val="002F1E37"/>
    <w:rsid w:val="002F2F27"/>
    <w:rsid w:val="002F36E5"/>
    <w:rsid w:val="002F3E05"/>
    <w:rsid w:val="002F4DF2"/>
    <w:rsid w:val="002F7278"/>
    <w:rsid w:val="002F7C0E"/>
    <w:rsid w:val="002F7ED9"/>
    <w:rsid w:val="003005A1"/>
    <w:rsid w:val="00300DEF"/>
    <w:rsid w:val="00300F79"/>
    <w:rsid w:val="003010B4"/>
    <w:rsid w:val="0030125A"/>
    <w:rsid w:val="00301C38"/>
    <w:rsid w:val="00302724"/>
    <w:rsid w:val="0030308A"/>
    <w:rsid w:val="0030369F"/>
    <w:rsid w:val="003039B4"/>
    <w:rsid w:val="00303E09"/>
    <w:rsid w:val="00304533"/>
    <w:rsid w:val="00304768"/>
    <w:rsid w:val="00304B37"/>
    <w:rsid w:val="00304D23"/>
    <w:rsid w:val="003051DE"/>
    <w:rsid w:val="00305261"/>
    <w:rsid w:val="003059F8"/>
    <w:rsid w:val="00305B67"/>
    <w:rsid w:val="00306B75"/>
    <w:rsid w:val="00306BCD"/>
    <w:rsid w:val="00307109"/>
    <w:rsid w:val="003072FA"/>
    <w:rsid w:val="0030755E"/>
    <w:rsid w:val="00307A5B"/>
    <w:rsid w:val="00307C92"/>
    <w:rsid w:val="00307FA9"/>
    <w:rsid w:val="0031069A"/>
    <w:rsid w:val="003109D7"/>
    <w:rsid w:val="003109FD"/>
    <w:rsid w:val="003114F2"/>
    <w:rsid w:val="00311C22"/>
    <w:rsid w:val="00311FB2"/>
    <w:rsid w:val="00312695"/>
    <w:rsid w:val="00312A6A"/>
    <w:rsid w:val="0031375B"/>
    <w:rsid w:val="00314630"/>
    <w:rsid w:val="00315B40"/>
    <w:rsid w:val="00315EE8"/>
    <w:rsid w:val="003162B3"/>
    <w:rsid w:val="00316664"/>
    <w:rsid w:val="003170D3"/>
    <w:rsid w:val="00317609"/>
    <w:rsid w:val="00320057"/>
    <w:rsid w:val="0032096F"/>
    <w:rsid w:val="00320A92"/>
    <w:rsid w:val="00321B46"/>
    <w:rsid w:val="0032207B"/>
    <w:rsid w:val="00322ED0"/>
    <w:rsid w:val="003230A1"/>
    <w:rsid w:val="0032318D"/>
    <w:rsid w:val="00323D52"/>
    <w:rsid w:val="0032418B"/>
    <w:rsid w:val="00324E93"/>
    <w:rsid w:val="00326211"/>
    <w:rsid w:val="00326389"/>
    <w:rsid w:val="00326C1A"/>
    <w:rsid w:val="00326E94"/>
    <w:rsid w:val="00327260"/>
    <w:rsid w:val="003278C9"/>
    <w:rsid w:val="00327E0A"/>
    <w:rsid w:val="00327F17"/>
    <w:rsid w:val="00330451"/>
    <w:rsid w:val="00330681"/>
    <w:rsid w:val="003312D5"/>
    <w:rsid w:val="0033174C"/>
    <w:rsid w:val="0033192B"/>
    <w:rsid w:val="00331C99"/>
    <w:rsid w:val="00331D9F"/>
    <w:rsid w:val="0033204D"/>
    <w:rsid w:val="003324A9"/>
    <w:rsid w:val="003331D6"/>
    <w:rsid w:val="0033497A"/>
    <w:rsid w:val="003349EB"/>
    <w:rsid w:val="00334F6C"/>
    <w:rsid w:val="00335E2C"/>
    <w:rsid w:val="00335E9A"/>
    <w:rsid w:val="00336319"/>
    <w:rsid w:val="00336376"/>
    <w:rsid w:val="00336BE4"/>
    <w:rsid w:val="00336F24"/>
    <w:rsid w:val="00337763"/>
    <w:rsid w:val="00337D7A"/>
    <w:rsid w:val="00340001"/>
    <w:rsid w:val="003403C2"/>
    <w:rsid w:val="0034065A"/>
    <w:rsid w:val="0034100F"/>
    <w:rsid w:val="00341573"/>
    <w:rsid w:val="00341708"/>
    <w:rsid w:val="00341E42"/>
    <w:rsid w:val="00342CC4"/>
    <w:rsid w:val="00342DBC"/>
    <w:rsid w:val="00343E09"/>
    <w:rsid w:val="003440C5"/>
    <w:rsid w:val="0034550E"/>
    <w:rsid w:val="00346D06"/>
    <w:rsid w:val="00346E54"/>
    <w:rsid w:val="00347707"/>
    <w:rsid w:val="00347882"/>
    <w:rsid w:val="00347D73"/>
    <w:rsid w:val="00347E48"/>
    <w:rsid w:val="003505BE"/>
    <w:rsid w:val="00350C90"/>
    <w:rsid w:val="00350F4C"/>
    <w:rsid w:val="0035145C"/>
    <w:rsid w:val="0035145E"/>
    <w:rsid w:val="00353606"/>
    <w:rsid w:val="00353B20"/>
    <w:rsid w:val="00354162"/>
    <w:rsid w:val="00355390"/>
    <w:rsid w:val="00355DFC"/>
    <w:rsid w:val="00355F1A"/>
    <w:rsid w:val="00356CF3"/>
    <w:rsid w:val="00356DD7"/>
    <w:rsid w:val="00356F66"/>
    <w:rsid w:val="0035792B"/>
    <w:rsid w:val="00357B16"/>
    <w:rsid w:val="00360078"/>
    <w:rsid w:val="003601C4"/>
    <w:rsid w:val="00360E86"/>
    <w:rsid w:val="0036104E"/>
    <w:rsid w:val="0036249C"/>
    <w:rsid w:val="00362D58"/>
    <w:rsid w:val="003631DC"/>
    <w:rsid w:val="003633A3"/>
    <w:rsid w:val="00363E13"/>
    <w:rsid w:val="0036409B"/>
    <w:rsid w:val="003642BA"/>
    <w:rsid w:val="00364A7B"/>
    <w:rsid w:val="00364F98"/>
    <w:rsid w:val="003664DE"/>
    <w:rsid w:val="00366A9F"/>
    <w:rsid w:val="0036722E"/>
    <w:rsid w:val="0036750E"/>
    <w:rsid w:val="0036764C"/>
    <w:rsid w:val="0037064A"/>
    <w:rsid w:val="0037067C"/>
    <w:rsid w:val="00370AA6"/>
    <w:rsid w:val="00370AE7"/>
    <w:rsid w:val="003710C9"/>
    <w:rsid w:val="0037120D"/>
    <w:rsid w:val="00371704"/>
    <w:rsid w:val="00371D18"/>
    <w:rsid w:val="0037202F"/>
    <w:rsid w:val="0037213F"/>
    <w:rsid w:val="003728CC"/>
    <w:rsid w:val="0037399C"/>
    <w:rsid w:val="0037458C"/>
    <w:rsid w:val="003759BC"/>
    <w:rsid w:val="00375A68"/>
    <w:rsid w:val="00375D67"/>
    <w:rsid w:val="00375F0D"/>
    <w:rsid w:val="0037616E"/>
    <w:rsid w:val="00376AE2"/>
    <w:rsid w:val="00380043"/>
    <w:rsid w:val="00380376"/>
    <w:rsid w:val="0038073D"/>
    <w:rsid w:val="00380D7B"/>
    <w:rsid w:val="00381125"/>
    <w:rsid w:val="00381BBE"/>
    <w:rsid w:val="0038240D"/>
    <w:rsid w:val="003838F6"/>
    <w:rsid w:val="00384820"/>
    <w:rsid w:val="00385312"/>
    <w:rsid w:val="0038575E"/>
    <w:rsid w:val="003857DE"/>
    <w:rsid w:val="00385837"/>
    <w:rsid w:val="003858C7"/>
    <w:rsid w:val="00385A9F"/>
    <w:rsid w:val="0038728E"/>
    <w:rsid w:val="00387CFC"/>
    <w:rsid w:val="003917CE"/>
    <w:rsid w:val="0039215D"/>
    <w:rsid w:val="003923D9"/>
    <w:rsid w:val="00392F97"/>
    <w:rsid w:val="00393955"/>
    <w:rsid w:val="003948EC"/>
    <w:rsid w:val="00396910"/>
    <w:rsid w:val="00396FA1"/>
    <w:rsid w:val="0039732B"/>
    <w:rsid w:val="003974E1"/>
    <w:rsid w:val="003978F2"/>
    <w:rsid w:val="003A081C"/>
    <w:rsid w:val="003A090C"/>
    <w:rsid w:val="003A0B58"/>
    <w:rsid w:val="003A1118"/>
    <w:rsid w:val="003A1510"/>
    <w:rsid w:val="003A205A"/>
    <w:rsid w:val="003A23DD"/>
    <w:rsid w:val="003A3A30"/>
    <w:rsid w:val="003A3DEB"/>
    <w:rsid w:val="003A42ED"/>
    <w:rsid w:val="003A44A4"/>
    <w:rsid w:val="003A4593"/>
    <w:rsid w:val="003A53F8"/>
    <w:rsid w:val="003A5A5A"/>
    <w:rsid w:val="003A6987"/>
    <w:rsid w:val="003A70C5"/>
    <w:rsid w:val="003A7B29"/>
    <w:rsid w:val="003B0B74"/>
    <w:rsid w:val="003B0C1F"/>
    <w:rsid w:val="003B1C70"/>
    <w:rsid w:val="003B2283"/>
    <w:rsid w:val="003B2677"/>
    <w:rsid w:val="003B2919"/>
    <w:rsid w:val="003B41D1"/>
    <w:rsid w:val="003B4374"/>
    <w:rsid w:val="003B4411"/>
    <w:rsid w:val="003B48B4"/>
    <w:rsid w:val="003B4FA9"/>
    <w:rsid w:val="003B5ADA"/>
    <w:rsid w:val="003B617D"/>
    <w:rsid w:val="003B61C4"/>
    <w:rsid w:val="003B6550"/>
    <w:rsid w:val="003B66D4"/>
    <w:rsid w:val="003B6FA9"/>
    <w:rsid w:val="003B716E"/>
    <w:rsid w:val="003B7488"/>
    <w:rsid w:val="003B7509"/>
    <w:rsid w:val="003B7BD1"/>
    <w:rsid w:val="003C052D"/>
    <w:rsid w:val="003C091A"/>
    <w:rsid w:val="003C0D01"/>
    <w:rsid w:val="003C0E7F"/>
    <w:rsid w:val="003C166A"/>
    <w:rsid w:val="003C2006"/>
    <w:rsid w:val="003C2268"/>
    <w:rsid w:val="003C2992"/>
    <w:rsid w:val="003C2D3D"/>
    <w:rsid w:val="003C3952"/>
    <w:rsid w:val="003C3BFA"/>
    <w:rsid w:val="003C5602"/>
    <w:rsid w:val="003C59A7"/>
    <w:rsid w:val="003C5F51"/>
    <w:rsid w:val="003C7101"/>
    <w:rsid w:val="003C755C"/>
    <w:rsid w:val="003C7775"/>
    <w:rsid w:val="003C77FA"/>
    <w:rsid w:val="003C7EDD"/>
    <w:rsid w:val="003D0493"/>
    <w:rsid w:val="003D17D4"/>
    <w:rsid w:val="003D25AD"/>
    <w:rsid w:val="003D2808"/>
    <w:rsid w:val="003D28BF"/>
    <w:rsid w:val="003D4031"/>
    <w:rsid w:val="003D4C5E"/>
    <w:rsid w:val="003D5026"/>
    <w:rsid w:val="003D5282"/>
    <w:rsid w:val="003D5FF2"/>
    <w:rsid w:val="003D60EB"/>
    <w:rsid w:val="003D619E"/>
    <w:rsid w:val="003D646A"/>
    <w:rsid w:val="003D6A9F"/>
    <w:rsid w:val="003D6C5B"/>
    <w:rsid w:val="003D7621"/>
    <w:rsid w:val="003D7BC9"/>
    <w:rsid w:val="003D7D75"/>
    <w:rsid w:val="003D7FE1"/>
    <w:rsid w:val="003E02EA"/>
    <w:rsid w:val="003E045D"/>
    <w:rsid w:val="003E09A5"/>
    <w:rsid w:val="003E0F32"/>
    <w:rsid w:val="003E27C2"/>
    <w:rsid w:val="003E297A"/>
    <w:rsid w:val="003E34E4"/>
    <w:rsid w:val="003E3E0E"/>
    <w:rsid w:val="003E47AA"/>
    <w:rsid w:val="003E50ED"/>
    <w:rsid w:val="003E6596"/>
    <w:rsid w:val="003E660E"/>
    <w:rsid w:val="003E7301"/>
    <w:rsid w:val="003E73D6"/>
    <w:rsid w:val="003E7933"/>
    <w:rsid w:val="003E7A61"/>
    <w:rsid w:val="003F16C2"/>
    <w:rsid w:val="003F249A"/>
    <w:rsid w:val="003F2999"/>
    <w:rsid w:val="003F2A89"/>
    <w:rsid w:val="003F3733"/>
    <w:rsid w:val="003F3BCA"/>
    <w:rsid w:val="003F3D3A"/>
    <w:rsid w:val="003F41B8"/>
    <w:rsid w:val="003F428D"/>
    <w:rsid w:val="003F4FB0"/>
    <w:rsid w:val="003F51A3"/>
    <w:rsid w:val="003F539C"/>
    <w:rsid w:val="003F5412"/>
    <w:rsid w:val="003F599D"/>
    <w:rsid w:val="003F5C17"/>
    <w:rsid w:val="003F5D89"/>
    <w:rsid w:val="003F6442"/>
    <w:rsid w:val="003F6671"/>
    <w:rsid w:val="003F6B8A"/>
    <w:rsid w:val="003F6C10"/>
    <w:rsid w:val="003F6EA3"/>
    <w:rsid w:val="003F729E"/>
    <w:rsid w:val="00400E6A"/>
    <w:rsid w:val="00401606"/>
    <w:rsid w:val="00402122"/>
    <w:rsid w:val="0040225A"/>
    <w:rsid w:val="00402267"/>
    <w:rsid w:val="00403C18"/>
    <w:rsid w:val="004042CA"/>
    <w:rsid w:val="00405060"/>
    <w:rsid w:val="00405167"/>
    <w:rsid w:val="004058DE"/>
    <w:rsid w:val="0040591F"/>
    <w:rsid w:val="004063E4"/>
    <w:rsid w:val="0040669A"/>
    <w:rsid w:val="00406DD4"/>
    <w:rsid w:val="004078D4"/>
    <w:rsid w:val="004079E8"/>
    <w:rsid w:val="00407AA4"/>
    <w:rsid w:val="0041070C"/>
    <w:rsid w:val="00410E35"/>
    <w:rsid w:val="00411CCB"/>
    <w:rsid w:val="00413B4E"/>
    <w:rsid w:val="0041505E"/>
    <w:rsid w:val="00415455"/>
    <w:rsid w:val="00415983"/>
    <w:rsid w:val="004165D1"/>
    <w:rsid w:val="00416613"/>
    <w:rsid w:val="004168AB"/>
    <w:rsid w:val="004174EE"/>
    <w:rsid w:val="0041798B"/>
    <w:rsid w:val="00417A0A"/>
    <w:rsid w:val="00420B3F"/>
    <w:rsid w:val="00420E03"/>
    <w:rsid w:val="00421057"/>
    <w:rsid w:val="004219F8"/>
    <w:rsid w:val="00421E2D"/>
    <w:rsid w:val="00423185"/>
    <w:rsid w:val="00423D91"/>
    <w:rsid w:val="004243D3"/>
    <w:rsid w:val="0042466A"/>
    <w:rsid w:val="004247C2"/>
    <w:rsid w:val="00424A78"/>
    <w:rsid w:val="00425A10"/>
    <w:rsid w:val="00425BC7"/>
    <w:rsid w:val="00426697"/>
    <w:rsid w:val="00426E74"/>
    <w:rsid w:val="004279DE"/>
    <w:rsid w:val="00427C36"/>
    <w:rsid w:val="00427E63"/>
    <w:rsid w:val="00427F3F"/>
    <w:rsid w:val="00430819"/>
    <w:rsid w:val="004312FE"/>
    <w:rsid w:val="00431FA1"/>
    <w:rsid w:val="0043241E"/>
    <w:rsid w:val="00432A89"/>
    <w:rsid w:val="00432E86"/>
    <w:rsid w:val="0043364F"/>
    <w:rsid w:val="00434994"/>
    <w:rsid w:val="0043562E"/>
    <w:rsid w:val="004360B8"/>
    <w:rsid w:val="004361DA"/>
    <w:rsid w:val="00436D2A"/>
    <w:rsid w:val="00436E10"/>
    <w:rsid w:val="0043710D"/>
    <w:rsid w:val="0043745B"/>
    <w:rsid w:val="00437587"/>
    <w:rsid w:val="00437A1F"/>
    <w:rsid w:val="00440367"/>
    <w:rsid w:val="00440C8E"/>
    <w:rsid w:val="00441982"/>
    <w:rsid w:val="00443880"/>
    <w:rsid w:val="00443DF4"/>
    <w:rsid w:val="004440BC"/>
    <w:rsid w:val="0044437E"/>
    <w:rsid w:val="00444CB7"/>
    <w:rsid w:val="0044500F"/>
    <w:rsid w:val="00445490"/>
    <w:rsid w:val="00445EED"/>
    <w:rsid w:val="004469BC"/>
    <w:rsid w:val="00446D12"/>
    <w:rsid w:val="0044714F"/>
    <w:rsid w:val="004475E1"/>
    <w:rsid w:val="004507A4"/>
    <w:rsid w:val="0045342F"/>
    <w:rsid w:val="0045350F"/>
    <w:rsid w:val="0045367E"/>
    <w:rsid w:val="0045372A"/>
    <w:rsid w:val="00453E14"/>
    <w:rsid w:val="0045423F"/>
    <w:rsid w:val="00454463"/>
    <w:rsid w:val="004546BC"/>
    <w:rsid w:val="0045635B"/>
    <w:rsid w:val="00456614"/>
    <w:rsid w:val="004569B0"/>
    <w:rsid w:val="00457828"/>
    <w:rsid w:val="00457EA1"/>
    <w:rsid w:val="00460097"/>
    <w:rsid w:val="004604C7"/>
    <w:rsid w:val="00460FE1"/>
    <w:rsid w:val="00461989"/>
    <w:rsid w:val="004620F0"/>
    <w:rsid w:val="00463126"/>
    <w:rsid w:val="004633B0"/>
    <w:rsid w:val="004642B0"/>
    <w:rsid w:val="0046464C"/>
    <w:rsid w:val="0046479E"/>
    <w:rsid w:val="00464B26"/>
    <w:rsid w:val="00464C98"/>
    <w:rsid w:val="00464D81"/>
    <w:rsid w:val="004651EE"/>
    <w:rsid w:val="00465DB3"/>
    <w:rsid w:val="0046604B"/>
    <w:rsid w:val="004662B1"/>
    <w:rsid w:val="004664DD"/>
    <w:rsid w:val="00466788"/>
    <w:rsid w:val="00467C16"/>
    <w:rsid w:val="00467EED"/>
    <w:rsid w:val="0047016D"/>
    <w:rsid w:val="00470367"/>
    <w:rsid w:val="004704E7"/>
    <w:rsid w:val="00471973"/>
    <w:rsid w:val="00471A50"/>
    <w:rsid w:val="00471C57"/>
    <w:rsid w:val="00471E3B"/>
    <w:rsid w:val="00473E3E"/>
    <w:rsid w:val="00474353"/>
    <w:rsid w:val="004747D3"/>
    <w:rsid w:val="004747D9"/>
    <w:rsid w:val="004747E6"/>
    <w:rsid w:val="00474B1D"/>
    <w:rsid w:val="0047533E"/>
    <w:rsid w:val="00476CBC"/>
    <w:rsid w:val="00476E49"/>
    <w:rsid w:val="00477C23"/>
    <w:rsid w:val="004800EE"/>
    <w:rsid w:val="00480183"/>
    <w:rsid w:val="00481BB1"/>
    <w:rsid w:val="00482D1C"/>
    <w:rsid w:val="00483137"/>
    <w:rsid w:val="00483B69"/>
    <w:rsid w:val="00483DA0"/>
    <w:rsid w:val="00483EB2"/>
    <w:rsid w:val="004845CF"/>
    <w:rsid w:val="004846B4"/>
    <w:rsid w:val="00486613"/>
    <w:rsid w:val="004869BC"/>
    <w:rsid w:val="00486E6F"/>
    <w:rsid w:val="004871E4"/>
    <w:rsid w:val="004873BD"/>
    <w:rsid w:val="004901E1"/>
    <w:rsid w:val="00490911"/>
    <w:rsid w:val="004909E9"/>
    <w:rsid w:val="00490B2A"/>
    <w:rsid w:val="004913D1"/>
    <w:rsid w:val="00492A05"/>
    <w:rsid w:val="00494542"/>
    <w:rsid w:val="00494764"/>
    <w:rsid w:val="00494D2F"/>
    <w:rsid w:val="0049566B"/>
    <w:rsid w:val="00496423"/>
    <w:rsid w:val="00497C93"/>
    <w:rsid w:val="004A0479"/>
    <w:rsid w:val="004A10C3"/>
    <w:rsid w:val="004A36E2"/>
    <w:rsid w:val="004A4929"/>
    <w:rsid w:val="004A4D10"/>
    <w:rsid w:val="004A5115"/>
    <w:rsid w:val="004A641F"/>
    <w:rsid w:val="004A6870"/>
    <w:rsid w:val="004A688C"/>
    <w:rsid w:val="004A7073"/>
    <w:rsid w:val="004A7892"/>
    <w:rsid w:val="004A7BDF"/>
    <w:rsid w:val="004B00F5"/>
    <w:rsid w:val="004B019B"/>
    <w:rsid w:val="004B0352"/>
    <w:rsid w:val="004B08FE"/>
    <w:rsid w:val="004B0F03"/>
    <w:rsid w:val="004B32FF"/>
    <w:rsid w:val="004B467E"/>
    <w:rsid w:val="004B46D1"/>
    <w:rsid w:val="004B4B97"/>
    <w:rsid w:val="004B5872"/>
    <w:rsid w:val="004B6489"/>
    <w:rsid w:val="004B649C"/>
    <w:rsid w:val="004B66C2"/>
    <w:rsid w:val="004B6DB5"/>
    <w:rsid w:val="004B76D7"/>
    <w:rsid w:val="004B77E5"/>
    <w:rsid w:val="004C014D"/>
    <w:rsid w:val="004C01F8"/>
    <w:rsid w:val="004C11DE"/>
    <w:rsid w:val="004C2227"/>
    <w:rsid w:val="004C2B82"/>
    <w:rsid w:val="004C41E7"/>
    <w:rsid w:val="004C5240"/>
    <w:rsid w:val="004C5B38"/>
    <w:rsid w:val="004C5FA8"/>
    <w:rsid w:val="004C6402"/>
    <w:rsid w:val="004C69C4"/>
    <w:rsid w:val="004C7176"/>
    <w:rsid w:val="004D0812"/>
    <w:rsid w:val="004D15E7"/>
    <w:rsid w:val="004D1BD6"/>
    <w:rsid w:val="004D20D3"/>
    <w:rsid w:val="004D26A6"/>
    <w:rsid w:val="004D280E"/>
    <w:rsid w:val="004D2C5D"/>
    <w:rsid w:val="004D2D3F"/>
    <w:rsid w:val="004D2F01"/>
    <w:rsid w:val="004D2F31"/>
    <w:rsid w:val="004D30B9"/>
    <w:rsid w:val="004D32EE"/>
    <w:rsid w:val="004D3C71"/>
    <w:rsid w:val="004D42E8"/>
    <w:rsid w:val="004D5579"/>
    <w:rsid w:val="004D5E17"/>
    <w:rsid w:val="004D68D1"/>
    <w:rsid w:val="004D7A8E"/>
    <w:rsid w:val="004E0073"/>
    <w:rsid w:val="004E026C"/>
    <w:rsid w:val="004E043D"/>
    <w:rsid w:val="004E120D"/>
    <w:rsid w:val="004E1855"/>
    <w:rsid w:val="004E1B25"/>
    <w:rsid w:val="004E1FE1"/>
    <w:rsid w:val="004E30E7"/>
    <w:rsid w:val="004E388B"/>
    <w:rsid w:val="004E3D80"/>
    <w:rsid w:val="004E4088"/>
    <w:rsid w:val="004E508F"/>
    <w:rsid w:val="004E5577"/>
    <w:rsid w:val="004E583E"/>
    <w:rsid w:val="004E6281"/>
    <w:rsid w:val="004E6C4B"/>
    <w:rsid w:val="004E6DF8"/>
    <w:rsid w:val="004E6EBA"/>
    <w:rsid w:val="004E747C"/>
    <w:rsid w:val="004E7BFD"/>
    <w:rsid w:val="004F0AA3"/>
    <w:rsid w:val="004F0DA7"/>
    <w:rsid w:val="004F15E4"/>
    <w:rsid w:val="004F1D23"/>
    <w:rsid w:val="004F2B0C"/>
    <w:rsid w:val="004F2D7C"/>
    <w:rsid w:val="004F2FBC"/>
    <w:rsid w:val="004F4359"/>
    <w:rsid w:val="004F4504"/>
    <w:rsid w:val="004F4B45"/>
    <w:rsid w:val="004F4F14"/>
    <w:rsid w:val="004F531E"/>
    <w:rsid w:val="004F611E"/>
    <w:rsid w:val="004F6D56"/>
    <w:rsid w:val="004F6E7A"/>
    <w:rsid w:val="004F741C"/>
    <w:rsid w:val="004F7D23"/>
    <w:rsid w:val="004F7F23"/>
    <w:rsid w:val="0050007D"/>
    <w:rsid w:val="005007EC"/>
    <w:rsid w:val="00500A17"/>
    <w:rsid w:val="00500E0D"/>
    <w:rsid w:val="0050140A"/>
    <w:rsid w:val="0050207D"/>
    <w:rsid w:val="00502651"/>
    <w:rsid w:val="00502B9F"/>
    <w:rsid w:val="00503969"/>
    <w:rsid w:val="005046D0"/>
    <w:rsid w:val="00504E7C"/>
    <w:rsid w:val="00505739"/>
    <w:rsid w:val="00505B7B"/>
    <w:rsid w:val="00505FFD"/>
    <w:rsid w:val="005060A9"/>
    <w:rsid w:val="00506630"/>
    <w:rsid w:val="00506B07"/>
    <w:rsid w:val="00506EA0"/>
    <w:rsid w:val="00506F03"/>
    <w:rsid w:val="00506FCE"/>
    <w:rsid w:val="0051148E"/>
    <w:rsid w:val="00512457"/>
    <w:rsid w:val="005125C1"/>
    <w:rsid w:val="00513356"/>
    <w:rsid w:val="00513BD2"/>
    <w:rsid w:val="00514332"/>
    <w:rsid w:val="00514338"/>
    <w:rsid w:val="0051442E"/>
    <w:rsid w:val="005148DA"/>
    <w:rsid w:val="00514A3C"/>
    <w:rsid w:val="00514BEF"/>
    <w:rsid w:val="00514D2E"/>
    <w:rsid w:val="00514DD1"/>
    <w:rsid w:val="00514FA7"/>
    <w:rsid w:val="0051549F"/>
    <w:rsid w:val="0051758E"/>
    <w:rsid w:val="00517982"/>
    <w:rsid w:val="00521899"/>
    <w:rsid w:val="00521DD5"/>
    <w:rsid w:val="00523E43"/>
    <w:rsid w:val="005244D7"/>
    <w:rsid w:val="005247EE"/>
    <w:rsid w:val="00525231"/>
    <w:rsid w:val="00525AA5"/>
    <w:rsid w:val="00525F94"/>
    <w:rsid w:val="00526500"/>
    <w:rsid w:val="005267CB"/>
    <w:rsid w:val="005270C8"/>
    <w:rsid w:val="00530DD5"/>
    <w:rsid w:val="00531B9D"/>
    <w:rsid w:val="005326CD"/>
    <w:rsid w:val="005329C1"/>
    <w:rsid w:val="0053485D"/>
    <w:rsid w:val="00534D36"/>
    <w:rsid w:val="00534E2D"/>
    <w:rsid w:val="0053536C"/>
    <w:rsid w:val="00535AE3"/>
    <w:rsid w:val="005367FA"/>
    <w:rsid w:val="00536815"/>
    <w:rsid w:val="00537683"/>
    <w:rsid w:val="00537BAF"/>
    <w:rsid w:val="00537CD5"/>
    <w:rsid w:val="005400E5"/>
    <w:rsid w:val="00540A6F"/>
    <w:rsid w:val="00541C79"/>
    <w:rsid w:val="00541CA3"/>
    <w:rsid w:val="00541FD6"/>
    <w:rsid w:val="005423B5"/>
    <w:rsid w:val="00542854"/>
    <w:rsid w:val="0054389E"/>
    <w:rsid w:val="00543BE4"/>
    <w:rsid w:val="005447F3"/>
    <w:rsid w:val="00544E7E"/>
    <w:rsid w:val="00545865"/>
    <w:rsid w:val="005464C2"/>
    <w:rsid w:val="00546B10"/>
    <w:rsid w:val="005477EC"/>
    <w:rsid w:val="00547A1A"/>
    <w:rsid w:val="00547B26"/>
    <w:rsid w:val="00551A32"/>
    <w:rsid w:val="005520C5"/>
    <w:rsid w:val="00552A25"/>
    <w:rsid w:val="005532D8"/>
    <w:rsid w:val="00553C76"/>
    <w:rsid w:val="00554325"/>
    <w:rsid w:val="0055486C"/>
    <w:rsid w:val="0055492B"/>
    <w:rsid w:val="00554DCD"/>
    <w:rsid w:val="00554EBB"/>
    <w:rsid w:val="00556040"/>
    <w:rsid w:val="0055614A"/>
    <w:rsid w:val="00556B66"/>
    <w:rsid w:val="00560095"/>
    <w:rsid w:val="00560111"/>
    <w:rsid w:val="00560173"/>
    <w:rsid w:val="00560704"/>
    <w:rsid w:val="00560D84"/>
    <w:rsid w:val="00560DF2"/>
    <w:rsid w:val="00561571"/>
    <w:rsid w:val="0056269C"/>
    <w:rsid w:val="00563820"/>
    <w:rsid w:val="005644F1"/>
    <w:rsid w:val="0056467E"/>
    <w:rsid w:val="00564CF9"/>
    <w:rsid w:val="00565003"/>
    <w:rsid w:val="00566D0C"/>
    <w:rsid w:val="0056746E"/>
    <w:rsid w:val="00567D99"/>
    <w:rsid w:val="00570439"/>
    <w:rsid w:val="00572405"/>
    <w:rsid w:val="00572B92"/>
    <w:rsid w:val="00572BFC"/>
    <w:rsid w:val="0057475D"/>
    <w:rsid w:val="00574DDE"/>
    <w:rsid w:val="0057581F"/>
    <w:rsid w:val="00575AFC"/>
    <w:rsid w:val="00575BA0"/>
    <w:rsid w:val="00575BC1"/>
    <w:rsid w:val="00575D09"/>
    <w:rsid w:val="00575E62"/>
    <w:rsid w:val="00576BF5"/>
    <w:rsid w:val="00576F2A"/>
    <w:rsid w:val="00576F77"/>
    <w:rsid w:val="005776E7"/>
    <w:rsid w:val="00577732"/>
    <w:rsid w:val="00577EBD"/>
    <w:rsid w:val="00580151"/>
    <w:rsid w:val="00580157"/>
    <w:rsid w:val="00580653"/>
    <w:rsid w:val="00580C48"/>
    <w:rsid w:val="00581C76"/>
    <w:rsid w:val="005839AE"/>
    <w:rsid w:val="00583B5C"/>
    <w:rsid w:val="00583C34"/>
    <w:rsid w:val="00583E0F"/>
    <w:rsid w:val="00584753"/>
    <w:rsid w:val="00584F1E"/>
    <w:rsid w:val="00585692"/>
    <w:rsid w:val="005859EF"/>
    <w:rsid w:val="00585D17"/>
    <w:rsid w:val="0058639F"/>
    <w:rsid w:val="00587CFF"/>
    <w:rsid w:val="00590127"/>
    <w:rsid w:val="005909DD"/>
    <w:rsid w:val="005911A0"/>
    <w:rsid w:val="0059345F"/>
    <w:rsid w:val="005937E5"/>
    <w:rsid w:val="00593E76"/>
    <w:rsid w:val="00594AF0"/>
    <w:rsid w:val="00594D3A"/>
    <w:rsid w:val="005950D8"/>
    <w:rsid w:val="00595223"/>
    <w:rsid w:val="0059587D"/>
    <w:rsid w:val="00595CBB"/>
    <w:rsid w:val="005964BC"/>
    <w:rsid w:val="00596595"/>
    <w:rsid w:val="00597208"/>
    <w:rsid w:val="00597AB9"/>
    <w:rsid w:val="005A00FD"/>
    <w:rsid w:val="005A0820"/>
    <w:rsid w:val="005A0DCC"/>
    <w:rsid w:val="005A0F37"/>
    <w:rsid w:val="005A2518"/>
    <w:rsid w:val="005A25B1"/>
    <w:rsid w:val="005A27F1"/>
    <w:rsid w:val="005A2F69"/>
    <w:rsid w:val="005A342A"/>
    <w:rsid w:val="005A3498"/>
    <w:rsid w:val="005A3B1C"/>
    <w:rsid w:val="005A3B89"/>
    <w:rsid w:val="005A3EB1"/>
    <w:rsid w:val="005A46D5"/>
    <w:rsid w:val="005A50F8"/>
    <w:rsid w:val="005A5FC0"/>
    <w:rsid w:val="005A6856"/>
    <w:rsid w:val="005A6901"/>
    <w:rsid w:val="005A6C3B"/>
    <w:rsid w:val="005A6C93"/>
    <w:rsid w:val="005A6E85"/>
    <w:rsid w:val="005A6EAD"/>
    <w:rsid w:val="005A714F"/>
    <w:rsid w:val="005A74D6"/>
    <w:rsid w:val="005A7F14"/>
    <w:rsid w:val="005B0289"/>
    <w:rsid w:val="005B0A50"/>
    <w:rsid w:val="005B1352"/>
    <w:rsid w:val="005B19F8"/>
    <w:rsid w:val="005B1FC9"/>
    <w:rsid w:val="005B381C"/>
    <w:rsid w:val="005B3F25"/>
    <w:rsid w:val="005B3FAF"/>
    <w:rsid w:val="005B4124"/>
    <w:rsid w:val="005B4696"/>
    <w:rsid w:val="005B5097"/>
    <w:rsid w:val="005B56E7"/>
    <w:rsid w:val="005B6278"/>
    <w:rsid w:val="005B62E3"/>
    <w:rsid w:val="005B6F59"/>
    <w:rsid w:val="005C0DC2"/>
    <w:rsid w:val="005C1C3D"/>
    <w:rsid w:val="005C2E3E"/>
    <w:rsid w:val="005C3297"/>
    <w:rsid w:val="005C371B"/>
    <w:rsid w:val="005C4133"/>
    <w:rsid w:val="005C4255"/>
    <w:rsid w:val="005C47E3"/>
    <w:rsid w:val="005C4C48"/>
    <w:rsid w:val="005C5E49"/>
    <w:rsid w:val="005C6420"/>
    <w:rsid w:val="005C7065"/>
    <w:rsid w:val="005C71C3"/>
    <w:rsid w:val="005C7976"/>
    <w:rsid w:val="005D1498"/>
    <w:rsid w:val="005D15C2"/>
    <w:rsid w:val="005D1D5C"/>
    <w:rsid w:val="005D1F23"/>
    <w:rsid w:val="005D358E"/>
    <w:rsid w:val="005D44FF"/>
    <w:rsid w:val="005D45FD"/>
    <w:rsid w:val="005D460C"/>
    <w:rsid w:val="005D7016"/>
    <w:rsid w:val="005D7264"/>
    <w:rsid w:val="005D7406"/>
    <w:rsid w:val="005D7466"/>
    <w:rsid w:val="005E0365"/>
    <w:rsid w:val="005E0FBE"/>
    <w:rsid w:val="005E33A6"/>
    <w:rsid w:val="005E37E7"/>
    <w:rsid w:val="005E3E12"/>
    <w:rsid w:val="005E3EB6"/>
    <w:rsid w:val="005E4551"/>
    <w:rsid w:val="005E466F"/>
    <w:rsid w:val="005E4B1E"/>
    <w:rsid w:val="005E51F5"/>
    <w:rsid w:val="005E5305"/>
    <w:rsid w:val="005E5574"/>
    <w:rsid w:val="005E5587"/>
    <w:rsid w:val="005E55D1"/>
    <w:rsid w:val="005E5803"/>
    <w:rsid w:val="005E5972"/>
    <w:rsid w:val="005E5D33"/>
    <w:rsid w:val="005E67C0"/>
    <w:rsid w:val="005E693C"/>
    <w:rsid w:val="005E7128"/>
    <w:rsid w:val="005F0B41"/>
    <w:rsid w:val="005F2689"/>
    <w:rsid w:val="005F3E63"/>
    <w:rsid w:val="005F4127"/>
    <w:rsid w:val="005F4939"/>
    <w:rsid w:val="005F49F8"/>
    <w:rsid w:val="005F51F0"/>
    <w:rsid w:val="005F5236"/>
    <w:rsid w:val="005F5550"/>
    <w:rsid w:val="005F588C"/>
    <w:rsid w:val="005F6634"/>
    <w:rsid w:val="005F786A"/>
    <w:rsid w:val="005F78D6"/>
    <w:rsid w:val="005F7F2F"/>
    <w:rsid w:val="00600529"/>
    <w:rsid w:val="0060077E"/>
    <w:rsid w:val="00601481"/>
    <w:rsid w:val="00601B0C"/>
    <w:rsid w:val="0060217C"/>
    <w:rsid w:val="006026A8"/>
    <w:rsid w:val="0060276A"/>
    <w:rsid w:val="00603672"/>
    <w:rsid w:val="00603C41"/>
    <w:rsid w:val="00604A6E"/>
    <w:rsid w:val="00605723"/>
    <w:rsid w:val="006063E8"/>
    <w:rsid w:val="00607929"/>
    <w:rsid w:val="006100F1"/>
    <w:rsid w:val="00611C4A"/>
    <w:rsid w:val="00612183"/>
    <w:rsid w:val="006125F3"/>
    <w:rsid w:val="00612786"/>
    <w:rsid w:val="00612C3C"/>
    <w:rsid w:val="00613002"/>
    <w:rsid w:val="00613451"/>
    <w:rsid w:val="00613FAD"/>
    <w:rsid w:val="00614620"/>
    <w:rsid w:val="0061489A"/>
    <w:rsid w:val="0061496C"/>
    <w:rsid w:val="00614E86"/>
    <w:rsid w:val="006161D0"/>
    <w:rsid w:val="00616614"/>
    <w:rsid w:val="00616EA4"/>
    <w:rsid w:val="00616FF3"/>
    <w:rsid w:val="006173F3"/>
    <w:rsid w:val="006175AF"/>
    <w:rsid w:val="006175B7"/>
    <w:rsid w:val="00620F3E"/>
    <w:rsid w:val="0062137C"/>
    <w:rsid w:val="00621422"/>
    <w:rsid w:val="006214EF"/>
    <w:rsid w:val="00621635"/>
    <w:rsid w:val="00621D4B"/>
    <w:rsid w:val="00622551"/>
    <w:rsid w:val="00623795"/>
    <w:rsid w:val="00625084"/>
    <w:rsid w:val="00625457"/>
    <w:rsid w:val="00625B23"/>
    <w:rsid w:val="00626132"/>
    <w:rsid w:val="0062649A"/>
    <w:rsid w:val="00626A84"/>
    <w:rsid w:val="0062773C"/>
    <w:rsid w:val="00630136"/>
    <w:rsid w:val="00630730"/>
    <w:rsid w:val="00630928"/>
    <w:rsid w:val="00630B0C"/>
    <w:rsid w:val="0063110C"/>
    <w:rsid w:val="00631492"/>
    <w:rsid w:val="00632313"/>
    <w:rsid w:val="006325AD"/>
    <w:rsid w:val="0063303C"/>
    <w:rsid w:val="0063323C"/>
    <w:rsid w:val="006339CD"/>
    <w:rsid w:val="0063429C"/>
    <w:rsid w:val="00634822"/>
    <w:rsid w:val="0063490E"/>
    <w:rsid w:val="006351C2"/>
    <w:rsid w:val="00635213"/>
    <w:rsid w:val="0063531B"/>
    <w:rsid w:val="00635D57"/>
    <w:rsid w:val="00635D7B"/>
    <w:rsid w:val="00636117"/>
    <w:rsid w:val="00636359"/>
    <w:rsid w:val="006368F1"/>
    <w:rsid w:val="00637B5F"/>
    <w:rsid w:val="00637D72"/>
    <w:rsid w:val="0064061C"/>
    <w:rsid w:val="00640E14"/>
    <w:rsid w:val="00641119"/>
    <w:rsid w:val="00641667"/>
    <w:rsid w:val="006419FB"/>
    <w:rsid w:val="00643D2B"/>
    <w:rsid w:val="00643EDB"/>
    <w:rsid w:val="0064440A"/>
    <w:rsid w:val="00644843"/>
    <w:rsid w:val="006449A1"/>
    <w:rsid w:val="00645761"/>
    <w:rsid w:val="00645994"/>
    <w:rsid w:val="006463BD"/>
    <w:rsid w:val="00646AEE"/>
    <w:rsid w:val="00646D68"/>
    <w:rsid w:val="006508C1"/>
    <w:rsid w:val="00651488"/>
    <w:rsid w:val="00651B23"/>
    <w:rsid w:val="006534EC"/>
    <w:rsid w:val="006536B1"/>
    <w:rsid w:val="00653E21"/>
    <w:rsid w:val="00654CFE"/>
    <w:rsid w:val="00656038"/>
    <w:rsid w:val="006568B5"/>
    <w:rsid w:val="006614A9"/>
    <w:rsid w:val="00661E38"/>
    <w:rsid w:val="00662008"/>
    <w:rsid w:val="006623E3"/>
    <w:rsid w:val="00662813"/>
    <w:rsid w:val="00662B19"/>
    <w:rsid w:val="00662FC4"/>
    <w:rsid w:val="0066364C"/>
    <w:rsid w:val="006636EF"/>
    <w:rsid w:val="00663BC3"/>
    <w:rsid w:val="006648B1"/>
    <w:rsid w:val="00665AD2"/>
    <w:rsid w:val="00665CC4"/>
    <w:rsid w:val="00665E9D"/>
    <w:rsid w:val="006663E6"/>
    <w:rsid w:val="00666C35"/>
    <w:rsid w:val="00666F61"/>
    <w:rsid w:val="0066799D"/>
    <w:rsid w:val="00667F0F"/>
    <w:rsid w:val="00670639"/>
    <w:rsid w:val="0067098B"/>
    <w:rsid w:val="00670E3E"/>
    <w:rsid w:val="00671BAD"/>
    <w:rsid w:val="00671F93"/>
    <w:rsid w:val="006727D6"/>
    <w:rsid w:val="00672B9F"/>
    <w:rsid w:val="00672BE6"/>
    <w:rsid w:val="00672D8E"/>
    <w:rsid w:val="00672F0F"/>
    <w:rsid w:val="00673301"/>
    <w:rsid w:val="0067335B"/>
    <w:rsid w:val="00673F84"/>
    <w:rsid w:val="00674340"/>
    <w:rsid w:val="006746B5"/>
    <w:rsid w:val="00674A97"/>
    <w:rsid w:val="00676021"/>
    <w:rsid w:val="00676837"/>
    <w:rsid w:val="00676FAB"/>
    <w:rsid w:val="00680009"/>
    <w:rsid w:val="006809E8"/>
    <w:rsid w:val="00680EA6"/>
    <w:rsid w:val="00681F21"/>
    <w:rsid w:val="006826F3"/>
    <w:rsid w:val="00682C4C"/>
    <w:rsid w:val="00682F1C"/>
    <w:rsid w:val="0068302C"/>
    <w:rsid w:val="0068312B"/>
    <w:rsid w:val="0068342B"/>
    <w:rsid w:val="00683954"/>
    <w:rsid w:val="00683E06"/>
    <w:rsid w:val="0068486F"/>
    <w:rsid w:val="00684C81"/>
    <w:rsid w:val="006851C1"/>
    <w:rsid w:val="00686684"/>
    <w:rsid w:val="00686E1B"/>
    <w:rsid w:val="006873CC"/>
    <w:rsid w:val="00690318"/>
    <w:rsid w:val="006907D7"/>
    <w:rsid w:val="0069081D"/>
    <w:rsid w:val="006908FE"/>
    <w:rsid w:val="00690BDE"/>
    <w:rsid w:val="00691656"/>
    <w:rsid w:val="0069185E"/>
    <w:rsid w:val="00691EE6"/>
    <w:rsid w:val="0069233A"/>
    <w:rsid w:val="00692DCC"/>
    <w:rsid w:val="0069305E"/>
    <w:rsid w:val="00693D01"/>
    <w:rsid w:val="0069431A"/>
    <w:rsid w:val="00695D79"/>
    <w:rsid w:val="00695E1B"/>
    <w:rsid w:val="006964FA"/>
    <w:rsid w:val="006A0162"/>
    <w:rsid w:val="006A075F"/>
    <w:rsid w:val="006A12E6"/>
    <w:rsid w:val="006A1637"/>
    <w:rsid w:val="006A19E8"/>
    <w:rsid w:val="006A1F07"/>
    <w:rsid w:val="006A4375"/>
    <w:rsid w:val="006A4CB6"/>
    <w:rsid w:val="006A4DB2"/>
    <w:rsid w:val="006A5152"/>
    <w:rsid w:val="006A51A3"/>
    <w:rsid w:val="006A5648"/>
    <w:rsid w:val="006A679E"/>
    <w:rsid w:val="006A78D0"/>
    <w:rsid w:val="006B06BA"/>
    <w:rsid w:val="006B077E"/>
    <w:rsid w:val="006B1484"/>
    <w:rsid w:val="006B1ED7"/>
    <w:rsid w:val="006B225B"/>
    <w:rsid w:val="006B2785"/>
    <w:rsid w:val="006B287B"/>
    <w:rsid w:val="006B3204"/>
    <w:rsid w:val="006B458D"/>
    <w:rsid w:val="006B4A61"/>
    <w:rsid w:val="006B4B97"/>
    <w:rsid w:val="006B57F7"/>
    <w:rsid w:val="006B5924"/>
    <w:rsid w:val="006B670C"/>
    <w:rsid w:val="006B6E0F"/>
    <w:rsid w:val="006B7007"/>
    <w:rsid w:val="006B7027"/>
    <w:rsid w:val="006B7A70"/>
    <w:rsid w:val="006C1471"/>
    <w:rsid w:val="006C14DC"/>
    <w:rsid w:val="006C1946"/>
    <w:rsid w:val="006C266D"/>
    <w:rsid w:val="006C2701"/>
    <w:rsid w:val="006C308B"/>
    <w:rsid w:val="006C33CF"/>
    <w:rsid w:val="006C4257"/>
    <w:rsid w:val="006C44AB"/>
    <w:rsid w:val="006C45C9"/>
    <w:rsid w:val="006C5104"/>
    <w:rsid w:val="006C5802"/>
    <w:rsid w:val="006C596E"/>
    <w:rsid w:val="006C5DAD"/>
    <w:rsid w:val="006C62E4"/>
    <w:rsid w:val="006C662C"/>
    <w:rsid w:val="006C6D35"/>
    <w:rsid w:val="006C72A9"/>
    <w:rsid w:val="006C7482"/>
    <w:rsid w:val="006C7B3D"/>
    <w:rsid w:val="006C7F1E"/>
    <w:rsid w:val="006D030E"/>
    <w:rsid w:val="006D08BB"/>
    <w:rsid w:val="006D0C4C"/>
    <w:rsid w:val="006D2258"/>
    <w:rsid w:val="006D2674"/>
    <w:rsid w:val="006D2950"/>
    <w:rsid w:val="006D3B8F"/>
    <w:rsid w:val="006D4054"/>
    <w:rsid w:val="006D4ADD"/>
    <w:rsid w:val="006D4F24"/>
    <w:rsid w:val="006D5996"/>
    <w:rsid w:val="006D61F0"/>
    <w:rsid w:val="006D6220"/>
    <w:rsid w:val="006D62C5"/>
    <w:rsid w:val="006D6718"/>
    <w:rsid w:val="006D7366"/>
    <w:rsid w:val="006D7DF1"/>
    <w:rsid w:val="006E1332"/>
    <w:rsid w:val="006E1EF7"/>
    <w:rsid w:val="006E20DC"/>
    <w:rsid w:val="006E228D"/>
    <w:rsid w:val="006E24FA"/>
    <w:rsid w:val="006E2973"/>
    <w:rsid w:val="006E4C91"/>
    <w:rsid w:val="006E6BEB"/>
    <w:rsid w:val="006F0D18"/>
    <w:rsid w:val="006F1018"/>
    <w:rsid w:val="006F167E"/>
    <w:rsid w:val="006F1995"/>
    <w:rsid w:val="006F1C4E"/>
    <w:rsid w:val="006F1C61"/>
    <w:rsid w:val="006F1EA9"/>
    <w:rsid w:val="006F2703"/>
    <w:rsid w:val="006F32B3"/>
    <w:rsid w:val="006F342E"/>
    <w:rsid w:val="006F38D2"/>
    <w:rsid w:val="006F3F99"/>
    <w:rsid w:val="006F40B3"/>
    <w:rsid w:val="006F4234"/>
    <w:rsid w:val="006F4BED"/>
    <w:rsid w:val="006F5A9D"/>
    <w:rsid w:val="006F5F2C"/>
    <w:rsid w:val="006F6B1C"/>
    <w:rsid w:val="006F7391"/>
    <w:rsid w:val="006F7B51"/>
    <w:rsid w:val="006F7D1F"/>
    <w:rsid w:val="006F7ECC"/>
    <w:rsid w:val="00700EEB"/>
    <w:rsid w:val="00701121"/>
    <w:rsid w:val="00701399"/>
    <w:rsid w:val="007015CA"/>
    <w:rsid w:val="00701835"/>
    <w:rsid w:val="0070247F"/>
    <w:rsid w:val="00702ADC"/>
    <w:rsid w:val="0070338A"/>
    <w:rsid w:val="00704512"/>
    <w:rsid w:val="007048B9"/>
    <w:rsid w:val="00704FDA"/>
    <w:rsid w:val="0070528D"/>
    <w:rsid w:val="00707BD9"/>
    <w:rsid w:val="00710BE3"/>
    <w:rsid w:val="00710F87"/>
    <w:rsid w:val="00712974"/>
    <w:rsid w:val="00712D28"/>
    <w:rsid w:val="00713227"/>
    <w:rsid w:val="00713EEB"/>
    <w:rsid w:val="00714B1F"/>
    <w:rsid w:val="007165D2"/>
    <w:rsid w:val="00717C46"/>
    <w:rsid w:val="00717D0E"/>
    <w:rsid w:val="00717D5A"/>
    <w:rsid w:val="00720903"/>
    <w:rsid w:val="007209DD"/>
    <w:rsid w:val="00720E62"/>
    <w:rsid w:val="00720F0F"/>
    <w:rsid w:val="0072116D"/>
    <w:rsid w:val="00721295"/>
    <w:rsid w:val="00721C71"/>
    <w:rsid w:val="00722BF7"/>
    <w:rsid w:val="007233F0"/>
    <w:rsid w:val="0072356E"/>
    <w:rsid w:val="0072407E"/>
    <w:rsid w:val="00725A5B"/>
    <w:rsid w:val="00725B8A"/>
    <w:rsid w:val="00726667"/>
    <w:rsid w:val="0072720D"/>
    <w:rsid w:val="007274D8"/>
    <w:rsid w:val="0072778E"/>
    <w:rsid w:val="00727876"/>
    <w:rsid w:val="00727C83"/>
    <w:rsid w:val="00727D8B"/>
    <w:rsid w:val="00730771"/>
    <w:rsid w:val="00730BAD"/>
    <w:rsid w:val="00730C4F"/>
    <w:rsid w:val="00730E67"/>
    <w:rsid w:val="00730F77"/>
    <w:rsid w:val="00730FDD"/>
    <w:rsid w:val="00731BEC"/>
    <w:rsid w:val="00731EA8"/>
    <w:rsid w:val="0073246D"/>
    <w:rsid w:val="007335AB"/>
    <w:rsid w:val="007337B9"/>
    <w:rsid w:val="00735FAA"/>
    <w:rsid w:val="007363D4"/>
    <w:rsid w:val="007368B1"/>
    <w:rsid w:val="007370CC"/>
    <w:rsid w:val="0073732E"/>
    <w:rsid w:val="007373FD"/>
    <w:rsid w:val="007375FD"/>
    <w:rsid w:val="00740A4C"/>
    <w:rsid w:val="00741727"/>
    <w:rsid w:val="00741991"/>
    <w:rsid w:val="00741CA4"/>
    <w:rsid w:val="00742432"/>
    <w:rsid w:val="00743D6F"/>
    <w:rsid w:val="00744508"/>
    <w:rsid w:val="007445A2"/>
    <w:rsid w:val="007446C8"/>
    <w:rsid w:val="00744A82"/>
    <w:rsid w:val="007459ED"/>
    <w:rsid w:val="007464CC"/>
    <w:rsid w:val="00746B66"/>
    <w:rsid w:val="00746B6C"/>
    <w:rsid w:val="00747B02"/>
    <w:rsid w:val="00750B45"/>
    <w:rsid w:val="00751288"/>
    <w:rsid w:val="00751BB4"/>
    <w:rsid w:val="00751CD8"/>
    <w:rsid w:val="00752EE6"/>
    <w:rsid w:val="007532C3"/>
    <w:rsid w:val="007533E9"/>
    <w:rsid w:val="00753E8C"/>
    <w:rsid w:val="007547EF"/>
    <w:rsid w:val="00754EE1"/>
    <w:rsid w:val="007555F8"/>
    <w:rsid w:val="00755AF3"/>
    <w:rsid w:val="00756055"/>
    <w:rsid w:val="00756245"/>
    <w:rsid w:val="007565AC"/>
    <w:rsid w:val="00756CFB"/>
    <w:rsid w:val="007570BB"/>
    <w:rsid w:val="007605C4"/>
    <w:rsid w:val="007609EB"/>
    <w:rsid w:val="00762D9D"/>
    <w:rsid w:val="007630C0"/>
    <w:rsid w:val="007631DF"/>
    <w:rsid w:val="007638BF"/>
    <w:rsid w:val="00763AB3"/>
    <w:rsid w:val="00764CC0"/>
    <w:rsid w:val="00766023"/>
    <w:rsid w:val="007664DD"/>
    <w:rsid w:val="00767024"/>
    <w:rsid w:val="0076767C"/>
    <w:rsid w:val="0077064A"/>
    <w:rsid w:val="00770B47"/>
    <w:rsid w:val="00770CBC"/>
    <w:rsid w:val="0077287A"/>
    <w:rsid w:val="0077307D"/>
    <w:rsid w:val="007733EF"/>
    <w:rsid w:val="00774092"/>
    <w:rsid w:val="00774261"/>
    <w:rsid w:val="00774884"/>
    <w:rsid w:val="00774F0C"/>
    <w:rsid w:val="007751F9"/>
    <w:rsid w:val="00775564"/>
    <w:rsid w:val="00775AC9"/>
    <w:rsid w:val="00775E95"/>
    <w:rsid w:val="0077706D"/>
    <w:rsid w:val="0077716B"/>
    <w:rsid w:val="00777234"/>
    <w:rsid w:val="00780438"/>
    <w:rsid w:val="00782589"/>
    <w:rsid w:val="007828FF"/>
    <w:rsid w:val="007830D6"/>
    <w:rsid w:val="00784274"/>
    <w:rsid w:val="00784371"/>
    <w:rsid w:val="007844CE"/>
    <w:rsid w:val="007850C7"/>
    <w:rsid w:val="0078579E"/>
    <w:rsid w:val="00785835"/>
    <w:rsid w:val="0078687A"/>
    <w:rsid w:val="00786FE8"/>
    <w:rsid w:val="007875F2"/>
    <w:rsid w:val="007876BC"/>
    <w:rsid w:val="00787F34"/>
    <w:rsid w:val="00790806"/>
    <w:rsid w:val="007908BA"/>
    <w:rsid w:val="00790D7A"/>
    <w:rsid w:val="00790F30"/>
    <w:rsid w:val="00791244"/>
    <w:rsid w:val="0079160C"/>
    <w:rsid w:val="007928F7"/>
    <w:rsid w:val="00792D65"/>
    <w:rsid w:val="00792ED9"/>
    <w:rsid w:val="0079370F"/>
    <w:rsid w:val="007954D3"/>
    <w:rsid w:val="0079573C"/>
    <w:rsid w:val="007958F9"/>
    <w:rsid w:val="0079606D"/>
    <w:rsid w:val="007962AC"/>
    <w:rsid w:val="007969B8"/>
    <w:rsid w:val="00796BC5"/>
    <w:rsid w:val="00796D9B"/>
    <w:rsid w:val="0079781E"/>
    <w:rsid w:val="00797E7D"/>
    <w:rsid w:val="007A11BF"/>
    <w:rsid w:val="007A1689"/>
    <w:rsid w:val="007A1AE2"/>
    <w:rsid w:val="007A1FE5"/>
    <w:rsid w:val="007A24AC"/>
    <w:rsid w:val="007A261B"/>
    <w:rsid w:val="007A2642"/>
    <w:rsid w:val="007A26BF"/>
    <w:rsid w:val="007A29F9"/>
    <w:rsid w:val="007A2AC2"/>
    <w:rsid w:val="007A2CE0"/>
    <w:rsid w:val="007A307E"/>
    <w:rsid w:val="007A4692"/>
    <w:rsid w:val="007A4BF7"/>
    <w:rsid w:val="007A4DB6"/>
    <w:rsid w:val="007A5057"/>
    <w:rsid w:val="007A68EC"/>
    <w:rsid w:val="007A7BCB"/>
    <w:rsid w:val="007A7DB7"/>
    <w:rsid w:val="007A7F81"/>
    <w:rsid w:val="007B086B"/>
    <w:rsid w:val="007B17C7"/>
    <w:rsid w:val="007B1B2F"/>
    <w:rsid w:val="007B23C8"/>
    <w:rsid w:val="007B2424"/>
    <w:rsid w:val="007B2B43"/>
    <w:rsid w:val="007B36F6"/>
    <w:rsid w:val="007B61B6"/>
    <w:rsid w:val="007B69BB"/>
    <w:rsid w:val="007B6EA1"/>
    <w:rsid w:val="007B6ECD"/>
    <w:rsid w:val="007B73BE"/>
    <w:rsid w:val="007C113A"/>
    <w:rsid w:val="007C16B9"/>
    <w:rsid w:val="007C1847"/>
    <w:rsid w:val="007C1BCF"/>
    <w:rsid w:val="007C2247"/>
    <w:rsid w:val="007C28FD"/>
    <w:rsid w:val="007C2BC4"/>
    <w:rsid w:val="007C33EC"/>
    <w:rsid w:val="007C3F30"/>
    <w:rsid w:val="007C4E6B"/>
    <w:rsid w:val="007C51A3"/>
    <w:rsid w:val="007C6698"/>
    <w:rsid w:val="007C6916"/>
    <w:rsid w:val="007C7168"/>
    <w:rsid w:val="007D0A00"/>
    <w:rsid w:val="007D0B88"/>
    <w:rsid w:val="007D0C4B"/>
    <w:rsid w:val="007D26D6"/>
    <w:rsid w:val="007D296D"/>
    <w:rsid w:val="007D2A2A"/>
    <w:rsid w:val="007D4256"/>
    <w:rsid w:val="007D4355"/>
    <w:rsid w:val="007D4625"/>
    <w:rsid w:val="007D591B"/>
    <w:rsid w:val="007D5D50"/>
    <w:rsid w:val="007D6027"/>
    <w:rsid w:val="007D6464"/>
    <w:rsid w:val="007D65FC"/>
    <w:rsid w:val="007D66F7"/>
    <w:rsid w:val="007D6B19"/>
    <w:rsid w:val="007D7548"/>
    <w:rsid w:val="007D7BA1"/>
    <w:rsid w:val="007E1087"/>
    <w:rsid w:val="007E16A3"/>
    <w:rsid w:val="007E1BDC"/>
    <w:rsid w:val="007E2748"/>
    <w:rsid w:val="007E2902"/>
    <w:rsid w:val="007E2E6A"/>
    <w:rsid w:val="007E34E8"/>
    <w:rsid w:val="007E35B8"/>
    <w:rsid w:val="007E52EC"/>
    <w:rsid w:val="007E5590"/>
    <w:rsid w:val="007E59EC"/>
    <w:rsid w:val="007E5F4B"/>
    <w:rsid w:val="007E5F7D"/>
    <w:rsid w:val="007E7867"/>
    <w:rsid w:val="007F0EEE"/>
    <w:rsid w:val="007F1648"/>
    <w:rsid w:val="007F227C"/>
    <w:rsid w:val="007F24FE"/>
    <w:rsid w:val="007F29E5"/>
    <w:rsid w:val="007F2A5A"/>
    <w:rsid w:val="007F338C"/>
    <w:rsid w:val="007F38A0"/>
    <w:rsid w:val="007F4702"/>
    <w:rsid w:val="007F4F0F"/>
    <w:rsid w:val="007F5863"/>
    <w:rsid w:val="007F5F3B"/>
    <w:rsid w:val="007F68CD"/>
    <w:rsid w:val="007F7091"/>
    <w:rsid w:val="007F743E"/>
    <w:rsid w:val="007F7695"/>
    <w:rsid w:val="007F7845"/>
    <w:rsid w:val="0080034C"/>
    <w:rsid w:val="00800C33"/>
    <w:rsid w:val="00800C38"/>
    <w:rsid w:val="0080208C"/>
    <w:rsid w:val="0080246D"/>
    <w:rsid w:val="0080276F"/>
    <w:rsid w:val="00802776"/>
    <w:rsid w:val="00802E5C"/>
    <w:rsid w:val="00803343"/>
    <w:rsid w:val="008039E3"/>
    <w:rsid w:val="008039E5"/>
    <w:rsid w:val="008047E7"/>
    <w:rsid w:val="00805342"/>
    <w:rsid w:val="00805F60"/>
    <w:rsid w:val="008065AC"/>
    <w:rsid w:val="00806CE4"/>
    <w:rsid w:val="00807776"/>
    <w:rsid w:val="00807DD6"/>
    <w:rsid w:val="008101A1"/>
    <w:rsid w:val="00811307"/>
    <w:rsid w:val="00812099"/>
    <w:rsid w:val="0081213B"/>
    <w:rsid w:val="00812B0D"/>
    <w:rsid w:val="0081481C"/>
    <w:rsid w:val="00814A40"/>
    <w:rsid w:val="00814CD8"/>
    <w:rsid w:val="00815BE8"/>
    <w:rsid w:val="00815FD9"/>
    <w:rsid w:val="008166CF"/>
    <w:rsid w:val="00816811"/>
    <w:rsid w:val="00817375"/>
    <w:rsid w:val="0081770C"/>
    <w:rsid w:val="00821CC4"/>
    <w:rsid w:val="00821CEB"/>
    <w:rsid w:val="00822258"/>
    <w:rsid w:val="0082260F"/>
    <w:rsid w:val="00822C08"/>
    <w:rsid w:val="008231E5"/>
    <w:rsid w:val="0082399A"/>
    <w:rsid w:val="008239BC"/>
    <w:rsid w:val="00823EEE"/>
    <w:rsid w:val="008249C8"/>
    <w:rsid w:val="00825A39"/>
    <w:rsid w:val="00825EB7"/>
    <w:rsid w:val="00825FD5"/>
    <w:rsid w:val="00826CD5"/>
    <w:rsid w:val="0082753B"/>
    <w:rsid w:val="008301F8"/>
    <w:rsid w:val="00831032"/>
    <w:rsid w:val="0083148E"/>
    <w:rsid w:val="008314DF"/>
    <w:rsid w:val="0083150A"/>
    <w:rsid w:val="00831AEE"/>
    <w:rsid w:val="00832219"/>
    <w:rsid w:val="008322C6"/>
    <w:rsid w:val="008328B4"/>
    <w:rsid w:val="008343CA"/>
    <w:rsid w:val="008344E3"/>
    <w:rsid w:val="00834B74"/>
    <w:rsid w:val="00834C91"/>
    <w:rsid w:val="00835028"/>
    <w:rsid w:val="008351DA"/>
    <w:rsid w:val="00835867"/>
    <w:rsid w:val="00835A0B"/>
    <w:rsid w:val="00841ACF"/>
    <w:rsid w:val="008423A9"/>
    <w:rsid w:val="00842A97"/>
    <w:rsid w:val="008438BF"/>
    <w:rsid w:val="00844C2A"/>
    <w:rsid w:val="008465EF"/>
    <w:rsid w:val="00846BCA"/>
    <w:rsid w:val="0084786A"/>
    <w:rsid w:val="00847E6A"/>
    <w:rsid w:val="00850AE7"/>
    <w:rsid w:val="00850CE0"/>
    <w:rsid w:val="00851150"/>
    <w:rsid w:val="00851694"/>
    <w:rsid w:val="008517B2"/>
    <w:rsid w:val="00851B68"/>
    <w:rsid w:val="00852A66"/>
    <w:rsid w:val="00852C74"/>
    <w:rsid w:val="00852E26"/>
    <w:rsid w:val="00853005"/>
    <w:rsid w:val="008532D5"/>
    <w:rsid w:val="00853C5F"/>
    <w:rsid w:val="00853D14"/>
    <w:rsid w:val="00854330"/>
    <w:rsid w:val="00856105"/>
    <w:rsid w:val="00856526"/>
    <w:rsid w:val="008565B0"/>
    <w:rsid w:val="0085706F"/>
    <w:rsid w:val="0086002B"/>
    <w:rsid w:val="00860E0C"/>
    <w:rsid w:val="00861FF8"/>
    <w:rsid w:val="008622B3"/>
    <w:rsid w:val="008641DA"/>
    <w:rsid w:val="008644DA"/>
    <w:rsid w:val="00864BCA"/>
    <w:rsid w:val="00865230"/>
    <w:rsid w:val="00865394"/>
    <w:rsid w:val="0086546B"/>
    <w:rsid w:val="008658EC"/>
    <w:rsid w:val="00866099"/>
    <w:rsid w:val="00866F97"/>
    <w:rsid w:val="00867147"/>
    <w:rsid w:val="00870220"/>
    <w:rsid w:val="0087059F"/>
    <w:rsid w:val="00870748"/>
    <w:rsid w:val="008709CD"/>
    <w:rsid w:val="00870D27"/>
    <w:rsid w:val="00871764"/>
    <w:rsid w:val="00871AA9"/>
    <w:rsid w:val="00871AC1"/>
    <w:rsid w:val="00871DBD"/>
    <w:rsid w:val="00871F4F"/>
    <w:rsid w:val="00872E06"/>
    <w:rsid w:val="0087304B"/>
    <w:rsid w:val="00873612"/>
    <w:rsid w:val="00873FBD"/>
    <w:rsid w:val="0087431C"/>
    <w:rsid w:val="00874692"/>
    <w:rsid w:val="00874B38"/>
    <w:rsid w:val="00875035"/>
    <w:rsid w:val="0087520C"/>
    <w:rsid w:val="00875592"/>
    <w:rsid w:val="008755C3"/>
    <w:rsid w:val="00875816"/>
    <w:rsid w:val="008759A8"/>
    <w:rsid w:val="00875B53"/>
    <w:rsid w:val="00875CF6"/>
    <w:rsid w:val="00876039"/>
    <w:rsid w:val="008762DA"/>
    <w:rsid w:val="00876844"/>
    <w:rsid w:val="00876BCC"/>
    <w:rsid w:val="0088010E"/>
    <w:rsid w:val="00880403"/>
    <w:rsid w:val="008809D3"/>
    <w:rsid w:val="0088141A"/>
    <w:rsid w:val="00882B10"/>
    <w:rsid w:val="00882BBB"/>
    <w:rsid w:val="008848F9"/>
    <w:rsid w:val="00885918"/>
    <w:rsid w:val="00886B82"/>
    <w:rsid w:val="00886C0B"/>
    <w:rsid w:val="0089082D"/>
    <w:rsid w:val="00890F9D"/>
    <w:rsid w:val="00891304"/>
    <w:rsid w:val="00894641"/>
    <w:rsid w:val="00894971"/>
    <w:rsid w:val="00895291"/>
    <w:rsid w:val="008952BE"/>
    <w:rsid w:val="008956A8"/>
    <w:rsid w:val="00895D89"/>
    <w:rsid w:val="00897748"/>
    <w:rsid w:val="008977A5"/>
    <w:rsid w:val="008A024C"/>
    <w:rsid w:val="008A18FA"/>
    <w:rsid w:val="008A2138"/>
    <w:rsid w:val="008A2D71"/>
    <w:rsid w:val="008A376B"/>
    <w:rsid w:val="008A39A5"/>
    <w:rsid w:val="008A3C2D"/>
    <w:rsid w:val="008A3E99"/>
    <w:rsid w:val="008A4324"/>
    <w:rsid w:val="008A445A"/>
    <w:rsid w:val="008A4D05"/>
    <w:rsid w:val="008A5C83"/>
    <w:rsid w:val="008A6179"/>
    <w:rsid w:val="008A64E3"/>
    <w:rsid w:val="008A68C7"/>
    <w:rsid w:val="008A706A"/>
    <w:rsid w:val="008B009E"/>
    <w:rsid w:val="008B0318"/>
    <w:rsid w:val="008B1B9C"/>
    <w:rsid w:val="008B20E6"/>
    <w:rsid w:val="008B23C9"/>
    <w:rsid w:val="008B2608"/>
    <w:rsid w:val="008B30E1"/>
    <w:rsid w:val="008B37E6"/>
    <w:rsid w:val="008B43E2"/>
    <w:rsid w:val="008B46CC"/>
    <w:rsid w:val="008B4EAC"/>
    <w:rsid w:val="008B54A2"/>
    <w:rsid w:val="008B55A9"/>
    <w:rsid w:val="008B5CAA"/>
    <w:rsid w:val="008B5DAC"/>
    <w:rsid w:val="008B5DD6"/>
    <w:rsid w:val="008B632B"/>
    <w:rsid w:val="008B6494"/>
    <w:rsid w:val="008B6668"/>
    <w:rsid w:val="008B66C2"/>
    <w:rsid w:val="008B6AA0"/>
    <w:rsid w:val="008B6E8A"/>
    <w:rsid w:val="008B719B"/>
    <w:rsid w:val="008C0E47"/>
    <w:rsid w:val="008C123D"/>
    <w:rsid w:val="008C14C2"/>
    <w:rsid w:val="008C1E25"/>
    <w:rsid w:val="008C26D6"/>
    <w:rsid w:val="008C2807"/>
    <w:rsid w:val="008C2F3F"/>
    <w:rsid w:val="008C322C"/>
    <w:rsid w:val="008C3B35"/>
    <w:rsid w:val="008C41A0"/>
    <w:rsid w:val="008C60B9"/>
    <w:rsid w:val="008C662C"/>
    <w:rsid w:val="008C6C16"/>
    <w:rsid w:val="008D0665"/>
    <w:rsid w:val="008D06BF"/>
    <w:rsid w:val="008D0FF0"/>
    <w:rsid w:val="008D286D"/>
    <w:rsid w:val="008D30DB"/>
    <w:rsid w:val="008D3636"/>
    <w:rsid w:val="008D3D56"/>
    <w:rsid w:val="008D3DF5"/>
    <w:rsid w:val="008D3E69"/>
    <w:rsid w:val="008D446C"/>
    <w:rsid w:val="008D4518"/>
    <w:rsid w:val="008D4827"/>
    <w:rsid w:val="008D4937"/>
    <w:rsid w:val="008D4B49"/>
    <w:rsid w:val="008D5405"/>
    <w:rsid w:val="008D557A"/>
    <w:rsid w:val="008D573B"/>
    <w:rsid w:val="008D6A66"/>
    <w:rsid w:val="008E066A"/>
    <w:rsid w:val="008E07B3"/>
    <w:rsid w:val="008E09C8"/>
    <w:rsid w:val="008E0DB5"/>
    <w:rsid w:val="008E19D0"/>
    <w:rsid w:val="008E1D71"/>
    <w:rsid w:val="008E1F23"/>
    <w:rsid w:val="008E2DAF"/>
    <w:rsid w:val="008E385E"/>
    <w:rsid w:val="008E4496"/>
    <w:rsid w:val="008E4A80"/>
    <w:rsid w:val="008E4D29"/>
    <w:rsid w:val="008E4EF8"/>
    <w:rsid w:val="008E4F6E"/>
    <w:rsid w:val="008F0E72"/>
    <w:rsid w:val="008F2351"/>
    <w:rsid w:val="008F24DB"/>
    <w:rsid w:val="008F2746"/>
    <w:rsid w:val="008F27AC"/>
    <w:rsid w:val="008F43E2"/>
    <w:rsid w:val="008F4836"/>
    <w:rsid w:val="008F4ACB"/>
    <w:rsid w:val="008F4AE9"/>
    <w:rsid w:val="008F5E11"/>
    <w:rsid w:val="008F5E86"/>
    <w:rsid w:val="008F6782"/>
    <w:rsid w:val="008F6886"/>
    <w:rsid w:val="008F6A5D"/>
    <w:rsid w:val="009000BD"/>
    <w:rsid w:val="009005D8"/>
    <w:rsid w:val="0090159C"/>
    <w:rsid w:val="00901BAE"/>
    <w:rsid w:val="00901DAC"/>
    <w:rsid w:val="0090279C"/>
    <w:rsid w:val="00902EB2"/>
    <w:rsid w:val="00902F00"/>
    <w:rsid w:val="00902FF1"/>
    <w:rsid w:val="009046B2"/>
    <w:rsid w:val="00904900"/>
    <w:rsid w:val="00905B68"/>
    <w:rsid w:val="00905DEB"/>
    <w:rsid w:val="00906483"/>
    <w:rsid w:val="00906FA0"/>
    <w:rsid w:val="00907014"/>
    <w:rsid w:val="00907094"/>
    <w:rsid w:val="009074CF"/>
    <w:rsid w:val="00907C33"/>
    <w:rsid w:val="00907F5C"/>
    <w:rsid w:val="009109C3"/>
    <w:rsid w:val="009124AE"/>
    <w:rsid w:val="009140FA"/>
    <w:rsid w:val="00914171"/>
    <w:rsid w:val="0091486C"/>
    <w:rsid w:val="0091588A"/>
    <w:rsid w:val="00916637"/>
    <w:rsid w:val="009167A4"/>
    <w:rsid w:val="00921869"/>
    <w:rsid w:val="0092260E"/>
    <w:rsid w:val="009228F5"/>
    <w:rsid w:val="00922D13"/>
    <w:rsid w:val="00923CEA"/>
    <w:rsid w:val="00924A92"/>
    <w:rsid w:val="00925057"/>
    <w:rsid w:val="00925429"/>
    <w:rsid w:val="00925445"/>
    <w:rsid w:val="00925806"/>
    <w:rsid w:val="00925ADF"/>
    <w:rsid w:val="0092624D"/>
    <w:rsid w:val="00926812"/>
    <w:rsid w:val="00927176"/>
    <w:rsid w:val="00927F8B"/>
    <w:rsid w:val="0093043A"/>
    <w:rsid w:val="00931778"/>
    <w:rsid w:val="00931D08"/>
    <w:rsid w:val="00932392"/>
    <w:rsid w:val="00932600"/>
    <w:rsid w:val="0093302B"/>
    <w:rsid w:val="009339CC"/>
    <w:rsid w:val="00933C6F"/>
    <w:rsid w:val="0093480F"/>
    <w:rsid w:val="00935495"/>
    <w:rsid w:val="00935B9A"/>
    <w:rsid w:val="00935FE7"/>
    <w:rsid w:val="009368FF"/>
    <w:rsid w:val="00936DAB"/>
    <w:rsid w:val="00936E4B"/>
    <w:rsid w:val="009376FB"/>
    <w:rsid w:val="0094015E"/>
    <w:rsid w:val="00940300"/>
    <w:rsid w:val="00940543"/>
    <w:rsid w:val="00940C73"/>
    <w:rsid w:val="00940C97"/>
    <w:rsid w:val="0094148A"/>
    <w:rsid w:val="00941551"/>
    <w:rsid w:val="00941E16"/>
    <w:rsid w:val="00941E97"/>
    <w:rsid w:val="00942950"/>
    <w:rsid w:val="00942DC2"/>
    <w:rsid w:val="00944D1C"/>
    <w:rsid w:val="00944DAC"/>
    <w:rsid w:val="00944E7C"/>
    <w:rsid w:val="0094526C"/>
    <w:rsid w:val="00945FBF"/>
    <w:rsid w:val="00946721"/>
    <w:rsid w:val="009469A5"/>
    <w:rsid w:val="00947198"/>
    <w:rsid w:val="00947EF1"/>
    <w:rsid w:val="00951785"/>
    <w:rsid w:val="00951BB8"/>
    <w:rsid w:val="00951D89"/>
    <w:rsid w:val="00952A31"/>
    <w:rsid w:val="00953855"/>
    <w:rsid w:val="00953C95"/>
    <w:rsid w:val="0095432F"/>
    <w:rsid w:val="009558C1"/>
    <w:rsid w:val="00960BBC"/>
    <w:rsid w:val="00960E02"/>
    <w:rsid w:val="0096162D"/>
    <w:rsid w:val="00961A30"/>
    <w:rsid w:val="0096264E"/>
    <w:rsid w:val="009628D7"/>
    <w:rsid w:val="00963499"/>
    <w:rsid w:val="00963882"/>
    <w:rsid w:val="009678BD"/>
    <w:rsid w:val="0096792B"/>
    <w:rsid w:val="00970185"/>
    <w:rsid w:val="00970708"/>
    <w:rsid w:val="00970C2E"/>
    <w:rsid w:val="00970FF3"/>
    <w:rsid w:val="009710CD"/>
    <w:rsid w:val="009719A6"/>
    <w:rsid w:val="00971C1C"/>
    <w:rsid w:val="00971FBD"/>
    <w:rsid w:val="00972942"/>
    <w:rsid w:val="0097337D"/>
    <w:rsid w:val="00973499"/>
    <w:rsid w:val="009737ED"/>
    <w:rsid w:val="00973F59"/>
    <w:rsid w:val="00974A51"/>
    <w:rsid w:val="00975AFC"/>
    <w:rsid w:val="00975C9B"/>
    <w:rsid w:val="00975FDD"/>
    <w:rsid w:val="009762CE"/>
    <w:rsid w:val="00976662"/>
    <w:rsid w:val="009769C6"/>
    <w:rsid w:val="0097714B"/>
    <w:rsid w:val="00980F25"/>
    <w:rsid w:val="00981191"/>
    <w:rsid w:val="009815F1"/>
    <w:rsid w:val="00981FC3"/>
    <w:rsid w:val="009821F8"/>
    <w:rsid w:val="0098250D"/>
    <w:rsid w:val="00982F74"/>
    <w:rsid w:val="009831BF"/>
    <w:rsid w:val="009851C3"/>
    <w:rsid w:val="00985633"/>
    <w:rsid w:val="00985ACB"/>
    <w:rsid w:val="00986503"/>
    <w:rsid w:val="009869CD"/>
    <w:rsid w:val="00986CAC"/>
    <w:rsid w:val="00987038"/>
    <w:rsid w:val="0098749D"/>
    <w:rsid w:val="00987909"/>
    <w:rsid w:val="00987A4F"/>
    <w:rsid w:val="00987F04"/>
    <w:rsid w:val="009900BE"/>
    <w:rsid w:val="00990D6C"/>
    <w:rsid w:val="00990E30"/>
    <w:rsid w:val="00991207"/>
    <w:rsid w:val="00991D30"/>
    <w:rsid w:val="0099237A"/>
    <w:rsid w:val="0099375F"/>
    <w:rsid w:val="00994EAF"/>
    <w:rsid w:val="00995400"/>
    <w:rsid w:val="00996E66"/>
    <w:rsid w:val="009A1B00"/>
    <w:rsid w:val="009A3B67"/>
    <w:rsid w:val="009A448B"/>
    <w:rsid w:val="009A4554"/>
    <w:rsid w:val="009A4DD9"/>
    <w:rsid w:val="009A5127"/>
    <w:rsid w:val="009A5B03"/>
    <w:rsid w:val="009A67B7"/>
    <w:rsid w:val="009B035E"/>
    <w:rsid w:val="009B0BF0"/>
    <w:rsid w:val="009B12D5"/>
    <w:rsid w:val="009B1A9F"/>
    <w:rsid w:val="009B1AE6"/>
    <w:rsid w:val="009B2039"/>
    <w:rsid w:val="009B2366"/>
    <w:rsid w:val="009B2A58"/>
    <w:rsid w:val="009B37D0"/>
    <w:rsid w:val="009B41A8"/>
    <w:rsid w:val="009B423B"/>
    <w:rsid w:val="009B4385"/>
    <w:rsid w:val="009B4874"/>
    <w:rsid w:val="009B5036"/>
    <w:rsid w:val="009B5216"/>
    <w:rsid w:val="009B54E6"/>
    <w:rsid w:val="009B59A2"/>
    <w:rsid w:val="009B5C8E"/>
    <w:rsid w:val="009B648C"/>
    <w:rsid w:val="009B7950"/>
    <w:rsid w:val="009B7A4A"/>
    <w:rsid w:val="009B7E26"/>
    <w:rsid w:val="009C0A41"/>
    <w:rsid w:val="009C155F"/>
    <w:rsid w:val="009C1608"/>
    <w:rsid w:val="009C2455"/>
    <w:rsid w:val="009C25F0"/>
    <w:rsid w:val="009C291E"/>
    <w:rsid w:val="009C2C13"/>
    <w:rsid w:val="009C3002"/>
    <w:rsid w:val="009C3B80"/>
    <w:rsid w:val="009C3DEC"/>
    <w:rsid w:val="009C4824"/>
    <w:rsid w:val="009C491B"/>
    <w:rsid w:val="009C5B0C"/>
    <w:rsid w:val="009C62EE"/>
    <w:rsid w:val="009C73A9"/>
    <w:rsid w:val="009C7E77"/>
    <w:rsid w:val="009D09BD"/>
    <w:rsid w:val="009D1303"/>
    <w:rsid w:val="009D191E"/>
    <w:rsid w:val="009D2401"/>
    <w:rsid w:val="009D282B"/>
    <w:rsid w:val="009D2960"/>
    <w:rsid w:val="009D4A02"/>
    <w:rsid w:val="009D4AE0"/>
    <w:rsid w:val="009D6153"/>
    <w:rsid w:val="009D62C9"/>
    <w:rsid w:val="009D638B"/>
    <w:rsid w:val="009D6DA9"/>
    <w:rsid w:val="009D78E6"/>
    <w:rsid w:val="009E064F"/>
    <w:rsid w:val="009E11B6"/>
    <w:rsid w:val="009E142F"/>
    <w:rsid w:val="009E15AD"/>
    <w:rsid w:val="009E17E5"/>
    <w:rsid w:val="009E2708"/>
    <w:rsid w:val="009E2F30"/>
    <w:rsid w:val="009E3384"/>
    <w:rsid w:val="009E3AF0"/>
    <w:rsid w:val="009E3ED7"/>
    <w:rsid w:val="009E46D8"/>
    <w:rsid w:val="009E57DF"/>
    <w:rsid w:val="009E6034"/>
    <w:rsid w:val="009E632A"/>
    <w:rsid w:val="009E63E9"/>
    <w:rsid w:val="009E667B"/>
    <w:rsid w:val="009E688E"/>
    <w:rsid w:val="009E6F73"/>
    <w:rsid w:val="009E78CA"/>
    <w:rsid w:val="009E795A"/>
    <w:rsid w:val="009F00FC"/>
    <w:rsid w:val="009F0937"/>
    <w:rsid w:val="009F0A8E"/>
    <w:rsid w:val="009F1414"/>
    <w:rsid w:val="009F18F0"/>
    <w:rsid w:val="009F1F17"/>
    <w:rsid w:val="009F213B"/>
    <w:rsid w:val="009F312D"/>
    <w:rsid w:val="009F32C0"/>
    <w:rsid w:val="009F33D2"/>
    <w:rsid w:val="009F40E1"/>
    <w:rsid w:val="009F42D8"/>
    <w:rsid w:val="009F4C14"/>
    <w:rsid w:val="009F4CDD"/>
    <w:rsid w:val="009F59AB"/>
    <w:rsid w:val="009F613A"/>
    <w:rsid w:val="009F6B6D"/>
    <w:rsid w:val="009F6DFB"/>
    <w:rsid w:val="009F71D0"/>
    <w:rsid w:val="00A0011F"/>
    <w:rsid w:val="00A00498"/>
    <w:rsid w:val="00A0074D"/>
    <w:rsid w:val="00A007E9"/>
    <w:rsid w:val="00A0138E"/>
    <w:rsid w:val="00A016B4"/>
    <w:rsid w:val="00A01C6A"/>
    <w:rsid w:val="00A0217E"/>
    <w:rsid w:val="00A02580"/>
    <w:rsid w:val="00A02A9C"/>
    <w:rsid w:val="00A03017"/>
    <w:rsid w:val="00A03766"/>
    <w:rsid w:val="00A04246"/>
    <w:rsid w:val="00A04335"/>
    <w:rsid w:val="00A04C52"/>
    <w:rsid w:val="00A04E2B"/>
    <w:rsid w:val="00A06FB3"/>
    <w:rsid w:val="00A0721F"/>
    <w:rsid w:val="00A075BE"/>
    <w:rsid w:val="00A07B86"/>
    <w:rsid w:val="00A10326"/>
    <w:rsid w:val="00A1106D"/>
    <w:rsid w:val="00A11486"/>
    <w:rsid w:val="00A117BA"/>
    <w:rsid w:val="00A11801"/>
    <w:rsid w:val="00A11A0C"/>
    <w:rsid w:val="00A11C7A"/>
    <w:rsid w:val="00A1251B"/>
    <w:rsid w:val="00A12886"/>
    <w:rsid w:val="00A12C2B"/>
    <w:rsid w:val="00A12CA4"/>
    <w:rsid w:val="00A1345C"/>
    <w:rsid w:val="00A137DF"/>
    <w:rsid w:val="00A13927"/>
    <w:rsid w:val="00A13C6A"/>
    <w:rsid w:val="00A1479E"/>
    <w:rsid w:val="00A155AE"/>
    <w:rsid w:val="00A16141"/>
    <w:rsid w:val="00A16556"/>
    <w:rsid w:val="00A20011"/>
    <w:rsid w:val="00A22276"/>
    <w:rsid w:val="00A22557"/>
    <w:rsid w:val="00A22A22"/>
    <w:rsid w:val="00A22CDC"/>
    <w:rsid w:val="00A231B2"/>
    <w:rsid w:val="00A235F7"/>
    <w:rsid w:val="00A23E01"/>
    <w:rsid w:val="00A23E07"/>
    <w:rsid w:val="00A25153"/>
    <w:rsid w:val="00A25490"/>
    <w:rsid w:val="00A25AC0"/>
    <w:rsid w:val="00A2625F"/>
    <w:rsid w:val="00A26A13"/>
    <w:rsid w:val="00A26E80"/>
    <w:rsid w:val="00A2745F"/>
    <w:rsid w:val="00A278C4"/>
    <w:rsid w:val="00A3006E"/>
    <w:rsid w:val="00A30FC0"/>
    <w:rsid w:val="00A3149A"/>
    <w:rsid w:val="00A31549"/>
    <w:rsid w:val="00A31D1D"/>
    <w:rsid w:val="00A32263"/>
    <w:rsid w:val="00A32D4C"/>
    <w:rsid w:val="00A331BB"/>
    <w:rsid w:val="00A34C5B"/>
    <w:rsid w:val="00A35122"/>
    <w:rsid w:val="00A3599E"/>
    <w:rsid w:val="00A35E8F"/>
    <w:rsid w:val="00A35FAB"/>
    <w:rsid w:val="00A36195"/>
    <w:rsid w:val="00A362D2"/>
    <w:rsid w:val="00A36AD2"/>
    <w:rsid w:val="00A36AE6"/>
    <w:rsid w:val="00A37129"/>
    <w:rsid w:val="00A373B3"/>
    <w:rsid w:val="00A37574"/>
    <w:rsid w:val="00A37F94"/>
    <w:rsid w:val="00A40703"/>
    <w:rsid w:val="00A41E0A"/>
    <w:rsid w:val="00A42CD2"/>
    <w:rsid w:val="00A43E01"/>
    <w:rsid w:val="00A44234"/>
    <w:rsid w:val="00A44C9C"/>
    <w:rsid w:val="00A45FB5"/>
    <w:rsid w:val="00A466F1"/>
    <w:rsid w:val="00A469DF"/>
    <w:rsid w:val="00A47035"/>
    <w:rsid w:val="00A47EC3"/>
    <w:rsid w:val="00A50F7F"/>
    <w:rsid w:val="00A512A6"/>
    <w:rsid w:val="00A51978"/>
    <w:rsid w:val="00A51FBC"/>
    <w:rsid w:val="00A528D3"/>
    <w:rsid w:val="00A53244"/>
    <w:rsid w:val="00A5428E"/>
    <w:rsid w:val="00A547DA"/>
    <w:rsid w:val="00A54D29"/>
    <w:rsid w:val="00A552F3"/>
    <w:rsid w:val="00A56647"/>
    <w:rsid w:val="00A57082"/>
    <w:rsid w:val="00A570C9"/>
    <w:rsid w:val="00A574FD"/>
    <w:rsid w:val="00A579B0"/>
    <w:rsid w:val="00A57D15"/>
    <w:rsid w:val="00A57E22"/>
    <w:rsid w:val="00A60020"/>
    <w:rsid w:val="00A6025E"/>
    <w:rsid w:val="00A606E8"/>
    <w:rsid w:val="00A60E27"/>
    <w:rsid w:val="00A61EFC"/>
    <w:rsid w:val="00A61F2C"/>
    <w:rsid w:val="00A6211E"/>
    <w:rsid w:val="00A64365"/>
    <w:rsid w:val="00A64556"/>
    <w:rsid w:val="00A64612"/>
    <w:rsid w:val="00A64AE7"/>
    <w:rsid w:val="00A64C00"/>
    <w:rsid w:val="00A64C5C"/>
    <w:rsid w:val="00A64DC3"/>
    <w:rsid w:val="00A65318"/>
    <w:rsid w:val="00A657CE"/>
    <w:rsid w:val="00A657D1"/>
    <w:rsid w:val="00A65A8E"/>
    <w:rsid w:val="00A65C5D"/>
    <w:rsid w:val="00A65E18"/>
    <w:rsid w:val="00A65E73"/>
    <w:rsid w:val="00A660BA"/>
    <w:rsid w:val="00A67DFE"/>
    <w:rsid w:val="00A726D4"/>
    <w:rsid w:val="00A727E6"/>
    <w:rsid w:val="00A72A9A"/>
    <w:rsid w:val="00A72E7E"/>
    <w:rsid w:val="00A73556"/>
    <w:rsid w:val="00A735D5"/>
    <w:rsid w:val="00A73C70"/>
    <w:rsid w:val="00A747FC"/>
    <w:rsid w:val="00A74A22"/>
    <w:rsid w:val="00A755A7"/>
    <w:rsid w:val="00A773E2"/>
    <w:rsid w:val="00A7759F"/>
    <w:rsid w:val="00A77AF9"/>
    <w:rsid w:val="00A804DC"/>
    <w:rsid w:val="00A804FE"/>
    <w:rsid w:val="00A80538"/>
    <w:rsid w:val="00A8116B"/>
    <w:rsid w:val="00A81BF0"/>
    <w:rsid w:val="00A822A3"/>
    <w:rsid w:val="00A8301C"/>
    <w:rsid w:val="00A83344"/>
    <w:rsid w:val="00A8369D"/>
    <w:rsid w:val="00A838C2"/>
    <w:rsid w:val="00A839F1"/>
    <w:rsid w:val="00A8420C"/>
    <w:rsid w:val="00A8434F"/>
    <w:rsid w:val="00A8531E"/>
    <w:rsid w:val="00A85724"/>
    <w:rsid w:val="00A859E1"/>
    <w:rsid w:val="00A86DCA"/>
    <w:rsid w:val="00A8734F"/>
    <w:rsid w:val="00A87899"/>
    <w:rsid w:val="00A87DE9"/>
    <w:rsid w:val="00A90201"/>
    <w:rsid w:val="00A90F3C"/>
    <w:rsid w:val="00A9176D"/>
    <w:rsid w:val="00A917C5"/>
    <w:rsid w:val="00A918C8"/>
    <w:rsid w:val="00A91914"/>
    <w:rsid w:val="00A91AE7"/>
    <w:rsid w:val="00A92793"/>
    <w:rsid w:val="00A92ADC"/>
    <w:rsid w:val="00A92CDC"/>
    <w:rsid w:val="00A92EED"/>
    <w:rsid w:val="00A94F53"/>
    <w:rsid w:val="00A9533E"/>
    <w:rsid w:val="00A9547A"/>
    <w:rsid w:val="00A95785"/>
    <w:rsid w:val="00A957A5"/>
    <w:rsid w:val="00A9602A"/>
    <w:rsid w:val="00A9680F"/>
    <w:rsid w:val="00A97B77"/>
    <w:rsid w:val="00A97E40"/>
    <w:rsid w:val="00AA081C"/>
    <w:rsid w:val="00AA0AF0"/>
    <w:rsid w:val="00AA0FE3"/>
    <w:rsid w:val="00AA3CA3"/>
    <w:rsid w:val="00AA48A3"/>
    <w:rsid w:val="00AA49A5"/>
    <w:rsid w:val="00AA5363"/>
    <w:rsid w:val="00AA6927"/>
    <w:rsid w:val="00AA698E"/>
    <w:rsid w:val="00AA6D0C"/>
    <w:rsid w:val="00AA783E"/>
    <w:rsid w:val="00AB00FD"/>
    <w:rsid w:val="00AB0E4C"/>
    <w:rsid w:val="00AB1973"/>
    <w:rsid w:val="00AB1999"/>
    <w:rsid w:val="00AB2CAA"/>
    <w:rsid w:val="00AB53CD"/>
    <w:rsid w:val="00AB5BE1"/>
    <w:rsid w:val="00AB6930"/>
    <w:rsid w:val="00AB6C70"/>
    <w:rsid w:val="00AB6E48"/>
    <w:rsid w:val="00AB7735"/>
    <w:rsid w:val="00AB7C83"/>
    <w:rsid w:val="00AB7F60"/>
    <w:rsid w:val="00AC0115"/>
    <w:rsid w:val="00AC02DA"/>
    <w:rsid w:val="00AC0A37"/>
    <w:rsid w:val="00AC0AA2"/>
    <w:rsid w:val="00AC118F"/>
    <w:rsid w:val="00AC27DF"/>
    <w:rsid w:val="00AC2A69"/>
    <w:rsid w:val="00AC3BB4"/>
    <w:rsid w:val="00AC3E90"/>
    <w:rsid w:val="00AC4774"/>
    <w:rsid w:val="00AC4A9D"/>
    <w:rsid w:val="00AC4B5A"/>
    <w:rsid w:val="00AC4D67"/>
    <w:rsid w:val="00AC4FF8"/>
    <w:rsid w:val="00AC5279"/>
    <w:rsid w:val="00AC5F75"/>
    <w:rsid w:val="00AC5FAD"/>
    <w:rsid w:val="00AC6899"/>
    <w:rsid w:val="00AC696F"/>
    <w:rsid w:val="00AC6B5F"/>
    <w:rsid w:val="00AC6D34"/>
    <w:rsid w:val="00AC6EBF"/>
    <w:rsid w:val="00AC785C"/>
    <w:rsid w:val="00AC7981"/>
    <w:rsid w:val="00AD088A"/>
    <w:rsid w:val="00AD09CF"/>
    <w:rsid w:val="00AD0A01"/>
    <w:rsid w:val="00AD238A"/>
    <w:rsid w:val="00AD250B"/>
    <w:rsid w:val="00AD2AA0"/>
    <w:rsid w:val="00AD33C8"/>
    <w:rsid w:val="00AD39BA"/>
    <w:rsid w:val="00AD3AE8"/>
    <w:rsid w:val="00AD48D4"/>
    <w:rsid w:val="00AD499B"/>
    <w:rsid w:val="00AD53C4"/>
    <w:rsid w:val="00AD5C49"/>
    <w:rsid w:val="00AD65B5"/>
    <w:rsid w:val="00AD6714"/>
    <w:rsid w:val="00AD7385"/>
    <w:rsid w:val="00AD75ED"/>
    <w:rsid w:val="00AD7652"/>
    <w:rsid w:val="00AD7662"/>
    <w:rsid w:val="00AE0209"/>
    <w:rsid w:val="00AE0632"/>
    <w:rsid w:val="00AE07E2"/>
    <w:rsid w:val="00AE1301"/>
    <w:rsid w:val="00AE152E"/>
    <w:rsid w:val="00AE1BB2"/>
    <w:rsid w:val="00AE1C4A"/>
    <w:rsid w:val="00AE2609"/>
    <w:rsid w:val="00AE30B7"/>
    <w:rsid w:val="00AE3FDE"/>
    <w:rsid w:val="00AE453C"/>
    <w:rsid w:val="00AE47FC"/>
    <w:rsid w:val="00AE4939"/>
    <w:rsid w:val="00AE4A59"/>
    <w:rsid w:val="00AE4D4B"/>
    <w:rsid w:val="00AE5BCD"/>
    <w:rsid w:val="00AE650A"/>
    <w:rsid w:val="00AE6694"/>
    <w:rsid w:val="00AE6AEC"/>
    <w:rsid w:val="00AE6F59"/>
    <w:rsid w:val="00AE71CB"/>
    <w:rsid w:val="00AE7319"/>
    <w:rsid w:val="00AE75DC"/>
    <w:rsid w:val="00AE7899"/>
    <w:rsid w:val="00AE7A12"/>
    <w:rsid w:val="00AF01A9"/>
    <w:rsid w:val="00AF19C0"/>
    <w:rsid w:val="00AF24BC"/>
    <w:rsid w:val="00AF340B"/>
    <w:rsid w:val="00AF346E"/>
    <w:rsid w:val="00AF44A4"/>
    <w:rsid w:val="00AF4BE2"/>
    <w:rsid w:val="00AF4D84"/>
    <w:rsid w:val="00AF5195"/>
    <w:rsid w:val="00AF5529"/>
    <w:rsid w:val="00AF572B"/>
    <w:rsid w:val="00AF59E5"/>
    <w:rsid w:val="00AF62A2"/>
    <w:rsid w:val="00AF650F"/>
    <w:rsid w:val="00AF6CBE"/>
    <w:rsid w:val="00AF6FBC"/>
    <w:rsid w:val="00AF7972"/>
    <w:rsid w:val="00AF7E32"/>
    <w:rsid w:val="00B0028F"/>
    <w:rsid w:val="00B015BE"/>
    <w:rsid w:val="00B04153"/>
    <w:rsid w:val="00B04162"/>
    <w:rsid w:val="00B04199"/>
    <w:rsid w:val="00B04522"/>
    <w:rsid w:val="00B045DD"/>
    <w:rsid w:val="00B049CB"/>
    <w:rsid w:val="00B04E00"/>
    <w:rsid w:val="00B05EC4"/>
    <w:rsid w:val="00B05F3B"/>
    <w:rsid w:val="00B06495"/>
    <w:rsid w:val="00B06535"/>
    <w:rsid w:val="00B06F3C"/>
    <w:rsid w:val="00B071A6"/>
    <w:rsid w:val="00B07B3C"/>
    <w:rsid w:val="00B07DDF"/>
    <w:rsid w:val="00B109C5"/>
    <w:rsid w:val="00B10D3D"/>
    <w:rsid w:val="00B116E9"/>
    <w:rsid w:val="00B12955"/>
    <w:rsid w:val="00B12BEF"/>
    <w:rsid w:val="00B1359E"/>
    <w:rsid w:val="00B13D0E"/>
    <w:rsid w:val="00B14A52"/>
    <w:rsid w:val="00B14EB9"/>
    <w:rsid w:val="00B15709"/>
    <w:rsid w:val="00B16326"/>
    <w:rsid w:val="00B170CC"/>
    <w:rsid w:val="00B17589"/>
    <w:rsid w:val="00B17773"/>
    <w:rsid w:val="00B17902"/>
    <w:rsid w:val="00B17928"/>
    <w:rsid w:val="00B22052"/>
    <w:rsid w:val="00B22698"/>
    <w:rsid w:val="00B22B1A"/>
    <w:rsid w:val="00B22EDB"/>
    <w:rsid w:val="00B234CA"/>
    <w:rsid w:val="00B23991"/>
    <w:rsid w:val="00B24583"/>
    <w:rsid w:val="00B24B16"/>
    <w:rsid w:val="00B26074"/>
    <w:rsid w:val="00B26693"/>
    <w:rsid w:val="00B26721"/>
    <w:rsid w:val="00B26B19"/>
    <w:rsid w:val="00B30C85"/>
    <w:rsid w:val="00B3204A"/>
    <w:rsid w:val="00B32DE7"/>
    <w:rsid w:val="00B32FBB"/>
    <w:rsid w:val="00B333B7"/>
    <w:rsid w:val="00B33446"/>
    <w:rsid w:val="00B34757"/>
    <w:rsid w:val="00B34F77"/>
    <w:rsid w:val="00B3505B"/>
    <w:rsid w:val="00B35217"/>
    <w:rsid w:val="00B357A6"/>
    <w:rsid w:val="00B357AE"/>
    <w:rsid w:val="00B35E51"/>
    <w:rsid w:val="00B363A5"/>
    <w:rsid w:val="00B36673"/>
    <w:rsid w:val="00B3725E"/>
    <w:rsid w:val="00B372BC"/>
    <w:rsid w:val="00B37F1C"/>
    <w:rsid w:val="00B40C9E"/>
    <w:rsid w:val="00B417DB"/>
    <w:rsid w:val="00B42436"/>
    <w:rsid w:val="00B42AE2"/>
    <w:rsid w:val="00B430B8"/>
    <w:rsid w:val="00B431B9"/>
    <w:rsid w:val="00B43281"/>
    <w:rsid w:val="00B433CA"/>
    <w:rsid w:val="00B44C38"/>
    <w:rsid w:val="00B4555E"/>
    <w:rsid w:val="00B45894"/>
    <w:rsid w:val="00B46131"/>
    <w:rsid w:val="00B46F70"/>
    <w:rsid w:val="00B476FB"/>
    <w:rsid w:val="00B4780F"/>
    <w:rsid w:val="00B50099"/>
    <w:rsid w:val="00B505F7"/>
    <w:rsid w:val="00B50A03"/>
    <w:rsid w:val="00B5104C"/>
    <w:rsid w:val="00B513BF"/>
    <w:rsid w:val="00B5164C"/>
    <w:rsid w:val="00B51905"/>
    <w:rsid w:val="00B51B0A"/>
    <w:rsid w:val="00B52339"/>
    <w:rsid w:val="00B530F9"/>
    <w:rsid w:val="00B5379F"/>
    <w:rsid w:val="00B54249"/>
    <w:rsid w:val="00B542E4"/>
    <w:rsid w:val="00B5443D"/>
    <w:rsid w:val="00B54FAD"/>
    <w:rsid w:val="00B55153"/>
    <w:rsid w:val="00B556CF"/>
    <w:rsid w:val="00B55A4A"/>
    <w:rsid w:val="00B55F4A"/>
    <w:rsid w:val="00B56967"/>
    <w:rsid w:val="00B5750C"/>
    <w:rsid w:val="00B57D29"/>
    <w:rsid w:val="00B606F8"/>
    <w:rsid w:val="00B60F45"/>
    <w:rsid w:val="00B6272C"/>
    <w:rsid w:val="00B6282A"/>
    <w:rsid w:val="00B62F3D"/>
    <w:rsid w:val="00B63043"/>
    <w:rsid w:val="00B638C0"/>
    <w:rsid w:val="00B63A33"/>
    <w:rsid w:val="00B64271"/>
    <w:rsid w:val="00B65F99"/>
    <w:rsid w:val="00B6661C"/>
    <w:rsid w:val="00B66EA9"/>
    <w:rsid w:val="00B6774D"/>
    <w:rsid w:val="00B702FB"/>
    <w:rsid w:val="00B7138F"/>
    <w:rsid w:val="00B7183C"/>
    <w:rsid w:val="00B7208B"/>
    <w:rsid w:val="00B722DE"/>
    <w:rsid w:val="00B723F0"/>
    <w:rsid w:val="00B7249E"/>
    <w:rsid w:val="00B72742"/>
    <w:rsid w:val="00B72AFB"/>
    <w:rsid w:val="00B72FCA"/>
    <w:rsid w:val="00B732B9"/>
    <w:rsid w:val="00B732D1"/>
    <w:rsid w:val="00B73958"/>
    <w:rsid w:val="00B73AC5"/>
    <w:rsid w:val="00B74160"/>
    <w:rsid w:val="00B741BC"/>
    <w:rsid w:val="00B750E4"/>
    <w:rsid w:val="00B750FA"/>
    <w:rsid w:val="00B759B4"/>
    <w:rsid w:val="00B75BB8"/>
    <w:rsid w:val="00B75F16"/>
    <w:rsid w:val="00B7697F"/>
    <w:rsid w:val="00B76C4B"/>
    <w:rsid w:val="00B76EF9"/>
    <w:rsid w:val="00B77DFB"/>
    <w:rsid w:val="00B810B5"/>
    <w:rsid w:val="00B8166A"/>
    <w:rsid w:val="00B817C9"/>
    <w:rsid w:val="00B819F4"/>
    <w:rsid w:val="00B81C45"/>
    <w:rsid w:val="00B831C9"/>
    <w:rsid w:val="00B8327E"/>
    <w:rsid w:val="00B83511"/>
    <w:rsid w:val="00B83A66"/>
    <w:rsid w:val="00B83B08"/>
    <w:rsid w:val="00B83BA2"/>
    <w:rsid w:val="00B83DE4"/>
    <w:rsid w:val="00B84773"/>
    <w:rsid w:val="00B84B6C"/>
    <w:rsid w:val="00B84FBC"/>
    <w:rsid w:val="00B85483"/>
    <w:rsid w:val="00B86299"/>
    <w:rsid w:val="00B8642B"/>
    <w:rsid w:val="00B87AF3"/>
    <w:rsid w:val="00B911AB"/>
    <w:rsid w:val="00B916E5"/>
    <w:rsid w:val="00B919FF"/>
    <w:rsid w:val="00B92604"/>
    <w:rsid w:val="00B929C1"/>
    <w:rsid w:val="00B929D1"/>
    <w:rsid w:val="00B92E90"/>
    <w:rsid w:val="00B93BAD"/>
    <w:rsid w:val="00B9463D"/>
    <w:rsid w:val="00B946EF"/>
    <w:rsid w:val="00B956D9"/>
    <w:rsid w:val="00B95AC1"/>
    <w:rsid w:val="00B95BF6"/>
    <w:rsid w:val="00B96CE8"/>
    <w:rsid w:val="00B97291"/>
    <w:rsid w:val="00B9749D"/>
    <w:rsid w:val="00B97740"/>
    <w:rsid w:val="00B97C1E"/>
    <w:rsid w:val="00BA048A"/>
    <w:rsid w:val="00BA1208"/>
    <w:rsid w:val="00BA1220"/>
    <w:rsid w:val="00BA12CB"/>
    <w:rsid w:val="00BA1A20"/>
    <w:rsid w:val="00BA1AE7"/>
    <w:rsid w:val="00BA1BF1"/>
    <w:rsid w:val="00BA2A3B"/>
    <w:rsid w:val="00BA31E0"/>
    <w:rsid w:val="00BA3D5A"/>
    <w:rsid w:val="00BA4183"/>
    <w:rsid w:val="00BA4E34"/>
    <w:rsid w:val="00BA5B00"/>
    <w:rsid w:val="00BA5CA2"/>
    <w:rsid w:val="00BA5D6B"/>
    <w:rsid w:val="00BA70B0"/>
    <w:rsid w:val="00BA7296"/>
    <w:rsid w:val="00BB05E5"/>
    <w:rsid w:val="00BB0A46"/>
    <w:rsid w:val="00BB0EB7"/>
    <w:rsid w:val="00BB1502"/>
    <w:rsid w:val="00BB1B55"/>
    <w:rsid w:val="00BB2038"/>
    <w:rsid w:val="00BB250B"/>
    <w:rsid w:val="00BB2D1A"/>
    <w:rsid w:val="00BB3983"/>
    <w:rsid w:val="00BB43B3"/>
    <w:rsid w:val="00BB49E4"/>
    <w:rsid w:val="00BB4E4F"/>
    <w:rsid w:val="00BB5C2E"/>
    <w:rsid w:val="00BB6176"/>
    <w:rsid w:val="00BB663D"/>
    <w:rsid w:val="00BC0ADC"/>
    <w:rsid w:val="00BC1C1D"/>
    <w:rsid w:val="00BC2038"/>
    <w:rsid w:val="00BC2503"/>
    <w:rsid w:val="00BC2BB8"/>
    <w:rsid w:val="00BC34C0"/>
    <w:rsid w:val="00BC3755"/>
    <w:rsid w:val="00BC3AC2"/>
    <w:rsid w:val="00BC56D4"/>
    <w:rsid w:val="00BC5D35"/>
    <w:rsid w:val="00BC662B"/>
    <w:rsid w:val="00BC7097"/>
    <w:rsid w:val="00BC78BD"/>
    <w:rsid w:val="00BD088A"/>
    <w:rsid w:val="00BD0C8E"/>
    <w:rsid w:val="00BD0CBC"/>
    <w:rsid w:val="00BD1A2E"/>
    <w:rsid w:val="00BD2053"/>
    <w:rsid w:val="00BD31B6"/>
    <w:rsid w:val="00BD35AD"/>
    <w:rsid w:val="00BD4765"/>
    <w:rsid w:val="00BD4FAF"/>
    <w:rsid w:val="00BD4FD6"/>
    <w:rsid w:val="00BD52E6"/>
    <w:rsid w:val="00BD6033"/>
    <w:rsid w:val="00BD75CE"/>
    <w:rsid w:val="00BD7CC6"/>
    <w:rsid w:val="00BD7CDF"/>
    <w:rsid w:val="00BE03D3"/>
    <w:rsid w:val="00BE2A11"/>
    <w:rsid w:val="00BE2DA3"/>
    <w:rsid w:val="00BE2E25"/>
    <w:rsid w:val="00BE2F22"/>
    <w:rsid w:val="00BE31AB"/>
    <w:rsid w:val="00BE3292"/>
    <w:rsid w:val="00BE33C1"/>
    <w:rsid w:val="00BE3BF4"/>
    <w:rsid w:val="00BE498D"/>
    <w:rsid w:val="00BF1DF2"/>
    <w:rsid w:val="00BF1F7B"/>
    <w:rsid w:val="00BF2218"/>
    <w:rsid w:val="00BF3699"/>
    <w:rsid w:val="00BF3F61"/>
    <w:rsid w:val="00BF4EBC"/>
    <w:rsid w:val="00BF5206"/>
    <w:rsid w:val="00BF5773"/>
    <w:rsid w:val="00BF6112"/>
    <w:rsid w:val="00BF6701"/>
    <w:rsid w:val="00BF7ABC"/>
    <w:rsid w:val="00C00B7B"/>
    <w:rsid w:val="00C00E6C"/>
    <w:rsid w:val="00C00F5B"/>
    <w:rsid w:val="00C00FB7"/>
    <w:rsid w:val="00C00FEF"/>
    <w:rsid w:val="00C010D6"/>
    <w:rsid w:val="00C01DA4"/>
    <w:rsid w:val="00C0368A"/>
    <w:rsid w:val="00C03B17"/>
    <w:rsid w:val="00C040A6"/>
    <w:rsid w:val="00C043D2"/>
    <w:rsid w:val="00C06390"/>
    <w:rsid w:val="00C06DAF"/>
    <w:rsid w:val="00C07173"/>
    <w:rsid w:val="00C10177"/>
    <w:rsid w:val="00C10C8D"/>
    <w:rsid w:val="00C12870"/>
    <w:rsid w:val="00C12D41"/>
    <w:rsid w:val="00C139EA"/>
    <w:rsid w:val="00C13A43"/>
    <w:rsid w:val="00C13CD9"/>
    <w:rsid w:val="00C144AC"/>
    <w:rsid w:val="00C148CA"/>
    <w:rsid w:val="00C14D6F"/>
    <w:rsid w:val="00C152B0"/>
    <w:rsid w:val="00C15B9C"/>
    <w:rsid w:val="00C16588"/>
    <w:rsid w:val="00C17887"/>
    <w:rsid w:val="00C17F3A"/>
    <w:rsid w:val="00C2009F"/>
    <w:rsid w:val="00C206F6"/>
    <w:rsid w:val="00C214C2"/>
    <w:rsid w:val="00C219AF"/>
    <w:rsid w:val="00C21F4B"/>
    <w:rsid w:val="00C22A95"/>
    <w:rsid w:val="00C22BC1"/>
    <w:rsid w:val="00C22C0D"/>
    <w:rsid w:val="00C22E1A"/>
    <w:rsid w:val="00C22F97"/>
    <w:rsid w:val="00C239D8"/>
    <w:rsid w:val="00C24315"/>
    <w:rsid w:val="00C2589E"/>
    <w:rsid w:val="00C260B1"/>
    <w:rsid w:val="00C26A5C"/>
    <w:rsid w:val="00C27BB8"/>
    <w:rsid w:val="00C301E3"/>
    <w:rsid w:val="00C30778"/>
    <w:rsid w:val="00C30A2F"/>
    <w:rsid w:val="00C30B93"/>
    <w:rsid w:val="00C318A1"/>
    <w:rsid w:val="00C31CA9"/>
    <w:rsid w:val="00C31E5C"/>
    <w:rsid w:val="00C330BA"/>
    <w:rsid w:val="00C33D26"/>
    <w:rsid w:val="00C33E3E"/>
    <w:rsid w:val="00C3457C"/>
    <w:rsid w:val="00C36F0E"/>
    <w:rsid w:val="00C40C75"/>
    <w:rsid w:val="00C40CE6"/>
    <w:rsid w:val="00C40F2F"/>
    <w:rsid w:val="00C41114"/>
    <w:rsid w:val="00C41486"/>
    <w:rsid w:val="00C4158C"/>
    <w:rsid w:val="00C42DB9"/>
    <w:rsid w:val="00C4325D"/>
    <w:rsid w:val="00C43540"/>
    <w:rsid w:val="00C43581"/>
    <w:rsid w:val="00C436D3"/>
    <w:rsid w:val="00C441F6"/>
    <w:rsid w:val="00C44713"/>
    <w:rsid w:val="00C45498"/>
    <w:rsid w:val="00C4584C"/>
    <w:rsid w:val="00C45DBE"/>
    <w:rsid w:val="00C45F6C"/>
    <w:rsid w:val="00C4635E"/>
    <w:rsid w:val="00C46553"/>
    <w:rsid w:val="00C4687F"/>
    <w:rsid w:val="00C47776"/>
    <w:rsid w:val="00C47C9D"/>
    <w:rsid w:val="00C5068E"/>
    <w:rsid w:val="00C50A69"/>
    <w:rsid w:val="00C527BF"/>
    <w:rsid w:val="00C53563"/>
    <w:rsid w:val="00C53605"/>
    <w:rsid w:val="00C5381D"/>
    <w:rsid w:val="00C54511"/>
    <w:rsid w:val="00C550BE"/>
    <w:rsid w:val="00C5533E"/>
    <w:rsid w:val="00C556C1"/>
    <w:rsid w:val="00C55746"/>
    <w:rsid w:val="00C55AAA"/>
    <w:rsid w:val="00C55E25"/>
    <w:rsid w:val="00C55EBD"/>
    <w:rsid w:val="00C55FE7"/>
    <w:rsid w:val="00C560DE"/>
    <w:rsid w:val="00C5635C"/>
    <w:rsid w:val="00C56E01"/>
    <w:rsid w:val="00C57967"/>
    <w:rsid w:val="00C57E05"/>
    <w:rsid w:val="00C603EA"/>
    <w:rsid w:val="00C60B7F"/>
    <w:rsid w:val="00C61575"/>
    <w:rsid w:val="00C63347"/>
    <w:rsid w:val="00C633DC"/>
    <w:rsid w:val="00C63CD9"/>
    <w:rsid w:val="00C63D60"/>
    <w:rsid w:val="00C643C6"/>
    <w:rsid w:val="00C6518F"/>
    <w:rsid w:val="00C661CE"/>
    <w:rsid w:val="00C675D1"/>
    <w:rsid w:val="00C67A6C"/>
    <w:rsid w:val="00C67B39"/>
    <w:rsid w:val="00C67ED0"/>
    <w:rsid w:val="00C707A0"/>
    <w:rsid w:val="00C70865"/>
    <w:rsid w:val="00C708D9"/>
    <w:rsid w:val="00C72D37"/>
    <w:rsid w:val="00C72DD9"/>
    <w:rsid w:val="00C73734"/>
    <w:rsid w:val="00C73904"/>
    <w:rsid w:val="00C74476"/>
    <w:rsid w:val="00C746A9"/>
    <w:rsid w:val="00C747C6"/>
    <w:rsid w:val="00C74E74"/>
    <w:rsid w:val="00C7508A"/>
    <w:rsid w:val="00C75C3F"/>
    <w:rsid w:val="00C761AD"/>
    <w:rsid w:val="00C767E0"/>
    <w:rsid w:val="00C76A72"/>
    <w:rsid w:val="00C76AE8"/>
    <w:rsid w:val="00C76E60"/>
    <w:rsid w:val="00C77F61"/>
    <w:rsid w:val="00C8059F"/>
    <w:rsid w:val="00C80DC8"/>
    <w:rsid w:val="00C81114"/>
    <w:rsid w:val="00C81F54"/>
    <w:rsid w:val="00C82D28"/>
    <w:rsid w:val="00C83215"/>
    <w:rsid w:val="00C842DC"/>
    <w:rsid w:val="00C84337"/>
    <w:rsid w:val="00C8452D"/>
    <w:rsid w:val="00C848C3"/>
    <w:rsid w:val="00C8563C"/>
    <w:rsid w:val="00C85919"/>
    <w:rsid w:val="00C85A0E"/>
    <w:rsid w:val="00C864A6"/>
    <w:rsid w:val="00C8724B"/>
    <w:rsid w:val="00C8753E"/>
    <w:rsid w:val="00C8769F"/>
    <w:rsid w:val="00C9025D"/>
    <w:rsid w:val="00C9073A"/>
    <w:rsid w:val="00C90B25"/>
    <w:rsid w:val="00C90FC4"/>
    <w:rsid w:val="00C91658"/>
    <w:rsid w:val="00C917B7"/>
    <w:rsid w:val="00C9191F"/>
    <w:rsid w:val="00C92509"/>
    <w:rsid w:val="00C927C5"/>
    <w:rsid w:val="00C92CD6"/>
    <w:rsid w:val="00C93A23"/>
    <w:rsid w:val="00C94075"/>
    <w:rsid w:val="00C94C62"/>
    <w:rsid w:val="00C95875"/>
    <w:rsid w:val="00C95ACC"/>
    <w:rsid w:val="00C95D68"/>
    <w:rsid w:val="00C96025"/>
    <w:rsid w:val="00C97E97"/>
    <w:rsid w:val="00C97FC6"/>
    <w:rsid w:val="00CA0667"/>
    <w:rsid w:val="00CA122F"/>
    <w:rsid w:val="00CA1803"/>
    <w:rsid w:val="00CA1EF5"/>
    <w:rsid w:val="00CA232A"/>
    <w:rsid w:val="00CA38EF"/>
    <w:rsid w:val="00CA3AFB"/>
    <w:rsid w:val="00CA48E6"/>
    <w:rsid w:val="00CA49B0"/>
    <w:rsid w:val="00CA4E45"/>
    <w:rsid w:val="00CA4F2C"/>
    <w:rsid w:val="00CA59A9"/>
    <w:rsid w:val="00CA5E19"/>
    <w:rsid w:val="00CA69D6"/>
    <w:rsid w:val="00CA7D86"/>
    <w:rsid w:val="00CB019A"/>
    <w:rsid w:val="00CB04CB"/>
    <w:rsid w:val="00CB0D80"/>
    <w:rsid w:val="00CB3711"/>
    <w:rsid w:val="00CB5D7A"/>
    <w:rsid w:val="00CB5E9E"/>
    <w:rsid w:val="00CB68A6"/>
    <w:rsid w:val="00CB6D45"/>
    <w:rsid w:val="00CB7172"/>
    <w:rsid w:val="00CB752F"/>
    <w:rsid w:val="00CB7A45"/>
    <w:rsid w:val="00CB7C1E"/>
    <w:rsid w:val="00CC03A9"/>
    <w:rsid w:val="00CC0A73"/>
    <w:rsid w:val="00CC0BDF"/>
    <w:rsid w:val="00CC10C0"/>
    <w:rsid w:val="00CC1284"/>
    <w:rsid w:val="00CC1FF5"/>
    <w:rsid w:val="00CC2F2A"/>
    <w:rsid w:val="00CC3079"/>
    <w:rsid w:val="00CC3807"/>
    <w:rsid w:val="00CC3BE8"/>
    <w:rsid w:val="00CC406C"/>
    <w:rsid w:val="00CC4220"/>
    <w:rsid w:val="00CC44ED"/>
    <w:rsid w:val="00CC4821"/>
    <w:rsid w:val="00CC6054"/>
    <w:rsid w:val="00CC6288"/>
    <w:rsid w:val="00CC706A"/>
    <w:rsid w:val="00CC77F3"/>
    <w:rsid w:val="00CD07F8"/>
    <w:rsid w:val="00CD1F7B"/>
    <w:rsid w:val="00CD26C6"/>
    <w:rsid w:val="00CD34E0"/>
    <w:rsid w:val="00CD4226"/>
    <w:rsid w:val="00CD448F"/>
    <w:rsid w:val="00CD52E4"/>
    <w:rsid w:val="00CD55F5"/>
    <w:rsid w:val="00CD59FE"/>
    <w:rsid w:val="00CD5DFA"/>
    <w:rsid w:val="00CD654E"/>
    <w:rsid w:val="00CD6BD0"/>
    <w:rsid w:val="00CD6EDB"/>
    <w:rsid w:val="00CD6F0A"/>
    <w:rsid w:val="00CE0134"/>
    <w:rsid w:val="00CE02CF"/>
    <w:rsid w:val="00CE0445"/>
    <w:rsid w:val="00CE0D38"/>
    <w:rsid w:val="00CE1EC9"/>
    <w:rsid w:val="00CE20CC"/>
    <w:rsid w:val="00CE226B"/>
    <w:rsid w:val="00CE38DE"/>
    <w:rsid w:val="00CE3BBF"/>
    <w:rsid w:val="00CE3D43"/>
    <w:rsid w:val="00CE4962"/>
    <w:rsid w:val="00CE583E"/>
    <w:rsid w:val="00CE6F98"/>
    <w:rsid w:val="00CE767D"/>
    <w:rsid w:val="00CE7B9A"/>
    <w:rsid w:val="00CE7C56"/>
    <w:rsid w:val="00CF06BD"/>
    <w:rsid w:val="00CF28B3"/>
    <w:rsid w:val="00CF296E"/>
    <w:rsid w:val="00CF2ADF"/>
    <w:rsid w:val="00CF31D2"/>
    <w:rsid w:val="00CF3211"/>
    <w:rsid w:val="00CF33D4"/>
    <w:rsid w:val="00CF360C"/>
    <w:rsid w:val="00CF3B34"/>
    <w:rsid w:val="00CF4081"/>
    <w:rsid w:val="00CF4DEA"/>
    <w:rsid w:val="00CF55A2"/>
    <w:rsid w:val="00CF61AE"/>
    <w:rsid w:val="00CF6DFF"/>
    <w:rsid w:val="00CF6EEB"/>
    <w:rsid w:val="00CF707F"/>
    <w:rsid w:val="00CF73B6"/>
    <w:rsid w:val="00CF73FC"/>
    <w:rsid w:val="00CF7994"/>
    <w:rsid w:val="00D0053B"/>
    <w:rsid w:val="00D010F6"/>
    <w:rsid w:val="00D018BE"/>
    <w:rsid w:val="00D01988"/>
    <w:rsid w:val="00D02438"/>
    <w:rsid w:val="00D0272B"/>
    <w:rsid w:val="00D0291F"/>
    <w:rsid w:val="00D02D4D"/>
    <w:rsid w:val="00D02EF6"/>
    <w:rsid w:val="00D03120"/>
    <w:rsid w:val="00D0400B"/>
    <w:rsid w:val="00D04300"/>
    <w:rsid w:val="00D058A2"/>
    <w:rsid w:val="00D06CA6"/>
    <w:rsid w:val="00D06CB8"/>
    <w:rsid w:val="00D07FCA"/>
    <w:rsid w:val="00D101D7"/>
    <w:rsid w:val="00D11388"/>
    <w:rsid w:val="00D12BB5"/>
    <w:rsid w:val="00D13716"/>
    <w:rsid w:val="00D1372B"/>
    <w:rsid w:val="00D14369"/>
    <w:rsid w:val="00D1461B"/>
    <w:rsid w:val="00D1478E"/>
    <w:rsid w:val="00D14C2B"/>
    <w:rsid w:val="00D14E2E"/>
    <w:rsid w:val="00D153EE"/>
    <w:rsid w:val="00D15DFF"/>
    <w:rsid w:val="00D177FA"/>
    <w:rsid w:val="00D203B9"/>
    <w:rsid w:val="00D204FD"/>
    <w:rsid w:val="00D217E1"/>
    <w:rsid w:val="00D21C8D"/>
    <w:rsid w:val="00D22134"/>
    <w:rsid w:val="00D221AE"/>
    <w:rsid w:val="00D22504"/>
    <w:rsid w:val="00D22FF8"/>
    <w:rsid w:val="00D23CCB"/>
    <w:rsid w:val="00D23EDB"/>
    <w:rsid w:val="00D24CC2"/>
    <w:rsid w:val="00D24DAC"/>
    <w:rsid w:val="00D25EA5"/>
    <w:rsid w:val="00D26C5B"/>
    <w:rsid w:val="00D277A9"/>
    <w:rsid w:val="00D300D1"/>
    <w:rsid w:val="00D30BC4"/>
    <w:rsid w:val="00D30E12"/>
    <w:rsid w:val="00D31EB2"/>
    <w:rsid w:val="00D326A3"/>
    <w:rsid w:val="00D32D06"/>
    <w:rsid w:val="00D32E4B"/>
    <w:rsid w:val="00D349B3"/>
    <w:rsid w:val="00D349FE"/>
    <w:rsid w:val="00D34CB7"/>
    <w:rsid w:val="00D36038"/>
    <w:rsid w:val="00D36294"/>
    <w:rsid w:val="00D363EB"/>
    <w:rsid w:val="00D372B8"/>
    <w:rsid w:val="00D37926"/>
    <w:rsid w:val="00D37E2C"/>
    <w:rsid w:val="00D406CA"/>
    <w:rsid w:val="00D42E34"/>
    <w:rsid w:val="00D43337"/>
    <w:rsid w:val="00D43640"/>
    <w:rsid w:val="00D4376F"/>
    <w:rsid w:val="00D45746"/>
    <w:rsid w:val="00D45A2F"/>
    <w:rsid w:val="00D45DB9"/>
    <w:rsid w:val="00D45F0A"/>
    <w:rsid w:val="00D475A6"/>
    <w:rsid w:val="00D47805"/>
    <w:rsid w:val="00D5002A"/>
    <w:rsid w:val="00D5074B"/>
    <w:rsid w:val="00D50B76"/>
    <w:rsid w:val="00D510C3"/>
    <w:rsid w:val="00D5176D"/>
    <w:rsid w:val="00D53700"/>
    <w:rsid w:val="00D540BE"/>
    <w:rsid w:val="00D544B0"/>
    <w:rsid w:val="00D5501B"/>
    <w:rsid w:val="00D559C3"/>
    <w:rsid w:val="00D56959"/>
    <w:rsid w:val="00D5706F"/>
    <w:rsid w:val="00D57CB8"/>
    <w:rsid w:val="00D60165"/>
    <w:rsid w:val="00D60740"/>
    <w:rsid w:val="00D60CBF"/>
    <w:rsid w:val="00D60E3B"/>
    <w:rsid w:val="00D6266F"/>
    <w:rsid w:val="00D62FAE"/>
    <w:rsid w:val="00D63205"/>
    <w:rsid w:val="00D63D25"/>
    <w:rsid w:val="00D6425A"/>
    <w:rsid w:val="00D646BD"/>
    <w:rsid w:val="00D64ECD"/>
    <w:rsid w:val="00D65661"/>
    <w:rsid w:val="00D656DE"/>
    <w:rsid w:val="00D66186"/>
    <w:rsid w:val="00D6689E"/>
    <w:rsid w:val="00D6691C"/>
    <w:rsid w:val="00D66F28"/>
    <w:rsid w:val="00D67A27"/>
    <w:rsid w:val="00D71267"/>
    <w:rsid w:val="00D71E9A"/>
    <w:rsid w:val="00D72527"/>
    <w:rsid w:val="00D72CA2"/>
    <w:rsid w:val="00D72F5F"/>
    <w:rsid w:val="00D73222"/>
    <w:rsid w:val="00D738B1"/>
    <w:rsid w:val="00D73F0E"/>
    <w:rsid w:val="00D749F5"/>
    <w:rsid w:val="00D74C15"/>
    <w:rsid w:val="00D74E6B"/>
    <w:rsid w:val="00D750D9"/>
    <w:rsid w:val="00D752A2"/>
    <w:rsid w:val="00D75C64"/>
    <w:rsid w:val="00D76082"/>
    <w:rsid w:val="00D7624E"/>
    <w:rsid w:val="00D76945"/>
    <w:rsid w:val="00D76FE2"/>
    <w:rsid w:val="00D7766A"/>
    <w:rsid w:val="00D7795A"/>
    <w:rsid w:val="00D8162F"/>
    <w:rsid w:val="00D824F7"/>
    <w:rsid w:val="00D825BE"/>
    <w:rsid w:val="00D82990"/>
    <w:rsid w:val="00D82A98"/>
    <w:rsid w:val="00D831DF"/>
    <w:rsid w:val="00D8393C"/>
    <w:rsid w:val="00D83BCD"/>
    <w:rsid w:val="00D842D1"/>
    <w:rsid w:val="00D84C9E"/>
    <w:rsid w:val="00D84D3F"/>
    <w:rsid w:val="00D860C5"/>
    <w:rsid w:val="00D86CAB"/>
    <w:rsid w:val="00D87291"/>
    <w:rsid w:val="00D87389"/>
    <w:rsid w:val="00D87465"/>
    <w:rsid w:val="00D907BB"/>
    <w:rsid w:val="00D9123B"/>
    <w:rsid w:val="00D91272"/>
    <w:rsid w:val="00D920AA"/>
    <w:rsid w:val="00D92DF2"/>
    <w:rsid w:val="00D93422"/>
    <w:rsid w:val="00D93F21"/>
    <w:rsid w:val="00D93FC6"/>
    <w:rsid w:val="00D9403E"/>
    <w:rsid w:val="00D95284"/>
    <w:rsid w:val="00D96F68"/>
    <w:rsid w:val="00D9771A"/>
    <w:rsid w:val="00D97AC7"/>
    <w:rsid w:val="00DA020C"/>
    <w:rsid w:val="00DA024B"/>
    <w:rsid w:val="00DA0FB4"/>
    <w:rsid w:val="00DA1033"/>
    <w:rsid w:val="00DA107D"/>
    <w:rsid w:val="00DA13C9"/>
    <w:rsid w:val="00DA1F28"/>
    <w:rsid w:val="00DA333A"/>
    <w:rsid w:val="00DA40F7"/>
    <w:rsid w:val="00DA50B9"/>
    <w:rsid w:val="00DA56B7"/>
    <w:rsid w:val="00DA5E9F"/>
    <w:rsid w:val="00DA6088"/>
    <w:rsid w:val="00DA7C2B"/>
    <w:rsid w:val="00DB0F80"/>
    <w:rsid w:val="00DB11CE"/>
    <w:rsid w:val="00DB14A4"/>
    <w:rsid w:val="00DB1D6E"/>
    <w:rsid w:val="00DB2132"/>
    <w:rsid w:val="00DB2F10"/>
    <w:rsid w:val="00DB45D0"/>
    <w:rsid w:val="00DB5109"/>
    <w:rsid w:val="00DB6288"/>
    <w:rsid w:val="00DB6893"/>
    <w:rsid w:val="00DC0078"/>
    <w:rsid w:val="00DC1133"/>
    <w:rsid w:val="00DC1457"/>
    <w:rsid w:val="00DC1507"/>
    <w:rsid w:val="00DC2802"/>
    <w:rsid w:val="00DC3897"/>
    <w:rsid w:val="00DC3D17"/>
    <w:rsid w:val="00DC3E2D"/>
    <w:rsid w:val="00DC43BC"/>
    <w:rsid w:val="00DC5040"/>
    <w:rsid w:val="00DC5380"/>
    <w:rsid w:val="00DC5667"/>
    <w:rsid w:val="00DC5BE3"/>
    <w:rsid w:val="00DC61E9"/>
    <w:rsid w:val="00DC7321"/>
    <w:rsid w:val="00DC768A"/>
    <w:rsid w:val="00DD010B"/>
    <w:rsid w:val="00DD1294"/>
    <w:rsid w:val="00DD1BE7"/>
    <w:rsid w:val="00DD1E20"/>
    <w:rsid w:val="00DD2201"/>
    <w:rsid w:val="00DD25B4"/>
    <w:rsid w:val="00DD2D16"/>
    <w:rsid w:val="00DD2E7F"/>
    <w:rsid w:val="00DD303D"/>
    <w:rsid w:val="00DD32DD"/>
    <w:rsid w:val="00DD3395"/>
    <w:rsid w:val="00DD33AB"/>
    <w:rsid w:val="00DD3E45"/>
    <w:rsid w:val="00DD41F9"/>
    <w:rsid w:val="00DD4B89"/>
    <w:rsid w:val="00DD4D8C"/>
    <w:rsid w:val="00DD5292"/>
    <w:rsid w:val="00DD61ED"/>
    <w:rsid w:val="00DD6C85"/>
    <w:rsid w:val="00DD702E"/>
    <w:rsid w:val="00DD7155"/>
    <w:rsid w:val="00DD7935"/>
    <w:rsid w:val="00DD7DCD"/>
    <w:rsid w:val="00DE07E5"/>
    <w:rsid w:val="00DE0B65"/>
    <w:rsid w:val="00DE1181"/>
    <w:rsid w:val="00DE1A7A"/>
    <w:rsid w:val="00DE1C00"/>
    <w:rsid w:val="00DE20F7"/>
    <w:rsid w:val="00DE262E"/>
    <w:rsid w:val="00DE27CC"/>
    <w:rsid w:val="00DE2911"/>
    <w:rsid w:val="00DE30B4"/>
    <w:rsid w:val="00DE32B2"/>
    <w:rsid w:val="00DE3E29"/>
    <w:rsid w:val="00DE473C"/>
    <w:rsid w:val="00DE49E0"/>
    <w:rsid w:val="00DE5962"/>
    <w:rsid w:val="00DE5C43"/>
    <w:rsid w:val="00DE67E8"/>
    <w:rsid w:val="00DE7601"/>
    <w:rsid w:val="00DF0852"/>
    <w:rsid w:val="00DF0B10"/>
    <w:rsid w:val="00DF0CB1"/>
    <w:rsid w:val="00DF168F"/>
    <w:rsid w:val="00DF16C8"/>
    <w:rsid w:val="00DF1C68"/>
    <w:rsid w:val="00DF3046"/>
    <w:rsid w:val="00DF3842"/>
    <w:rsid w:val="00DF3AD7"/>
    <w:rsid w:val="00DF3DC8"/>
    <w:rsid w:val="00DF3EBD"/>
    <w:rsid w:val="00DF3FD6"/>
    <w:rsid w:val="00DF433A"/>
    <w:rsid w:val="00DF515B"/>
    <w:rsid w:val="00DF6A82"/>
    <w:rsid w:val="00DF70E0"/>
    <w:rsid w:val="00DF7FD5"/>
    <w:rsid w:val="00E00035"/>
    <w:rsid w:val="00E001F7"/>
    <w:rsid w:val="00E02204"/>
    <w:rsid w:val="00E0250B"/>
    <w:rsid w:val="00E028C3"/>
    <w:rsid w:val="00E02E54"/>
    <w:rsid w:val="00E03F4D"/>
    <w:rsid w:val="00E03F50"/>
    <w:rsid w:val="00E051BD"/>
    <w:rsid w:val="00E05C61"/>
    <w:rsid w:val="00E104E0"/>
    <w:rsid w:val="00E1103E"/>
    <w:rsid w:val="00E111D9"/>
    <w:rsid w:val="00E116EA"/>
    <w:rsid w:val="00E11AD5"/>
    <w:rsid w:val="00E11D1D"/>
    <w:rsid w:val="00E12D71"/>
    <w:rsid w:val="00E12D77"/>
    <w:rsid w:val="00E13122"/>
    <w:rsid w:val="00E1325B"/>
    <w:rsid w:val="00E13C55"/>
    <w:rsid w:val="00E15588"/>
    <w:rsid w:val="00E1741D"/>
    <w:rsid w:val="00E1742E"/>
    <w:rsid w:val="00E177BB"/>
    <w:rsid w:val="00E17AD1"/>
    <w:rsid w:val="00E218C2"/>
    <w:rsid w:val="00E21ACB"/>
    <w:rsid w:val="00E23F46"/>
    <w:rsid w:val="00E2428B"/>
    <w:rsid w:val="00E24D2C"/>
    <w:rsid w:val="00E25385"/>
    <w:rsid w:val="00E26078"/>
    <w:rsid w:val="00E261C7"/>
    <w:rsid w:val="00E26AF0"/>
    <w:rsid w:val="00E273ED"/>
    <w:rsid w:val="00E27F6A"/>
    <w:rsid w:val="00E3020E"/>
    <w:rsid w:val="00E30349"/>
    <w:rsid w:val="00E30867"/>
    <w:rsid w:val="00E30A1E"/>
    <w:rsid w:val="00E310C4"/>
    <w:rsid w:val="00E31224"/>
    <w:rsid w:val="00E315EB"/>
    <w:rsid w:val="00E31F77"/>
    <w:rsid w:val="00E3214E"/>
    <w:rsid w:val="00E322E5"/>
    <w:rsid w:val="00E3260B"/>
    <w:rsid w:val="00E329BC"/>
    <w:rsid w:val="00E34354"/>
    <w:rsid w:val="00E34ABC"/>
    <w:rsid w:val="00E34C18"/>
    <w:rsid w:val="00E35972"/>
    <w:rsid w:val="00E36098"/>
    <w:rsid w:val="00E362B3"/>
    <w:rsid w:val="00E36E83"/>
    <w:rsid w:val="00E370FC"/>
    <w:rsid w:val="00E37515"/>
    <w:rsid w:val="00E3754F"/>
    <w:rsid w:val="00E37913"/>
    <w:rsid w:val="00E3791D"/>
    <w:rsid w:val="00E37A0E"/>
    <w:rsid w:val="00E40B39"/>
    <w:rsid w:val="00E40CCC"/>
    <w:rsid w:val="00E41BD5"/>
    <w:rsid w:val="00E42108"/>
    <w:rsid w:val="00E4271C"/>
    <w:rsid w:val="00E44841"/>
    <w:rsid w:val="00E454E3"/>
    <w:rsid w:val="00E4550F"/>
    <w:rsid w:val="00E4623F"/>
    <w:rsid w:val="00E462C4"/>
    <w:rsid w:val="00E47267"/>
    <w:rsid w:val="00E5014F"/>
    <w:rsid w:val="00E5089A"/>
    <w:rsid w:val="00E51184"/>
    <w:rsid w:val="00E51538"/>
    <w:rsid w:val="00E5168A"/>
    <w:rsid w:val="00E516F5"/>
    <w:rsid w:val="00E5184E"/>
    <w:rsid w:val="00E51BF3"/>
    <w:rsid w:val="00E533A0"/>
    <w:rsid w:val="00E53AD5"/>
    <w:rsid w:val="00E53ADD"/>
    <w:rsid w:val="00E54002"/>
    <w:rsid w:val="00E54183"/>
    <w:rsid w:val="00E54738"/>
    <w:rsid w:val="00E54F20"/>
    <w:rsid w:val="00E5557F"/>
    <w:rsid w:val="00E5558C"/>
    <w:rsid w:val="00E555C8"/>
    <w:rsid w:val="00E558AE"/>
    <w:rsid w:val="00E56909"/>
    <w:rsid w:val="00E56983"/>
    <w:rsid w:val="00E5702A"/>
    <w:rsid w:val="00E576A6"/>
    <w:rsid w:val="00E60334"/>
    <w:rsid w:val="00E60700"/>
    <w:rsid w:val="00E60A1E"/>
    <w:rsid w:val="00E61A65"/>
    <w:rsid w:val="00E6214A"/>
    <w:rsid w:val="00E621F9"/>
    <w:rsid w:val="00E62A98"/>
    <w:rsid w:val="00E65949"/>
    <w:rsid w:val="00E66F35"/>
    <w:rsid w:val="00E70A35"/>
    <w:rsid w:val="00E70E11"/>
    <w:rsid w:val="00E710BE"/>
    <w:rsid w:val="00E71108"/>
    <w:rsid w:val="00E71192"/>
    <w:rsid w:val="00E7140E"/>
    <w:rsid w:val="00E71E45"/>
    <w:rsid w:val="00E72BF7"/>
    <w:rsid w:val="00E72C3D"/>
    <w:rsid w:val="00E736D9"/>
    <w:rsid w:val="00E73901"/>
    <w:rsid w:val="00E742B2"/>
    <w:rsid w:val="00E74AE8"/>
    <w:rsid w:val="00E74DEA"/>
    <w:rsid w:val="00E77260"/>
    <w:rsid w:val="00E7726D"/>
    <w:rsid w:val="00E8106C"/>
    <w:rsid w:val="00E81355"/>
    <w:rsid w:val="00E81639"/>
    <w:rsid w:val="00E81C6D"/>
    <w:rsid w:val="00E823B0"/>
    <w:rsid w:val="00E823F2"/>
    <w:rsid w:val="00E8283F"/>
    <w:rsid w:val="00E83147"/>
    <w:rsid w:val="00E8375C"/>
    <w:rsid w:val="00E83B7A"/>
    <w:rsid w:val="00E840CC"/>
    <w:rsid w:val="00E841C3"/>
    <w:rsid w:val="00E8429A"/>
    <w:rsid w:val="00E857A7"/>
    <w:rsid w:val="00E85910"/>
    <w:rsid w:val="00E85D69"/>
    <w:rsid w:val="00E86727"/>
    <w:rsid w:val="00E87F0C"/>
    <w:rsid w:val="00E9033F"/>
    <w:rsid w:val="00E9058B"/>
    <w:rsid w:val="00E906DE"/>
    <w:rsid w:val="00E91CCD"/>
    <w:rsid w:val="00E928D0"/>
    <w:rsid w:val="00E93225"/>
    <w:rsid w:val="00E939BD"/>
    <w:rsid w:val="00E93B3B"/>
    <w:rsid w:val="00E94316"/>
    <w:rsid w:val="00E94682"/>
    <w:rsid w:val="00E94768"/>
    <w:rsid w:val="00E947D6"/>
    <w:rsid w:val="00E95372"/>
    <w:rsid w:val="00E95B0C"/>
    <w:rsid w:val="00E95BF1"/>
    <w:rsid w:val="00E95BF7"/>
    <w:rsid w:val="00E95E7F"/>
    <w:rsid w:val="00E95E8D"/>
    <w:rsid w:val="00E9604A"/>
    <w:rsid w:val="00E96661"/>
    <w:rsid w:val="00E966F0"/>
    <w:rsid w:val="00E96DF1"/>
    <w:rsid w:val="00E96F71"/>
    <w:rsid w:val="00E971B3"/>
    <w:rsid w:val="00E97F30"/>
    <w:rsid w:val="00E97F9B"/>
    <w:rsid w:val="00EA062D"/>
    <w:rsid w:val="00EA13AC"/>
    <w:rsid w:val="00EA1527"/>
    <w:rsid w:val="00EA2452"/>
    <w:rsid w:val="00EA2DC0"/>
    <w:rsid w:val="00EA2FA0"/>
    <w:rsid w:val="00EA3094"/>
    <w:rsid w:val="00EA4331"/>
    <w:rsid w:val="00EA4B80"/>
    <w:rsid w:val="00EA5621"/>
    <w:rsid w:val="00EA563C"/>
    <w:rsid w:val="00EA5B0F"/>
    <w:rsid w:val="00EA5FB6"/>
    <w:rsid w:val="00EA5FD7"/>
    <w:rsid w:val="00EA68B4"/>
    <w:rsid w:val="00EA6CB6"/>
    <w:rsid w:val="00EA7B2F"/>
    <w:rsid w:val="00EA7F16"/>
    <w:rsid w:val="00EB0084"/>
    <w:rsid w:val="00EB02A3"/>
    <w:rsid w:val="00EB0DB9"/>
    <w:rsid w:val="00EB10B8"/>
    <w:rsid w:val="00EB33F9"/>
    <w:rsid w:val="00EB354D"/>
    <w:rsid w:val="00EB36EE"/>
    <w:rsid w:val="00EB3C36"/>
    <w:rsid w:val="00EB3C99"/>
    <w:rsid w:val="00EB401D"/>
    <w:rsid w:val="00EB45D4"/>
    <w:rsid w:val="00EB4A83"/>
    <w:rsid w:val="00EB50BD"/>
    <w:rsid w:val="00EB555C"/>
    <w:rsid w:val="00EB5900"/>
    <w:rsid w:val="00EB6547"/>
    <w:rsid w:val="00EB70DD"/>
    <w:rsid w:val="00EB7156"/>
    <w:rsid w:val="00EB72B1"/>
    <w:rsid w:val="00EB7658"/>
    <w:rsid w:val="00EB770F"/>
    <w:rsid w:val="00EB7CAE"/>
    <w:rsid w:val="00EC034E"/>
    <w:rsid w:val="00EC0B0D"/>
    <w:rsid w:val="00EC2B56"/>
    <w:rsid w:val="00EC3AC3"/>
    <w:rsid w:val="00EC3B09"/>
    <w:rsid w:val="00EC4589"/>
    <w:rsid w:val="00EC4CC6"/>
    <w:rsid w:val="00EC4D74"/>
    <w:rsid w:val="00EC647E"/>
    <w:rsid w:val="00EC72C6"/>
    <w:rsid w:val="00EC7482"/>
    <w:rsid w:val="00EC74AB"/>
    <w:rsid w:val="00EC79C5"/>
    <w:rsid w:val="00ED1312"/>
    <w:rsid w:val="00ED144B"/>
    <w:rsid w:val="00ED27C5"/>
    <w:rsid w:val="00ED34ED"/>
    <w:rsid w:val="00ED390B"/>
    <w:rsid w:val="00ED3E28"/>
    <w:rsid w:val="00ED4696"/>
    <w:rsid w:val="00ED4D76"/>
    <w:rsid w:val="00ED4E35"/>
    <w:rsid w:val="00ED55EB"/>
    <w:rsid w:val="00ED5A22"/>
    <w:rsid w:val="00ED6641"/>
    <w:rsid w:val="00ED6800"/>
    <w:rsid w:val="00ED6937"/>
    <w:rsid w:val="00ED6F3F"/>
    <w:rsid w:val="00EE0777"/>
    <w:rsid w:val="00EE0E38"/>
    <w:rsid w:val="00EE1421"/>
    <w:rsid w:val="00EE1998"/>
    <w:rsid w:val="00EE1BC1"/>
    <w:rsid w:val="00EE1D4C"/>
    <w:rsid w:val="00EE281C"/>
    <w:rsid w:val="00EE2A6F"/>
    <w:rsid w:val="00EE2B34"/>
    <w:rsid w:val="00EE2C25"/>
    <w:rsid w:val="00EE3187"/>
    <w:rsid w:val="00EE32E5"/>
    <w:rsid w:val="00EE3863"/>
    <w:rsid w:val="00EE3C41"/>
    <w:rsid w:val="00EE46C9"/>
    <w:rsid w:val="00EE4D27"/>
    <w:rsid w:val="00EE50F6"/>
    <w:rsid w:val="00EE5678"/>
    <w:rsid w:val="00EE5800"/>
    <w:rsid w:val="00EE709C"/>
    <w:rsid w:val="00EE7D01"/>
    <w:rsid w:val="00EE7D4F"/>
    <w:rsid w:val="00EF075A"/>
    <w:rsid w:val="00EF086B"/>
    <w:rsid w:val="00EF0AB2"/>
    <w:rsid w:val="00EF0BA1"/>
    <w:rsid w:val="00EF0D8A"/>
    <w:rsid w:val="00EF163C"/>
    <w:rsid w:val="00EF2779"/>
    <w:rsid w:val="00EF3C3E"/>
    <w:rsid w:val="00EF4C43"/>
    <w:rsid w:val="00EF58AF"/>
    <w:rsid w:val="00EF58FB"/>
    <w:rsid w:val="00EF5E75"/>
    <w:rsid w:val="00EF6612"/>
    <w:rsid w:val="00EF7234"/>
    <w:rsid w:val="00EF7987"/>
    <w:rsid w:val="00F00085"/>
    <w:rsid w:val="00F01AF1"/>
    <w:rsid w:val="00F02058"/>
    <w:rsid w:val="00F02E31"/>
    <w:rsid w:val="00F030D8"/>
    <w:rsid w:val="00F039D7"/>
    <w:rsid w:val="00F03D44"/>
    <w:rsid w:val="00F04DFF"/>
    <w:rsid w:val="00F04F5B"/>
    <w:rsid w:val="00F05295"/>
    <w:rsid w:val="00F05838"/>
    <w:rsid w:val="00F0687F"/>
    <w:rsid w:val="00F06EC2"/>
    <w:rsid w:val="00F074D9"/>
    <w:rsid w:val="00F07687"/>
    <w:rsid w:val="00F10136"/>
    <w:rsid w:val="00F10D94"/>
    <w:rsid w:val="00F11780"/>
    <w:rsid w:val="00F1253B"/>
    <w:rsid w:val="00F13D11"/>
    <w:rsid w:val="00F13D2D"/>
    <w:rsid w:val="00F1402C"/>
    <w:rsid w:val="00F141E8"/>
    <w:rsid w:val="00F1486A"/>
    <w:rsid w:val="00F14876"/>
    <w:rsid w:val="00F14CFE"/>
    <w:rsid w:val="00F14D0B"/>
    <w:rsid w:val="00F15332"/>
    <w:rsid w:val="00F15647"/>
    <w:rsid w:val="00F15A40"/>
    <w:rsid w:val="00F16490"/>
    <w:rsid w:val="00F166DF"/>
    <w:rsid w:val="00F16809"/>
    <w:rsid w:val="00F173F9"/>
    <w:rsid w:val="00F1744C"/>
    <w:rsid w:val="00F17D1F"/>
    <w:rsid w:val="00F20DCB"/>
    <w:rsid w:val="00F20F85"/>
    <w:rsid w:val="00F210D0"/>
    <w:rsid w:val="00F215C2"/>
    <w:rsid w:val="00F2196E"/>
    <w:rsid w:val="00F22273"/>
    <w:rsid w:val="00F22F69"/>
    <w:rsid w:val="00F23DBE"/>
    <w:rsid w:val="00F24E69"/>
    <w:rsid w:val="00F2537A"/>
    <w:rsid w:val="00F25399"/>
    <w:rsid w:val="00F253B0"/>
    <w:rsid w:val="00F2593B"/>
    <w:rsid w:val="00F25ED3"/>
    <w:rsid w:val="00F2624B"/>
    <w:rsid w:val="00F267C7"/>
    <w:rsid w:val="00F27780"/>
    <w:rsid w:val="00F278C0"/>
    <w:rsid w:val="00F30753"/>
    <w:rsid w:val="00F312CF"/>
    <w:rsid w:val="00F31D8D"/>
    <w:rsid w:val="00F3288E"/>
    <w:rsid w:val="00F328DF"/>
    <w:rsid w:val="00F33035"/>
    <w:rsid w:val="00F33D4C"/>
    <w:rsid w:val="00F361A9"/>
    <w:rsid w:val="00F36383"/>
    <w:rsid w:val="00F36EEE"/>
    <w:rsid w:val="00F3705D"/>
    <w:rsid w:val="00F402BC"/>
    <w:rsid w:val="00F40684"/>
    <w:rsid w:val="00F417A2"/>
    <w:rsid w:val="00F41821"/>
    <w:rsid w:val="00F4218D"/>
    <w:rsid w:val="00F42DD2"/>
    <w:rsid w:val="00F43E55"/>
    <w:rsid w:val="00F4502B"/>
    <w:rsid w:val="00F45498"/>
    <w:rsid w:val="00F45810"/>
    <w:rsid w:val="00F46636"/>
    <w:rsid w:val="00F471E4"/>
    <w:rsid w:val="00F4735A"/>
    <w:rsid w:val="00F475ED"/>
    <w:rsid w:val="00F47ACC"/>
    <w:rsid w:val="00F47E12"/>
    <w:rsid w:val="00F50C95"/>
    <w:rsid w:val="00F5104A"/>
    <w:rsid w:val="00F513C3"/>
    <w:rsid w:val="00F52063"/>
    <w:rsid w:val="00F52666"/>
    <w:rsid w:val="00F5373F"/>
    <w:rsid w:val="00F537B9"/>
    <w:rsid w:val="00F55269"/>
    <w:rsid w:val="00F554FC"/>
    <w:rsid w:val="00F55C42"/>
    <w:rsid w:val="00F569E5"/>
    <w:rsid w:val="00F56C2E"/>
    <w:rsid w:val="00F56E88"/>
    <w:rsid w:val="00F57BAB"/>
    <w:rsid w:val="00F57CBC"/>
    <w:rsid w:val="00F605E8"/>
    <w:rsid w:val="00F60F66"/>
    <w:rsid w:val="00F618AA"/>
    <w:rsid w:val="00F61E05"/>
    <w:rsid w:val="00F61E3B"/>
    <w:rsid w:val="00F61FCB"/>
    <w:rsid w:val="00F62A09"/>
    <w:rsid w:val="00F62C55"/>
    <w:rsid w:val="00F638CB"/>
    <w:rsid w:val="00F63945"/>
    <w:rsid w:val="00F63E46"/>
    <w:rsid w:val="00F63F7A"/>
    <w:rsid w:val="00F64CE6"/>
    <w:rsid w:val="00F651AA"/>
    <w:rsid w:val="00F6532A"/>
    <w:rsid w:val="00F653D0"/>
    <w:rsid w:val="00F65EF1"/>
    <w:rsid w:val="00F66142"/>
    <w:rsid w:val="00F66352"/>
    <w:rsid w:val="00F66A9B"/>
    <w:rsid w:val="00F66E17"/>
    <w:rsid w:val="00F671CE"/>
    <w:rsid w:val="00F676B5"/>
    <w:rsid w:val="00F67C7E"/>
    <w:rsid w:val="00F709B9"/>
    <w:rsid w:val="00F713CF"/>
    <w:rsid w:val="00F729F2"/>
    <w:rsid w:val="00F7338E"/>
    <w:rsid w:val="00F73C12"/>
    <w:rsid w:val="00F74589"/>
    <w:rsid w:val="00F74A63"/>
    <w:rsid w:val="00F74B7B"/>
    <w:rsid w:val="00F751EA"/>
    <w:rsid w:val="00F75355"/>
    <w:rsid w:val="00F75C20"/>
    <w:rsid w:val="00F77683"/>
    <w:rsid w:val="00F77E72"/>
    <w:rsid w:val="00F801DF"/>
    <w:rsid w:val="00F809DB"/>
    <w:rsid w:val="00F80C2B"/>
    <w:rsid w:val="00F81629"/>
    <w:rsid w:val="00F819A1"/>
    <w:rsid w:val="00F82DBC"/>
    <w:rsid w:val="00F843C9"/>
    <w:rsid w:val="00F848DE"/>
    <w:rsid w:val="00F8495C"/>
    <w:rsid w:val="00F84D04"/>
    <w:rsid w:val="00F857B0"/>
    <w:rsid w:val="00F85920"/>
    <w:rsid w:val="00F85A2B"/>
    <w:rsid w:val="00F85B8E"/>
    <w:rsid w:val="00F85E2E"/>
    <w:rsid w:val="00F903F9"/>
    <w:rsid w:val="00F90562"/>
    <w:rsid w:val="00F906D2"/>
    <w:rsid w:val="00F9129C"/>
    <w:rsid w:val="00F917FC"/>
    <w:rsid w:val="00F91964"/>
    <w:rsid w:val="00F91CBD"/>
    <w:rsid w:val="00F92740"/>
    <w:rsid w:val="00F9282B"/>
    <w:rsid w:val="00F92F5B"/>
    <w:rsid w:val="00F9303F"/>
    <w:rsid w:val="00F93298"/>
    <w:rsid w:val="00F93CAA"/>
    <w:rsid w:val="00F93FD9"/>
    <w:rsid w:val="00F94479"/>
    <w:rsid w:val="00F9462B"/>
    <w:rsid w:val="00F955AF"/>
    <w:rsid w:val="00F95BF7"/>
    <w:rsid w:val="00F95F46"/>
    <w:rsid w:val="00F9626D"/>
    <w:rsid w:val="00F96CE0"/>
    <w:rsid w:val="00F9796D"/>
    <w:rsid w:val="00F97E3A"/>
    <w:rsid w:val="00FA0137"/>
    <w:rsid w:val="00FA0B16"/>
    <w:rsid w:val="00FA157F"/>
    <w:rsid w:val="00FA178B"/>
    <w:rsid w:val="00FA22C9"/>
    <w:rsid w:val="00FA23F3"/>
    <w:rsid w:val="00FA24A8"/>
    <w:rsid w:val="00FA26ED"/>
    <w:rsid w:val="00FA314E"/>
    <w:rsid w:val="00FA33D4"/>
    <w:rsid w:val="00FA3485"/>
    <w:rsid w:val="00FA3A38"/>
    <w:rsid w:val="00FA4119"/>
    <w:rsid w:val="00FA52A5"/>
    <w:rsid w:val="00FA5D6E"/>
    <w:rsid w:val="00FA683F"/>
    <w:rsid w:val="00FA6A73"/>
    <w:rsid w:val="00FA71DB"/>
    <w:rsid w:val="00FA7519"/>
    <w:rsid w:val="00FB0129"/>
    <w:rsid w:val="00FB058E"/>
    <w:rsid w:val="00FB1134"/>
    <w:rsid w:val="00FB11EB"/>
    <w:rsid w:val="00FB1E96"/>
    <w:rsid w:val="00FB43F2"/>
    <w:rsid w:val="00FB493F"/>
    <w:rsid w:val="00FB5287"/>
    <w:rsid w:val="00FB6654"/>
    <w:rsid w:val="00FB69C5"/>
    <w:rsid w:val="00FB6D49"/>
    <w:rsid w:val="00FB755B"/>
    <w:rsid w:val="00FB7A8E"/>
    <w:rsid w:val="00FB7FA7"/>
    <w:rsid w:val="00FC01E0"/>
    <w:rsid w:val="00FC0F43"/>
    <w:rsid w:val="00FC0F82"/>
    <w:rsid w:val="00FC131F"/>
    <w:rsid w:val="00FC167F"/>
    <w:rsid w:val="00FC19FB"/>
    <w:rsid w:val="00FC1E05"/>
    <w:rsid w:val="00FC1F2C"/>
    <w:rsid w:val="00FC2BC7"/>
    <w:rsid w:val="00FC2DF3"/>
    <w:rsid w:val="00FC32B1"/>
    <w:rsid w:val="00FC334D"/>
    <w:rsid w:val="00FC3531"/>
    <w:rsid w:val="00FC36AB"/>
    <w:rsid w:val="00FC3C1E"/>
    <w:rsid w:val="00FC3D0B"/>
    <w:rsid w:val="00FC4564"/>
    <w:rsid w:val="00FC4C3E"/>
    <w:rsid w:val="00FC5242"/>
    <w:rsid w:val="00FC53C8"/>
    <w:rsid w:val="00FC5D15"/>
    <w:rsid w:val="00FC66FE"/>
    <w:rsid w:val="00FC69FC"/>
    <w:rsid w:val="00FC70E8"/>
    <w:rsid w:val="00FC737E"/>
    <w:rsid w:val="00FD0579"/>
    <w:rsid w:val="00FD072C"/>
    <w:rsid w:val="00FD0AED"/>
    <w:rsid w:val="00FD1252"/>
    <w:rsid w:val="00FD14B4"/>
    <w:rsid w:val="00FD16E9"/>
    <w:rsid w:val="00FD19FC"/>
    <w:rsid w:val="00FD27A5"/>
    <w:rsid w:val="00FD3B0F"/>
    <w:rsid w:val="00FD4053"/>
    <w:rsid w:val="00FD4A0B"/>
    <w:rsid w:val="00FD579A"/>
    <w:rsid w:val="00FD5F42"/>
    <w:rsid w:val="00FD636A"/>
    <w:rsid w:val="00FD6DE7"/>
    <w:rsid w:val="00FE36BC"/>
    <w:rsid w:val="00FE3FB3"/>
    <w:rsid w:val="00FE44C7"/>
    <w:rsid w:val="00FE4719"/>
    <w:rsid w:val="00FE48CC"/>
    <w:rsid w:val="00FE4D8A"/>
    <w:rsid w:val="00FE4E1C"/>
    <w:rsid w:val="00FE50B7"/>
    <w:rsid w:val="00FE5C5C"/>
    <w:rsid w:val="00FE5D4B"/>
    <w:rsid w:val="00FE62F0"/>
    <w:rsid w:val="00FE6DB4"/>
    <w:rsid w:val="00FE6F57"/>
    <w:rsid w:val="00FF0161"/>
    <w:rsid w:val="00FF0916"/>
    <w:rsid w:val="00FF0E3E"/>
    <w:rsid w:val="00FF0FA7"/>
    <w:rsid w:val="00FF10EE"/>
    <w:rsid w:val="00FF2F28"/>
    <w:rsid w:val="00FF30B6"/>
    <w:rsid w:val="00FF37E3"/>
    <w:rsid w:val="00FF4317"/>
    <w:rsid w:val="00FF4580"/>
    <w:rsid w:val="00FF51F5"/>
    <w:rsid w:val="00FF574E"/>
    <w:rsid w:val="00FF58B2"/>
    <w:rsid w:val="00FF5D3A"/>
    <w:rsid w:val="00FF6939"/>
    <w:rsid w:val="00FF7D8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47C94AF0"/>
  <w15:docId w15:val="{6946E618-2DEE-405B-A289-77010A24E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0"/>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5A6A"/>
    <w:pPr>
      <w:spacing w:before="120"/>
    </w:pPr>
  </w:style>
  <w:style w:type="paragraph" w:styleId="Heading1">
    <w:name w:val="heading 1"/>
    <w:basedOn w:val="Normal"/>
    <w:next w:val="Normal"/>
    <w:link w:val="Heading1Char"/>
    <w:uiPriority w:val="9"/>
    <w:qFormat/>
    <w:rsid w:val="00323D52"/>
    <w:pPr>
      <w:keepNext/>
      <w:numPr>
        <w:numId w:val="1"/>
      </w:numPr>
      <w:spacing w:before="360" w:after="240"/>
      <w:ind w:left="360"/>
      <w:outlineLvl w:val="0"/>
    </w:pPr>
    <w:rPr>
      <w:rFonts w:ascii="Calibri" w:eastAsia="Times New Roman" w:hAnsi="Calibri" w:cs="Times New Roman"/>
      <w:b/>
      <w:bCs/>
      <w:color w:val="215868" w:themeColor="accent5" w:themeShade="80"/>
      <w:kern w:val="32"/>
      <w:sz w:val="36"/>
      <w:szCs w:val="32"/>
    </w:rPr>
  </w:style>
  <w:style w:type="paragraph" w:styleId="Heading2">
    <w:name w:val="heading 2"/>
    <w:basedOn w:val="Heading1"/>
    <w:next w:val="Normal"/>
    <w:link w:val="Heading2Char"/>
    <w:uiPriority w:val="9"/>
    <w:unhideWhenUsed/>
    <w:qFormat/>
    <w:rsid w:val="00050E21"/>
    <w:pPr>
      <w:numPr>
        <w:ilvl w:val="1"/>
      </w:numPr>
      <w:ind w:left="432"/>
      <w:outlineLvl w:val="1"/>
    </w:pPr>
    <w:rPr>
      <w:color w:val="31849B" w:themeColor="accent5" w:themeShade="BF"/>
      <w:sz w:val="28"/>
    </w:rPr>
  </w:style>
  <w:style w:type="paragraph" w:styleId="Heading3">
    <w:name w:val="heading 3"/>
    <w:next w:val="Normal"/>
    <w:link w:val="Heading3Char"/>
    <w:autoRedefine/>
    <w:uiPriority w:val="9"/>
    <w:unhideWhenUsed/>
    <w:qFormat/>
    <w:rsid w:val="00812B0D"/>
    <w:pPr>
      <w:numPr>
        <w:ilvl w:val="2"/>
        <w:numId w:val="1"/>
      </w:numPr>
      <w:spacing w:before="120" w:after="120" w:line="240" w:lineRule="auto"/>
      <w:ind w:left="789" w:hanging="505"/>
      <w:outlineLvl w:val="2"/>
    </w:pPr>
    <w:rPr>
      <w:rFonts w:ascii="Calibri" w:eastAsia="Times New Roman" w:hAnsi="Calibri" w:cs="Times New Roman"/>
      <w:b/>
      <w:bCs/>
      <w:color w:val="215868" w:themeColor="accent5" w:themeShade="80"/>
      <w:kern w:val="32"/>
      <w:sz w:val="24"/>
      <w:szCs w:val="32"/>
      <w:lang w:eastAsia="en-AU"/>
    </w:rPr>
  </w:style>
  <w:style w:type="paragraph" w:styleId="Heading4">
    <w:name w:val="heading 4"/>
    <w:aliases w:val="Issue No."/>
    <w:basedOn w:val="Heading2"/>
    <w:next w:val="Normal"/>
    <w:link w:val="Heading4Char"/>
    <w:uiPriority w:val="9"/>
    <w:unhideWhenUsed/>
    <w:qFormat/>
    <w:rsid w:val="00A80538"/>
    <w:pPr>
      <w:numPr>
        <w:ilvl w:val="0"/>
        <w:numId w:val="0"/>
      </w:numPr>
      <w:ind w:left="432" w:hanging="432"/>
      <w:outlineLvl w:val="3"/>
    </w:pPr>
    <w:rPr>
      <w:b w:val="0"/>
      <w:i/>
      <w:color w:val="0635BA"/>
      <w:sz w:val="22"/>
    </w:rPr>
  </w:style>
  <w:style w:type="paragraph" w:styleId="Heading5">
    <w:name w:val="heading 5"/>
    <w:basedOn w:val="Normal"/>
    <w:next w:val="Normal"/>
    <w:link w:val="Heading5Char"/>
    <w:uiPriority w:val="9"/>
    <w:unhideWhenUsed/>
    <w:qFormat/>
    <w:rsid w:val="00AC5F75"/>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3D52"/>
    <w:rPr>
      <w:rFonts w:ascii="Calibri" w:eastAsia="Times New Roman" w:hAnsi="Calibri" w:cs="Times New Roman"/>
      <w:b/>
      <w:bCs/>
      <w:color w:val="215868" w:themeColor="accent5" w:themeShade="80"/>
      <w:kern w:val="32"/>
      <w:sz w:val="36"/>
      <w:szCs w:val="32"/>
    </w:rPr>
  </w:style>
  <w:style w:type="character" w:customStyle="1" w:styleId="Heading2Char">
    <w:name w:val="Heading 2 Char"/>
    <w:basedOn w:val="DefaultParagraphFont"/>
    <w:link w:val="Heading2"/>
    <w:uiPriority w:val="9"/>
    <w:rsid w:val="00050E21"/>
    <w:rPr>
      <w:rFonts w:ascii="Calibri" w:eastAsia="Times New Roman" w:hAnsi="Calibri" w:cs="Times New Roman"/>
      <w:b/>
      <w:bCs/>
      <w:color w:val="31849B" w:themeColor="accent5" w:themeShade="BF"/>
      <w:kern w:val="32"/>
      <w:sz w:val="28"/>
      <w:szCs w:val="32"/>
    </w:rPr>
  </w:style>
  <w:style w:type="character" w:customStyle="1" w:styleId="Heading3Char">
    <w:name w:val="Heading 3 Char"/>
    <w:basedOn w:val="DefaultParagraphFont"/>
    <w:link w:val="Heading3"/>
    <w:uiPriority w:val="9"/>
    <w:rsid w:val="00812B0D"/>
    <w:rPr>
      <w:rFonts w:ascii="Calibri" w:eastAsia="Times New Roman" w:hAnsi="Calibri" w:cs="Times New Roman"/>
      <w:b/>
      <w:bCs/>
      <w:color w:val="215868" w:themeColor="accent5" w:themeShade="80"/>
      <w:kern w:val="32"/>
      <w:sz w:val="24"/>
      <w:szCs w:val="32"/>
      <w:lang w:eastAsia="en-AU"/>
    </w:rPr>
  </w:style>
  <w:style w:type="paragraph" w:styleId="ListParagraph">
    <w:name w:val="List Paragraph"/>
    <w:aliases w:val="Bullets 1,Bullet List"/>
    <w:basedOn w:val="Normal"/>
    <w:link w:val="ListParagraphChar"/>
    <w:autoRedefine/>
    <w:uiPriority w:val="34"/>
    <w:qFormat/>
    <w:rsid w:val="004873BD"/>
    <w:pPr>
      <w:numPr>
        <w:numId w:val="22"/>
      </w:numPr>
      <w:spacing w:after="120" w:line="240" w:lineRule="auto"/>
      <w:ind w:left="709"/>
      <w:jc w:val="both"/>
    </w:pPr>
    <w:rPr>
      <w:rFonts w:eastAsia="Times New Roman" w:cs="Times New Roman"/>
      <w:szCs w:val="24"/>
      <w:lang w:val="en-US" w:eastAsia="en-AU"/>
    </w:rPr>
  </w:style>
  <w:style w:type="table" w:styleId="TableGrid">
    <w:name w:val="Table Grid"/>
    <w:basedOn w:val="TableNormal"/>
    <w:uiPriority w:val="39"/>
    <w:rsid w:val="007235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F74B7B"/>
    <w:pPr>
      <w:tabs>
        <w:tab w:val="left" w:pos="660"/>
        <w:tab w:val="right" w:leader="dot" w:pos="9016"/>
      </w:tabs>
      <w:spacing w:before="240" w:after="0" w:line="240" w:lineRule="auto"/>
    </w:pPr>
    <w:rPr>
      <w:rFonts w:ascii="Calibri" w:eastAsia="Times New Roman" w:hAnsi="Calibri" w:cs="Times New Roman"/>
      <w:b/>
      <w:bCs/>
      <w:caps/>
      <w:noProof/>
      <w:color w:val="215868" w:themeColor="accent5" w:themeShade="80"/>
      <w:sz w:val="24"/>
      <w:szCs w:val="24"/>
      <w:lang w:val="en-US" w:eastAsia="ja-JP"/>
    </w:rPr>
  </w:style>
  <w:style w:type="paragraph" w:styleId="TOC2">
    <w:name w:val="toc 2"/>
    <w:basedOn w:val="Normal"/>
    <w:next w:val="Normal"/>
    <w:autoRedefine/>
    <w:uiPriority w:val="39"/>
    <w:unhideWhenUsed/>
    <w:rsid w:val="002A6E95"/>
    <w:pPr>
      <w:tabs>
        <w:tab w:val="left" w:pos="660"/>
        <w:tab w:val="right" w:leader="dot" w:pos="9016"/>
      </w:tabs>
      <w:spacing w:before="240" w:after="0" w:line="240" w:lineRule="auto"/>
    </w:pPr>
    <w:rPr>
      <w:rFonts w:eastAsia="Times New Roman" w:cs="Times New Roman"/>
      <w:b/>
      <w:bCs/>
      <w:noProof/>
      <w:color w:val="31849B" w:themeColor="accent5" w:themeShade="BF"/>
    </w:rPr>
  </w:style>
  <w:style w:type="paragraph" w:styleId="TOC3">
    <w:name w:val="toc 3"/>
    <w:basedOn w:val="Normal"/>
    <w:next w:val="Normal"/>
    <w:autoRedefine/>
    <w:uiPriority w:val="39"/>
    <w:unhideWhenUsed/>
    <w:rsid w:val="00190DC0"/>
    <w:pPr>
      <w:tabs>
        <w:tab w:val="left" w:pos="1100"/>
        <w:tab w:val="right" w:leader="dot" w:pos="9016"/>
      </w:tabs>
      <w:spacing w:after="0" w:line="240" w:lineRule="auto"/>
      <w:ind w:left="220"/>
    </w:pPr>
    <w:rPr>
      <w:rFonts w:eastAsia="Times New Roman" w:cs="Times New Roman"/>
      <w:bCs/>
      <w:noProof/>
      <w:sz w:val="20"/>
      <w:szCs w:val="20"/>
      <w:lang w:val="en-US"/>
    </w:rPr>
  </w:style>
  <w:style w:type="character" w:styleId="Hyperlink">
    <w:name w:val="Hyperlink"/>
    <w:basedOn w:val="DefaultParagraphFont"/>
    <w:uiPriority w:val="99"/>
    <w:unhideWhenUsed/>
    <w:rsid w:val="0072356E"/>
    <w:rPr>
      <w:color w:val="0000FF" w:themeColor="hyperlink"/>
      <w:u w:val="single"/>
    </w:rPr>
  </w:style>
  <w:style w:type="paragraph" w:styleId="Caption">
    <w:name w:val="caption"/>
    <w:basedOn w:val="Normal"/>
    <w:next w:val="Normal"/>
    <w:uiPriority w:val="35"/>
    <w:unhideWhenUsed/>
    <w:qFormat/>
    <w:rsid w:val="0072356E"/>
    <w:pPr>
      <w:spacing w:line="240" w:lineRule="auto"/>
    </w:pPr>
    <w:rPr>
      <w:rFonts w:eastAsia="Times New Roman" w:cs="Times New Roman"/>
      <w:b/>
      <w:bCs/>
      <w:szCs w:val="18"/>
      <w:lang w:val="en-US"/>
    </w:rPr>
  </w:style>
  <w:style w:type="character" w:customStyle="1" w:styleId="Heading4Char">
    <w:name w:val="Heading 4 Char"/>
    <w:aliases w:val="Issue No. Char"/>
    <w:basedOn w:val="DefaultParagraphFont"/>
    <w:link w:val="Heading4"/>
    <w:uiPriority w:val="9"/>
    <w:rsid w:val="00A80538"/>
    <w:rPr>
      <w:rFonts w:ascii="Calibri" w:eastAsia="Times New Roman" w:hAnsi="Calibri" w:cs="Times New Roman"/>
      <w:bCs/>
      <w:i/>
      <w:color w:val="0635BA"/>
      <w:kern w:val="32"/>
      <w:szCs w:val="32"/>
    </w:rPr>
  </w:style>
  <w:style w:type="paragraph" w:styleId="Header">
    <w:name w:val="header"/>
    <w:basedOn w:val="Normal"/>
    <w:link w:val="HeaderChar"/>
    <w:uiPriority w:val="99"/>
    <w:unhideWhenUsed/>
    <w:rsid w:val="000F21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21AC"/>
  </w:style>
  <w:style w:type="paragraph" w:styleId="Footer">
    <w:name w:val="footer"/>
    <w:basedOn w:val="Normal"/>
    <w:link w:val="FooterChar"/>
    <w:uiPriority w:val="99"/>
    <w:unhideWhenUsed/>
    <w:rsid w:val="000F21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21AC"/>
  </w:style>
  <w:style w:type="paragraph" w:styleId="FootnoteText">
    <w:name w:val="footnote text"/>
    <w:basedOn w:val="Normal"/>
    <w:link w:val="FootnoteTextChar"/>
    <w:uiPriority w:val="99"/>
    <w:unhideWhenUsed/>
    <w:rsid w:val="00FC5D15"/>
    <w:pPr>
      <w:spacing w:after="0" w:line="240" w:lineRule="auto"/>
    </w:pPr>
    <w:rPr>
      <w:sz w:val="20"/>
      <w:szCs w:val="20"/>
    </w:rPr>
  </w:style>
  <w:style w:type="character" w:customStyle="1" w:styleId="FootnoteTextChar">
    <w:name w:val="Footnote Text Char"/>
    <w:basedOn w:val="DefaultParagraphFont"/>
    <w:link w:val="FootnoteText"/>
    <w:uiPriority w:val="99"/>
    <w:rsid w:val="00FC5D15"/>
    <w:rPr>
      <w:sz w:val="20"/>
      <w:szCs w:val="20"/>
    </w:rPr>
  </w:style>
  <w:style w:type="character" w:styleId="FootnoteReference">
    <w:name w:val="footnote reference"/>
    <w:basedOn w:val="DefaultParagraphFont"/>
    <w:uiPriority w:val="99"/>
    <w:unhideWhenUsed/>
    <w:rsid w:val="00FC5D15"/>
    <w:rPr>
      <w:vertAlign w:val="superscript"/>
    </w:rPr>
  </w:style>
  <w:style w:type="paragraph" w:styleId="BalloonText">
    <w:name w:val="Balloon Text"/>
    <w:basedOn w:val="Normal"/>
    <w:link w:val="BalloonTextChar"/>
    <w:uiPriority w:val="99"/>
    <w:semiHidden/>
    <w:unhideWhenUsed/>
    <w:rsid w:val="00A64C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4C00"/>
    <w:rPr>
      <w:rFonts w:ascii="Tahoma" w:hAnsi="Tahoma" w:cs="Tahoma"/>
      <w:sz w:val="16"/>
      <w:szCs w:val="16"/>
    </w:rPr>
  </w:style>
  <w:style w:type="paragraph" w:styleId="NoSpacing">
    <w:name w:val="No Spacing"/>
    <w:link w:val="NoSpacingChar"/>
    <w:uiPriority w:val="1"/>
    <w:qFormat/>
    <w:rsid w:val="00547A1A"/>
    <w:pPr>
      <w:spacing w:after="0" w:line="240" w:lineRule="auto"/>
    </w:pPr>
  </w:style>
  <w:style w:type="character" w:customStyle="1" w:styleId="ListParagraphChar">
    <w:name w:val="List Paragraph Char"/>
    <w:aliases w:val="Bullets 1 Char,Bullet List Char"/>
    <w:link w:val="ListParagraph"/>
    <w:uiPriority w:val="34"/>
    <w:rsid w:val="004873BD"/>
    <w:rPr>
      <w:rFonts w:eastAsia="Times New Roman" w:cs="Times New Roman"/>
      <w:szCs w:val="24"/>
      <w:lang w:val="en-US" w:eastAsia="en-AU"/>
    </w:rPr>
  </w:style>
  <w:style w:type="paragraph" w:customStyle="1" w:styleId="MELegal3">
    <w:name w:val="ME Legal 3"/>
    <w:basedOn w:val="Normal"/>
    <w:next w:val="Normal"/>
    <w:link w:val="MELegal3Char"/>
    <w:rsid w:val="00185A21"/>
    <w:pPr>
      <w:tabs>
        <w:tab w:val="num" w:pos="1361"/>
      </w:tabs>
      <w:spacing w:after="140" w:line="360" w:lineRule="auto"/>
      <w:ind w:left="1361" w:hanging="681"/>
      <w:outlineLvl w:val="2"/>
    </w:pPr>
    <w:rPr>
      <w:rFonts w:ascii="Arial" w:eastAsia="Times New Roman" w:hAnsi="Arial" w:cs="Angsana New"/>
      <w:lang w:eastAsia="ja-JP" w:bidi="th-TH"/>
    </w:rPr>
  </w:style>
  <w:style w:type="character" w:customStyle="1" w:styleId="MELegal3Char">
    <w:name w:val="ME Legal 3 Char"/>
    <w:link w:val="MELegal3"/>
    <w:rsid w:val="00185A21"/>
    <w:rPr>
      <w:rFonts w:ascii="Arial" w:eastAsia="Times New Roman" w:hAnsi="Arial" w:cs="Angsana New"/>
      <w:lang w:eastAsia="ja-JP" w:bidi="th-TH"/>
    </w:rPr>
  </w:style>
  <w:style w:type="paragraph" w:customStyle="1" w:styleId="Style4">
    <w:name w:val="Style4"/>
    <w:basedOn w:val="Heading1"/>
    <w:link w:val="Style4Char"/>
    <w:rsid w:val="00185A21"/>
    <w:pPr>
      <w:numPr>
        <w:numId w:val="0"/>
      </w:numPr>
      <w:spacing w:after="60" w:line="480" w:lineRule="auto"/>
    </w:pPr>
    <w:rPr>
      <w:rFonts w:ascii="Trebuchet MS" w:hAnsi="Trebuchet MS" w:cs="Angsana New"/>
      <w:color w:val="auto"/>
      <w:kern w:val="28"/>
      <w:sz w:val="22"/>
      <w:szCs w:val="28"/>
      <w:lang w:eastAsia="ja-JP" w:bidi="th-TH"/>
    </w:rPr>
  </w:style>
  <w:style w:type="character" w:customStyle="1" w:styleId="Style4Char">
    <w:name w:val="Style4 Char"/>
    <w:link w:val="Style4"/>
    <w:rsid w:val="00185A21"/>
    <w:rPr>
      <w:rFonts w:ascii="Trebuchet MS" w:eastAsia="Times New Roman" w:hAnsi="Trebuchet MS" w:cs="Angsana New"/>
      <w:b/>
      <w:bCs/>
      <w:kern w:val="28"/>
      <w:szCs w:val="28"/>
      <w:lang w:eastAsia="ja-JP" w:bidi="th-TH"/>
    </w:rPr>
  </w:style>
  <w:style w:type="paragraph" w:customStyle="1" w:styleId="MELegal1">
    <w:name w:val="ME Legal 1"/>
    <w:basedOn w:val="Normal"/>
    <w:next w:val="Normal"/>
    <w:rsid w:val="00185A21"/>
    <w:pPr>
      <w:numPr>
        <w:ilvl w:val="1"/>
        <w:numId w:val="2"/>
      </w:numPr>
      <w:tabs>
        <w:tab w:val="clear" w:pos="680"/>
        <w:tab w:val="num" w:pos="1120"/>
      </w:tabs>
      <w:spacing w:after="140" w:line="360" w:lineRule="auto"/>
      <w:ind w:left="1120"/>
      <w:outlineLvl w:val="0"/>
    </w:pPr>
    <w:rPr>
      <w:rFonts w:ascii="Arial (W1)" w:eastAsia="Times New Roman" w:hAnsi="Arial (W1)" w:cs="Angsana New"/>
      <w:lang w:eastAsia="ja-JP" w:bidi="th-TH"/>
    </w:rPr>
  </w:style>
  <w:style w:type="paragraph" w:customStyle="1" w:styleId="MELegal4">
    <w:name w:val="ME Legal 4"/>
    <w:basedOn w:val="Normal"/>
    <w:next w:val="Normal"/>
    <w:link w:val="MELegal4Char"/>
    <w:rsid w:val="00185A21"/>
    <w:pPr>
      <w:numPr>
        <w:ilvl w:val="3"/>
        <w:numId w:val="2"/>
      </w:numPr>
      <w:tabs>
        <w:tab w:val="left" w:pos="2041"/>
      </w:tabs>
      <w:spacing w:after="140" w:line="360" w:lineRule="auto"/>
      <w:outlineLvl w:val="3"/>
    </w:pPr>
    <w:rPr>
      <w:rFonts w:ascii="Arial" w:eastAsia="Times New Roman" w:hAnsi="Arial" w:cs="Angsana New"/>
      <w:lang w:eastAsia="ja-JP" w:bidi="th-TH"/>
    </w:rPr>
  </w:style>
  <w:style w:type="character" w:customStyle="1" w:styleId="MELegal4Char">
    <w:name w:val="ME Legal 4 Char"/>
    <w:link w:val="MELegal4"/>
    <w:rsid w:val="00185A21"/>
    <w:rPr>
      <w:rFonts w:ascii="Arial" w:eastAsia="Times New Roman" w:hAnsi="Arial" w:cs="Angsana New"/>
      <w:lang w:eastAsia="ja-JP" w:bidi="th-TH"/>
    </w:rPr>
  </w:style>
  <w:style w:type="paragraph" w:customStyle="1" w:styleId="MELegal5">
    <w:name w:val="ME Legal 5"/>
    <w:basedOn w:val="Normal"/>
    <w:next w:val="Normal"/>
    <w:rsid w:val="00185A21"/>
    <w:pPr>
      <w:numPr>
        <w:ilvl w:val="5"/>
        <w:numId w:val="2"/>
      </w:numPr>
      <w:tabs>
        <w:tab w:val="clear" w:pos="3442"/>
        <w:tab w:val="num" w:pos="2722"/>
      </w:tabs>
      <w:spacing w:after="140" w:line="360" w:lineRule="auto"/>
      <w:ind w:left="2722" w:hanging="681"/>
      <w:outlineLvl w:val="4"/>
    </w:pPr>
    <w:rPr>
      <w:rFonts w:ascii="Arial" w:eastAsia="Times New Roman" w:hAnsi="Arial" w:cs="Angsana New"/>
      <w:lang w:eastAsia="ja-JP" w:bidi="th-TH"/>
    </w:rPr>
  </w:style>
  <w:style w:type="character" w:customStyle="1" w:styleId="apple-converted-space">
    <w:name w:val="apple-converted-space"/>
    <w:rsid w:val="0079781E"/>
  </w:style>
  <w:style w:type="paragraph" w:styleId="NormalWeb">
    <w:name w:val="Normal (Web)"/>
    <w:basedOn w:val="Normal"/>
    <w:uiPriority w:val="99"/>
    <w:unhideWhenUsed/>
    <w:rsid w:val="0079781E"/>
    <w:pPr>
      <w:spacing w:before="100" w:beforeAutospacing="1" w:after="100" w:afterAutospacing="1" w:line="240" w:lineRule="auto"/>
    </w:pPr>
    <w:rPr>
      <w:rFonts w:ascii="Times New Roman" w:eastAsia="Times New Roman" w:hAnsi="Times New Roman" w:cs="Times New Roman"/>
      <w:szCs w:val="24"/>
      <w:lang w:eastAsia="en-AU"/>
    </w:rPr>
  </w:style>
  <w:style w:type="paragraph" w:customStyle="1" w:styleId="PANEL">
    <w:name w:val="PANEL"/>
    <w:basedOn w:val="Heading4"/>
    <w:rsid w:val="00BA31E0"/>
    <w:pPr>
      <w:spacing w:before="240" w:after="60"/>
    </w:pPr>
    <w:rPr>
      <w:rFonts w:ascii="Trebuchet MS" w:eastAsia="Calibri" w:hAnsi="Trebuchet MS"/>
      <w:i w:val="0"/>
      <w:iCs/>
      <w:color w:val="auto"/>
      <w:szCs w:val="28"/>
    </w:rPr>
  </w:style>
  <w:style w:type="paragraph" w:styleId="TOC4">
    <w:name w:val="toc 4"/>
    <w:basedOn w:val="Normal"/>
    <w:next w:val="Normal"/>
    <w:autoRedefine/>
    <w:uiPriority w:val="39"/>
    <w:unhideWhenUsed/>
    <w:rsid w:val="00EB4A83"/>
    <w:pPr>
      <w:spacing w:after="100"/>
      <w:ind w:left="660"/>
    </w:pPr>
    <w:rPr>
      <w:rFonts w:eastAsiaTheme="minorEastAsia"/>
      <w:lang w:eastAsia="en-AU"/>
    </w:rPr>
  </w:style>
  <w:style w:type="paragraph" w:styleId="TOC5">
    <w:name w:val="toc 5"/>
    <w:basedOn w:val="Normal"/>
    <w:next w:val="Normal"/>
    <w:autoRedefine/>
    <w:uiPriority w:val="39"/>
    <w:unhideWhenUsed/>
    <w:rsid w:val="00EB4A83"/>
    <w:pPr>
      <w:spacing w:after="100"/>
      <w:ind w:left="880"/>
    </w:pPr>
    <w:rPr>
      <w:rFonts w:eastAsiaTheme="minorEastAsia"/>
      <w:lang w:eastAsia="en-AU"/>
    </w:rPr>
  </w:style>
  <w:style w:type="paragraph" w:styleId="TOC6">
    <w:name w:val="toc 6"/>
    <w:basedOn w:val="Normal"/>
    <w:next w:val="Normal"/>
    <w:autoRedefine/>
    <w:uiPriority w:val="39"/>
    <w:unhideWhenUsed/>
    <w:rsid w:val="00EB4A83"/>
    <w:pPr>
      <w:spacing w:after="100"/>
      <w:ind w:left="1100"/>
    </w:pPr>
    <w:rPr>
      <w:rFonts w:eastAsiaTheme="minorEastAsia"/>
      <w:lang w:eastAsia="en-AU"/>
    </w:rPr>
  </w:style>
  <w:style w:type="paragraph" w:styleId="TOC7">
    <w:name w:val="toc 7"/>
    <w:basedOn w:val="Normal"/>
    <w:next w:val="Normal"/>
    <w:autoRedefine/>
    <w:uiPriority w:val="39"/>
    <w:unhideWhenUsed/>
    <w:rsid w:val="00EB4A83"/>
    <w:pPr>
      <w:spacing w:after="100"/>
      <w:ind w:left="1320"/>
    </w:pPr>
    <w:rPr>
      <w:rFonts w:eastAsiaTheme="minorEastAsia"/>
      <w:lang w:eastAsia="en-AU"/>
    </w:rPr>
  </w:style>
  <w:style w:type="paragraph" w:styleId="TOC8">
    <w:name w:val="toc 8"/>
    <w:basedOn w:val="Normal"/>
    <w:next w:val="Normal"/>
    <w:autoRedefine/>
    <w:uiPriority w:val="39"/>
    <w:unhideWhenUsed/>
    <w:rsid w:val="00EB4A83"/>
    <w:pPr>
      <w:spacing w:after="100"/>
      <w:ind w:left="1540"/>
    </w:pPr>
    <w:rPr>
      <w:rFonts w:eastAsiaTheme="minorEastAsia"/>
      <w:lang w:eastAsia="en-AU"/>
    </w:rPr>
  </w:style>
  <w:style w:type="paragraph" w:styleId="TOC9">
    <w:name w:val="toc 9"/>
    <w:basedOn w:val="Normal"/>
    <w:next w:val="Normal"/>
    <w:autoRedefine/>
    <w:uiPriority w:val="39"/>
    <w:unhideWhenUsed/>
    <w:rsid w:val="00EB4A83"/>
    <w:pPr>
      <w:spacing w:after="100"/>
      <w:ind w:left="1760"/>
    </w:pPr>
    <w:rPr>
      <w:rFonts w:eastAsiaTheme="minorEastAsia"/>
      <w:lang w:eastAsia="en-AU"/>
    </w:rPr>
  </w:style>
  <w:style w:type="paragraph" w:styleId="BodyText">
    <w:name w:val="Body Text"/>
    <w:basedOn w:val="Normal"/>
    <w:link w:val="BodyTextChar"/>
    <w:uiPriority w:val="1"/>
    <w:qFormat/>
    <w:rsid w:val="00BF4EBC"/>
    <w:pPr>
      <w:widowControl w:val="0"/>
      <w:spacing w:before="0" w:after="0" w:line="240" w:lineRule="auto"/>
      <w:ind w:left="1693"/>
    </w:pPr>
    <w:rPr>
      <w:rFonts w:ascii="Tahoma" w:eastAsia="Tahoma" w:hAnsi="Tahoma"/>
      <w:sz w:val="18"/>
      <w:szCs w:val="18"/>
      <w:lang w:val="en-US"/>
    </w:rPr>
  </w:style>
  <w:style w:type="character" w:customStyle="1" w:styleId="BodyTextChar">
    <w:name w:val="Body Text Char"/>
    <w:basedOn w:val="DefaultParagraphFont"/>
    <w:link w:val="BodyText"/>
    <w:uiPriority w:val="1"/>
    <w:rsid w:val="00BF4EBC"/>
    <w:rPr>
      <w:rFonts w:ascii="Tahoma" w:eastAsia="Tahoma" w:hAnsi="Tahoma"/>
      <w:sz w:val="18"/>
      <w:szCs w:val="18"/>
      <w:lang w:val="en-US"/>
    </w:rPr>
  </w:style>
  <w:style w:type="character" w:styleId="CommentReference">
    <w:name w:val="annotation reference"/>
    <w:basedOn w:val="DefaultParagraphFont"/>
    <w:semiHidden/>
    <w:unhideWhenUsed/>
    <w:rsid w:val="005C2E3E"/>
    <w:rPr>
      <w:sz w:val="16"/>
      <w:szCs w:val="16"/>
    </w:rPr>
  </w:style>
  <w:style w:type="paragraph" w:styleId="CommentText">
    <w:name w:val="annotation text"/>
    <w:basedOn w:val="Normal"/>
    <w:link w:val="CommentTextChar"/>
    <w:semiHidden/>
    <w:unhideWhenUsed/>
    <w:rsid w:val="005C2E3E"/>
    <w:pPr>
      <w:spacing w:line="240" w:lineRule="auto"/>
    </w:pPr>
    <w:rPr>
      <w:sz w:val="20"/>
      <w:szCs w:val="20"/>
    </w:rPr>
  </w:style>
  <w:style w:type="character" w:customStyle="1" w:styleId="CommentTextChar">
    <w:name w:val="Comment Text Char"/>
    <w:basedOn w:val="DefaultParagraphFont"/>
    <w:link w:val="CommentText"/>
    <w:uiPriority w:val="99"/>
    <w:semiHidden/>
    <w:rsid w:val="005C2E3E"/>
    <w:rPr>
      <w:sz w:val="20"/>
      <w:szCs w:val="20"/>
    </w:rPr>
  </w:style>
  <w:style w:type="paragraph" w:styleId="CommentSubject">
    <w:name w:val="annotation subject"/>
    <w:basedOn w:val="CommentText"/>
    <w:next w:val="CommentText"/>
    <w:link w:val="CommentSubjectChar"/>
    <w:uiPriority w:val="99"/>
    <w:semiHidden/>
    <w:unhideWhenUsed/>
    <w:rsid w:val="00366A9F"/>
    <w:rPr>
      <w:b/>
      <w:bCs/>
    </w:rPr>
  </w:style>
  <w:style w:type="character" w:customStyle="1" w:styleId="CommentSubjectChar">
    <w:name w:val="Comment Subject Char"/>
    <w:basedOn w:val="CommentTextChar"/>
    <w:link w:val="CommentSubject"/>
    <w:uiPriority w:val="99"/>
    <w:semiHidden/>
    <w:rsid w:val="00366A9F"/>
    <w:rPr>
      <w:b/>
      <w:bCs/>
      <w:sz w:val="20"/>
      <w:szCs w:val="20"/>
    </w:rPr>
  </w:style>
  <w:style w:type="paragraph" w:customStyle="1" w:styleId="Heading-Tables">
    <w:name w:val="Heading - Tables"/>
    <w:basedOn w:val="Normal"/>
    <w:link w:val="Heading-TablesChar"/>
    <w:autoRedefine/>
    <w:qFormat/>
    <w:rsid w:val="00654CFE"/>
    <w:pPr>
      <w:numPr>
        <w:numId w:val="3"/>
      </w:numPr>
      <w:spacing w:after="0"/>
      <w:ind w:left="357" w:hanging="357"/>
    </w:pPr>
    <w:rPr>
      <w:b/>
      <w:sz w:val="20"/>
      <w:szCs w:val="20"/>
    </w:rPr>
  </w:style>
  <w:style w:type="paragraph" w:customStyle="1" w:styleId="Heading4b">
    <w:name w:val="Heading 4b"/>
    <w:basedOn w:val="Heading3"/>
    <w:link w:val="Heading4bChar"/>
    <w:autoRedefine/>
    <w:qFormat/>
    <w:rsid w:val="00190831"/>
    <w:pPr>
      <w:numPr>
        <w:ilvl w:val="0"/>
        <w:numId w:val="17"/>
      </w:numPr>
      <w:spacing w:before="0" w:after="0"/>
    </w:pPr>
    <w:rPr>
      <w:sz w:val="22"/>
      <w:szCs w:val="22"/>
    </w:rPr>
  </w:style>
  <w:style w:type="character" w:customStyle="1" w:styleId="Heading-TablesChar">
    <w:name w:val="Heading - Tables Char"/>
    <w:basedOn w:val="DefaultParagraphFont"/>
    <w:link w:val="Heading-Tables"/>
    <w:rsid w:val="00654CFE"/>
    <w:rPr>
      <w:b/>
      <w:sz w:val="20"/>
      <w:szCs w:val="20"/>
    </w:rPr>
  </w:style>
  <w:style w:type="character" w:customStyle="1" w:styleId="Heading4bChar">
    <w:name w:val="Heading 4b Char"/>
    <w:basedOn w:val="Heading3Char"/>
    <w:link w:val="Heading4b"/>
    <w:rsid w:val="00190831"/>
    <w:rPr>
      <w:rFonts w:ascii="Calibri" w:eastAsia="Times New Roman" w:hAnsi="Calibri" w:cs="Times New Roman"/>
      <w:b/>
      <w:bCs/>
      <w:color w:val="215868" w:themeColor="accent5" w:themeShade="80"/>
      <w:kern w:val="32"/>
      <w:sz w:val="24"/>
      <w:szCs w:val="32"/>
      <w:lang w:eastAsia="en-AU"/>
    </w:rPr>
  </w:style>
  <w:style w:type="character" w:styleId="FollowedHyperlink">
    <w:name w:val="FollowedHyperlink"/>
    <w:basedOn w:val="DefaultParagraphFont"/>
    <w:uiPriority w:val="99"/>
    <w:semiHidden/>
    <w:unhideWhenUsed/>
    <w:rsid w:val="00314630"/>
    <w:rPr>
      <w:color w:val="800080" w:themeColor="followedHyperlink"/>
      <w:u w:val="single"/>
    </w:rPr>
  </w:style>
  <w:style w:type="character" w:styleId="Emphasis">
    <w:name w:val="Emphasis"/>
    <w:basedOn w:val="DefaultParagraphFont"/>
    <w:uiPriority w:val="20"/>
    <w:qFormat/>
    <w:rsid w:val="00E51BF3"/>
    <w:rPr>
      <w:i/>
      <w:iCs/>
    </w:rPr>
  </w:style>
  <w:style w:type="paragraph" w:customStyle="1" w:styleId="BodyContent">
    <w:name w:val="Body (Content)"/>
    <w:basedOn w:val="Normal"/>
    <w:uiPriority w:val="99"/>
    <w:rsid w:val="004F7D23"/>
    <w:pPr>
      <w:suppressAutoHyphens/>
      <w:autoSpaceDE w:val="0"/>
      <w:autoSpaceDN w:val="0"/>
      <w:adjustRightInd w:val="0"/>
      <w:spacing w:before="113" w:after="57" w:line="216" w:lineRule="atLeast"/>
      <w:ind w:left="560"/>
      <w:jc w:val="both"/>
      <w:textAlignment w:val="center"/>
    </w:pPr>
    <w:rPr>
      <w:rFonts w:ascii="Humnst777 BT" w:hAnsi="Humnst777 BT" w:cs="Humnst777 BT"/>
      <w:color w:val="000000"/>
      <w:sz w:val="18"/>
      <w:szCs w:val="18"/>
      <w:lang w:val="en-US"/>
    </w:rPr>
  </w:style>
  <w:style w:type="paragraph" w:customStyle="1" w:styleId="CharCharChar">
    <w:name w:val="Char Char Char"/>
    <w:basedOn w:val="Normal"/>
    <w:rsid w:val="00871AC1"/>
    <w:pPr>
      <w:spacing w:before="0" w:after="160" w:line="240" w:lineRule="exact"/>
    </w:pPr>
    <w:rPr>
      <w:rFonts w:ascii="Tahoma" w:eastAsia="Times New Roman" w:hAnsi="Tahoma" w:cs="Tahoma"/>
      <w:sz w:val="20"/>
      <w:szCs w:val="20"/>
      <w:lang w:val="en-US"/>
    </w:rPr>
  </w:style>
  <w:style w:type="paragraph" w:customStyle="1" w:styleId="Default">
    <w:name w:val="Default"/>
    <w:rsid w:val="002D25F7"/>
    <w:pPr>
      <w:autoSpaceDE w:val="0"/>
      <w:autoSpaceDN w:val="0"/>
      <w:adjustRightInd w:val="0"/>
      <w:spacing w:after="0" w:line="240" w:lineRule="auto"/>
    </w:pPr>
    <w:rPr>
      <w:rFonts w:ascii="Symbol" w:hAnsi="Symbol" w:cs="Symbol"/>
      <w:color w:val="000000"/>
      <w:sz w:val="24"/>
      <w:szCs w:val="24"/>
    </w:rPr>
  </w:style>
  <w:style w:type="character" w:customStyle="1" w:styleId="NoSpacingChar">
    <w:name w:val="No Spacing Char"/>
    <w:basedOn w:val="DefaultParagraphFont"/>
    <w:link w:val="NoSpacing"/>
    <w:uiPriority w:val="1"/>
    <w:rsid w:val="00E40CCC"/>
  </w:style>
  <w:style w:type="paragraph" w:customStyle="1" w:styleId="MediumGrid1-Accent21">
    <w:name w:val="Medium Grid 1 - Accent 21"/>
    <w:basedOn w:val="Normal"/>
    <w:link w:val="MediumGrid1-Accent2Char"/>
    <w:autoRedefine/>
    <w:uiPriority w:val="34"/>
    <w:qFormat/>
    <w:rsid w:val="00E028C3"/>
    <w:pPr>
      <w:tabs>
        <w:tab w:val="left" w:pos="2410"/>
      </w:tabs>
      <w:autoSpaceDE w:val="0"/>
      <w:autoSpaceDN w:val="0"/>
      <w:adjustRightInd w:val="0"/>
      <w:spacing w:after="120" w:line="240" w:lineRule="auto"/>
      <w:jc w:val="both"/>
    </w:pPr>
    <w:rPr>
      <w:rFonts w:ascii="Calibri" w:eastAsia="Times New Roman" w:hAnsi="Calibri" w:cs="Times New Roman"/>
      <w:lang w:val="en-US" w:eastAsia="en-AU"/>
    </w:rPr>
  </w:style>
  <w:style w:type="character" w:customStyle="1" w:styleId="MediumGrid1-Accent2Char">
    <w:name w:val="Medium Grid 1 - Accent 2 Char"/>
    <w:link w:val="MediumGrid1-Accent21"/>
    <w:uiPriority w:val="34"/>
    <w:rsid w:val="00E028C3"/>
    <w:rPr>
      <w:rFonts w:ascii="Calibri" w:eastAsia="Times New Roman" w:hAnsi="Calibri" w:cs="Times New Roman"/>
      <w:lang w:val="en-US" w:eastAsia="en-AU"/>
    </w:rPr>
  </w:style>
  <w:style w:type="paragraph" w:styleId="EndnoteText">
    <w:name w:val="endnote text"/>
    <w:basedOn w:val="Normal"/>
    <w:link w:val="EndnoteTextChar"/>
    <w:uiPriority w:val="99"/>
    <w:semiHidden/>
    <w:unhideWhenUsed/>
    <w:rsid w:val="001B0C90"/>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1B0C90"/>
    <w:rPr>
      <w:sz w:val="20"/>
      <w:szCs w:val="20"/>
    </w:rPr>
  </w:style>
  <w:style w:type="character" w:styleId="EndnoteReference">
    <w:name w:val="endnote reference"/>
    <w:basedOn w:val="DefaultParagraphFont"/>
    <w:uiPriority w:val="99"/>
    <w:semiHidden/>
    <w:unhideWhenUsed/>
    <w:rsid w:val="001B0C90"/>
    <w:rPr>
      <w:vertAlign w:val="superscript"/>
    </w:rPr>
  </w:style>
  <w:style w:type="paragraph" w:styleId="TOCHeading">
    <w:name w:val="TOC Heading"/>
    <w:basedOn w:val="Heading1"/>
    <w:next w:val="Normal"/>
    <w:uiPriority w:val="39"/>
    <w:unhideWhenUsed/>
    <w:qFormat/>
    <w:rsid w:val="00323D52"/>
    <w:pPr>
      <w:keepLines/>
      <w:numPr>
        <w:numId w:val="0"/>
      </w:numPr>
      <w:spacing w:before="240" w:after="0" w:line="259" w:lineRule="auto"/>
      <w:outlineLvl w:val="9"/>
    </w:pPr>
    <w:rPr>
      <w:rFonts w:asciiTheme="majorHAnsi" w:eastAsiaTheme="majorEastAsia" w:hAnsiTheme="majorHAnsi" w:cstheme="majorBidi"/>
      <w:b w:val="0"/>
      <w:bCs w:val="0"/>
      <w:color w:val="365F91" w:themeColor="accent1" w:themeShade="BF"/>
      <w:kern w:val="0"/>
      <w:sz w:val="32"/>
      <w:lang w:val="en-US"/>
    </w:rPr>
  </w:style>
  <w:style w:type="character" w:customStyle="1" w:styleId="Heading5Char">
    <w:name w:val="Heading 5 Char"/>
    <w:basedOn w:val="DefaultParagraphFont"/>
    <w:link w:val="Heading5"/>
    <w:uiPriority w:val="9"/>
    <w:rsid w:val="00AC5F75"/>
    <w:rPr>
      <w:rFonts w:asciiTheme="majorHAnsi" w:eastAsiaTheme="majorEastAsia" w:hAnsiTheme="majorHAnsi" w:cstheme="majorBidi"/>
      <w:color w:val="365F91" w:themeColor="accent1" w:themeShade="BF"/>
    </w:rPr>
  </w:style>
  <w:style w:type="table" w:customStyle="1" w:styleId="TableGrid1">
    <w:name w:val="Table Grid1"/>
    <w:basedOn w:val="TableNormal"/>
    <w:next w:val="TableGrid"/>
    <w:rsid w:val="009F0A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rsid w:val="0094015E"/>
    <w:pPr>
      <w:spacing w:before="60" w:after="60" w:line="240" w:lineRule="auto"/>
      <w:jc w:val="both"/>
    </w:pPr>
    <w:rPr>
      <w:rFonts w:ascii="Arial" w:eastAsia="Times New Roman" w:hAnsi="Arial" w:cs="Times New Roman"/>
      <w:sz w:val="18"/>
      <w:szCs w:val="20"/>
      <w:lang w:eastAsia="en-AU"/>
    </w:rPr>
  </w:style>
  <w:style w:type="paragraph" w:customStyle="1" w:styleId="Tablelabel">
    <w:name w:val="Table label"/>
    <w:basedOn w:val="Normal"/>
    <w:rsid w:val="0094015E"/>
    <w:pPr>
      <w:spacing w:after="80" w:line="240" w:lineRule="auto"/>
      <w:ind w:left="113"/>
    </w:pPr>
    <w:rPr>
      <w:rFonts w:ascii="Arial" w:eastAsia="Times New Roman" w:hAnsi="Arial" w:cs="Times New Roman"/>
      <w:b/>
      <w:color w:val="FFFFFF"/>
      <w:sz w:val="18"/>
      <w:szCs w:val="20"/>
      <w:lang w:eastAsia="en-AU"/>
    </w:rPr>
  </w:style>
  <w:style w:type="paragraph" w:customStyle="1" w:styleId="VPP-Tablehead">
    <w:name w:val="VPP - Table head"/>
    <w:basedOn w:val="Normal"/>
    <w:link w:val="VPP-TableheadChar"/>
    <w:qFormat/>
    <w:rsid w:val="0094015E"/>
    <w:pPr>
      <w:keepNext/>
      <w:tabs>
        <w:tab w:val="left" w:pos="1134"/>
      </w:tabs>
      <w:spacing w:before="200" w:after="60" w:line="240" w:lineRule="auto"/>
      <w:ind w:left="1134"/>
    </w:pPr>
    <w:rPr>
      <w:rFonts w:ascii="Arial" w:eastAsia="Times New Roman" w:hAnsi="Arial" w:cs="Times New Roman"/>
      <w:b/>
      <w:bCs/>
      <w:iCs/>
      <w:noProof/>
      <w:sz w:val="20"/>
      <w:szCs w:val="20"/>
      <w:lang w:eastAsia="en-AU"/>
    </w:rPr>
  </w:style>
  <w:style w:type="character" w:customStyle="1" w:styleId="VPP-TableheadChar">
    <w:name w:val="VPP - Table head Char"/>
    <w:link w:val="VPP-Tablehead"/>
    <w:rsid w:val="0094015E"/>
    <w:rPr>
      <w:rFonts w:ascii="Arial" w:eastAsia="Times New Roman" w:hAnsi="Arial" w:cs="Times New Roman"/>
      <w:b/>
      <w:bCs/>
      <w:iCs/>
      <w:noProof/>
      <w:sz w:val="20"/>
      <w:szCs w:val="20"/>
      <w:lang w:eastAsia="en-AU"/>
    </w:rPr>
  </w:style>
  <w:style w:type="paragraph" w:styleId="PlainText">
    <w:name w:val="Plain Text"/>
    <w:basedOn w:val="Normal"/>
    <w:link w:val="PlainTextChar"/>
    <w:uiPriority w:val="99"/>
    <w:unhideWhenUsed/>
    <w:rsid w:val="00EE32E5"/>
    <w:pPr>
      <w:spacing w:before="0" w:after="0" w:line="240" w:lineRule="auto"/>
    </w:pPr>
    <w:rPr>
      <w:rFonts w:ascii="Calibri" w:hAnsi="Calibri"/>
      <w:szCs w:val="21"/>
    </w:rPr>
  </w:style>
  <w:style w:type="character" w:customStyle="1" w:styleId="PlainTextChar">
    <w:name w:val="Plain Text Char"/>
    <w:basedOn w:val="DefaultParagraphFont"/>
    <w:link w:val="PlainText"/>
    <w:uiPriority w:val="99"/>
    <w:rsid w:val="00EE32E5"/>
    <w:rPr>
      <w:rFonts w:ascii="Calibri" w:hAnsi="Calibri"/>
      <w:szCs w:val="21"/>
    </w:rPr>
  </w:style>
  <w:style w:type="paragraph" w:customStyle="1" w:styleId="Tabletextbold">
    <w:name w:val="Table text bold"/>
    <w:basedOn w:val="Tabletext"/>
    <w:rsid w:val="00012680"/>
    <w:pPr>
      <w:ind w:left="85" w:hanging="85"/>
      <w:jc w:val="left"/>
    </w:pPr>
    <w:rPr>
      <w:b/>
    </w:rPr>
  </w:style>
  <w:style w:type="paragraph" w:customStyle="1" w:styleId="BodyText1">
    <w:name w:val="Body Text1"/>
    <w:basedOn w:val="Normal"/>
    <w:link w:val="BodytextChar0"/>
    <w:qFormat/>
    <w:rsid w:val="005859EF"/>
    <w:pPr>
      <w:spacing w:before="60" w:after="80" w:line="240" w:lineRule="auto"/>
      <w:ind w:left="1134"/>
      <w:jc w:val="both"/>
    </w:pPr>
    <w:rPr>
      <w:rFonts w:ascii="Times New Roman" w:eastAsia="Times New Roman" w:hAnsi="Times New Roman" w:cs="Times New Roman"/>
      <w:sz w:val="20"/>
      <w:szCs w:val="20"/>
      <w:lang w:eastAsia="en-AU"/>
    </w:rPr>
  </w:style>
  <w:style w:type="character" w:customStyle="1" w:styleId="BodytextChar0">
    <w:name w:val="Body text Char"/>
    <w:link w:val="BodyText1"/>
    <w:rsid w:val="005859EF"/>
    <w:rPr>
      <w:rFonts w:ascii="Times New Roman" w:eastAsia="Times New Roman" w:hAnsi="Times New Roman" w:cs="Times New Roman"/>
      <w:sz w:val="20"/>
      <w:szCs w:val="20"/>
      <w:lang w:eastAsia="en-AU"/>
    </w:rPr>
  </w:style>
  <w:style w:type="paragraph" w:customStyle="1" w:styleId="Tabletext0">
    <w:name w:val="Table / text"/>
    <w:basedOn w:val="Normal"/>
    <w:qFormat/>
    <w:rsid w:val="00087CDD"/>
    <w:pPr>
      <w:suppressAutoHyphens/>
      <w:spacing w:before="40" w:after="40" w:line="240" w:lineRule="auto"/>
    </w:pPr>
    <w:rPr>
      <w:rFonts w:ascii="Calibri" w:eastAsia="Times" w:hAnsi="Calibri" w:cs="Times New Roman"/>
      <w:color w:val="262626" w:themeColor="text1" w:themeTint="D9"/>
      <w:lang w:eastAsia="en-AU"/>
    </w:rPr>
  </w:style>
  <w:style w:type="table" w:styleId="PlainTable4">
    <w:name w:val="Plain Table 4"/>
    <w:basedOn w:val="TableNormal"/>
    <w:rsid w:val="00087CDD"/>
    <w:pPr>
      <w:spacing w:after="0" w:line="240" w:lineRule="auto"/>
    </w:pPr>
    <w:rPr>
      <w:rFonts w:ascii="Calibri" w:eastAsia="Times" w:hAnsi="Calibri" w:cs="Times New Roman"/>
      <w:lang w:eastAsia="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ocumentLabel">
    <w:name w:val="Document Label"/>
    <w:basedOn w:val="Normal"/>
    <w:rsid w:val="007962AC"/>
    <w:pPr>
      <w:keepNext/>
      <w:keepLines/>
      <w:spacing w:before="400" w:after="120" w:line="240" w:lineRule="atLeast"/>
    </w:pPr>
    <w:rPr>
      <w:rFonts w:ascii="Arial Black" w:eastAsia="Times New Roman" w:hAnsi="Arial Black" w:cs="Times New Roman"/>
      <w:spacing w:val="-100"/>
      <w:kern w:val="28"/>
      <w:sz w:val="108"/>
      <w:szCs w:val="20"/>
    </w:rPr>
  </w:style>
  <w:style w:type="paragraph" w:styleId="Revision">
    <w:name w:val="Revision"/>
    <w:hidden/>
    <w:uiPriority w:val="99"/>
    <w:semiHidden/>
    <w:rsid w:val="00812B0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71894">
      <w:bodyDiv w:val="1"/>
      <w:marLeft w:val="0"/>
      <w:marRight w:val="0"/>
      <w:marTop w:val="0"/>
      <w:marBottom w:val="0"/>
      <w:divBdr>
        <w:top w:val="none" w:sz="0" w:space="0" w:color="auto"/>
        <w:left w:val="none" w:sz="0" w:space="0" w:color="auto"/>
        <w:bottom w:val="none" w:sz="0" w:space="0" w:color="auto"/>
        <w:right w:val="none" w:sz="0" w:space="0" w:color="auto"/>
      </w:divBdr>
    </w:div>
    <w:div w:id="7828432">
      <w:bodyDiv w:val="1"/>
      <w:marLeft w:val="0"/>
      <w:marRight w:val="0"/>
      <w:marTop w:val="0"/>
      <w:marBottom w:val="0"/>
      <w:divBdr>
        <w:top w:val="none" w:sz="0" w:space="0" w:color="auto"/>
        <w:left w:val="none" w:sz="0" w:space="0" w:color="auto"/>
        <w:bottom w:val="none" w:sz="0" w:space="0" w:color="auto"/>
        <w:right w:val="none" w:sz="0" w:space="0" w:color="auto"/>
      </w:divBdr>
    </w:div>
    <w:div w:id="12735138">
      <w:bodyDiv w:val="1"/>
      <w:marLeft w:val="0"/>
      <w:marRight w:val="0"/>
      <w:marTop w:val="0"/>
      <w:marBottom w:val="0"/>
      <w:divBdr>
        <w:top w:val="none" w:sz="0" w:space="0" w:color="auto"/>
        <w:left w:val="none" w:sz="0" w:space="0" w:color="auto"/>
        <w:bottom w:val="none" w:sz="0" w:space="0" w:color="auto"/>
        <w:right w:val="none" w:sz="0" w:space="0" w:color="auto"/>
      </w:divBdr>
    </w:div>
    <w:div w:id="17630454">
      <w:bodyDiv w:val="1"/>
      <w:marLeft w:val="0"/>
      <w:marRight w:val="0"/>
      <w:marTop w:val="0"/>
      <w:marBottom w:val="0"/>
      <w:divBdr>
        <w:top w:val="none" w:sz="0" w:space="0" w:color="auto"/>
        <w:left w:val="none" w:sz="0" w:space="0" w:color="auto"/>
        <w:bottom w:val="none" w:sz="0" w:space="0" w:color="auto"/>
        <w:right w:val="none" w:sz="0" w:space="0" w:color="auto"/>
      </w:divBdr>
    </w:div>
    <w:div w:id="18164330">
      <w:bodyDiv w:val="1"/>
      <w:marLeft w:val="0"/>
      <w:marRight w:val="0"/>
      <w:marTop w:val="0"/>
      <w:marBottom w:val="0"/>
      <w:divBdr>
        <w:top w:val="none" w:sz="0" w:space="0" w:color="auto"/>
        <w:left w:val="none" w:sz="0" w:space="0" w:color="auto"/>
        <w:bottom w:val="none" w:sz="0" w:space="0" w:color="auto"/>
        <w:right w:val="none" w:sz="0" w:space="0" w:color="auto"/>
      </w:divBdr>
    </w:div>
    <w:div w:id="36393256">
      <w:bodyDiv w:val="1"/>
      <w:marLeft w:val="0"/>
      <w:marRight w:val="0"/>
      <w:marTop w:val="0"/>
      <w:marBottom w:val="0"/>
      <w:divBdr>
        <w:top w:val="none" w:sz="0" w:space="0" w:color="auto"/>
        <w:left w:val="none" w:sz="0" w:space="0" w:color="auto"/>
        <w:bottom w:val="none" w:sz="0" w:space="0" w:color="auto"/>
        <w:right w:val="none" w:sz="0" w:space="0" w:color="auto"/>
      </w:divBdr>
    </w:div>
    <w:div w:id="62679768">
      <w:bodyDiv w:val="1"/>
      <w:marLeft w:val="0"/>
      <w:marRight w:val="0"/>
      <w:marTop w:val="0"/>
      <w:marBottom w:val="0"/>
      <w:divBdr>
        <w:top w:val="none" w:sz="0" w:space="0" w:color="auto"/>
        <w:left w:val="none" w:sz="0" w:space="0" w:color="auto"/>
        <w:bottom w:val="none" w:sz="0" w:space="0" w:color="auto"/>
        <w:right w:val="none" w:sz="0" w:space="0" w:color="auto"/>
      </w:divBdr>
    </w:div>
    <w:div w:id="73354765">
      <w:bodyDiv w:val="1"/>
      <w:marLeft w:val="0"/>
      <w:marRight w:val="0"/>
      <w:marTop w:val="0"/>
      <w:marBottom w:val="0"/>
      <w:divBdr>
        <w:top w:val="none" w:sz="0" w:space="0" w:color="auto"/>
        <w:left w:val="none" w:sz="0" w:space="0" w:color="auto"/>
        <w:bottom w:val="none" w:sz="0" w:space="0" w:color="auto"/>
        <w:right w:val="none" w:sz="0" w:space="0" w:color="auto"/>
      </w:divBdr>
    </w:div>
    <w:div w:id="75785485">
      <w:bodyDiv w:val="1"/>
      <w:marLeft w:val="0"/>
      <w:marRight w:val="0"/>
      <w:marTop w:val="0"/>
      <w:marBottom w:val="0"/>
      <w:divBdr>
        <w:top w:val="none" w:sz="0" w:space="0" w:color="auto"/>
        <w:left w:val="none" w:sz="0" w:space="0" w:color="auto"/>
        <w:bottom w:val="none" w:sz="0" w:space="0" w:color="auto"/>
        <w:right w:val="none" w:sz="0" w:space="0" w:color="auto"/>
      </w:divBdr>
    </w:div>
    <w:div w:id="82603830">
      <w:bodyDiv w:val="1"/>
      <w:marLeft w:val="0"/>
      <w:marRight w:val="0"/>
      <w:marTop w:val="0"/>
      <w:marBottom w:val="0"/>
      <w:divBdr>
        <w:top w:val="none" w:sz="0" w:space="0" w:color="auto"/>
        <w:left w:val="none" w:sz="0" w:space="0" w:color="auto"/>
        <w:bottom w:val="none" w:sz="0" w:space="0" w:color="auto"/>
        <w:right w:val="none" w:sz="0" w:space="0" w:color="auto"/>
      </w:divBdr>
    </w:div>
    <w:div w:id="100492569">
      <w:bodyDiv w:val="1"/>
      <w:marLeft w:val="0"/>
      <w:marRight w:val="0"/>
      <w:marTop w:val="0"/>
      <w:marBottom w:val="0"/>
      <w:divBdr>
        <w:top w:val="none" w:sz="0" w:space="0" w:color="auto"/>
        <w:left w:val="none" w:sz="0" w:space="0" w:color="auto"/>
        <w:bottom w:val="none" w:sz="0" w:space="0" w:color="auto"/>
        <w:right w:val="none" w:sz="0" w:space="0" w:color="auto"/>
      </w:divBdr>
    </w:div>
    <w:div w:id="104423957">
      <w:bodyDiv w:val="1"/>
      <w:marLeft w:val="0"/>
      <w:marRight w:val="0"/>
      <w:marTop w:val="0"/>
      <w:marBottom w:val="0"/>
      <w:divBdr>
        <w:top w:val="none" w:sz="0" w:space="0" w:color="auto"/>
        <w:left w:val="none" w:sz="0" w:space="0" w:color="auto"/>
        <w:bottom w:val="none" w:sz="0" w:space="0" w:color="auto"/>
        <w:right w:val="none" w:sz="0" w:space="0" w:color="auto"/>
      </w:divBdr>
    </w:div>
    <w:div w:id="107051193">
      <w:bodyDiv w:val="1"/>
      <w:marLeft w:val="0"/>
      <w:marRight w:val="0"/>
      <w:marTop w:val="0"/>
      <w:marBottom w:val="0"/>
      <w:divBdr>
        <w:top w:val="none" w:sz="0" w:space="0" w:color="auto"/>
        <w:left w:val="none" w:sz="0" w:space="0" w:color="auto"/>
        <w:bottom w:val="none" w:sz="0" w:space="0" w:color="auto"/>
        <w:right w:val="none" w:sz="0" w:space="0" w:color="auto"/>
      </w:divBdr>
    </w:div>
    <w:div w:id="114448266">
      <w:bodyDiv w:val="1"/>
      <w:marLeft w:val="0"/>
      <w:marRight w:val="0"/>
      <w:marTop w:val="0"/>
      <w:marBottom w:val="0"/>
      <w:divBdr>
        <w:top w:val="none" w:sz="0" w:space="0" w:color="auto"/>
        <w:left w:val="none" w:sz="0" w:space="0" w:color="auto"/>
        <w:bottom w:val="none" w:sz="0" w:space="0" w:color="auto"/>
        <w:right w:val="none" w:sz="0" w:space="0" w:color="auto"/>
      </w:divBdr>
    </w:div>
    <w:div w:id="116609303">
      <w:bodyDiv w:val="1"/>
      <w:marLeft w:val="0"/>
      <w:marRight w:val="0"/>
      <w:marTop w:val="0"/>
      <w:marBottom w:val="0"/>
      <w:divBdr>
        <w:top w:val="none" w:sz="0" w:space="0" w:color="auto"/>
        <w:left w:val="none" w:sz="0" w:space="0" w:color="auto"/>
        <w:bottom w:val="none" w:sz="0" w:space="0" w:color="auto"/>
        <w:right w:val="none" w:sz="0" w:space="0" w:color="auto"/>
      </w:divBdr>
    </w:div>
    <w:div w:id="172230247">
      <w:bodyDiv w:val="1"/>
      <w:marLeft w:val="0"/>
      <w:marRight w:val="0"/>
      <w:marTop w:val="0"/>
      <w:marBottom w:val="0"/>
      <w:divBdr>
        <w:top w:val="none" w:sz="0" w:space="0" w:color="auto"/>
        <w:left w:val="none" w:sz="0" w:space="0" w:color="auto"/>
        <w:bottom w:val="none" w:sz="0" w:space="0" w:color="auto"/>
        <w:right w:val="none" w:sz="0" w:space="0" w:color="auto"/>
      </w:divBdr>
    </w:div>
    <w:div w:id="174882440">
      <w:bodyDiv w:val="1"/>
      <w:marLeft w:val="0"/>
      <w:marRight w:val="0"/>
      <w:marTop w:val="0"/>
      <w:marBottom w:val="0"/>
      <w:divBdr>
        <w:top w:val="none" w:sz="0" w:space="0" w:color="auto"/>
        <w:left w:val="none" w:sz="0" w:space="0" w:color="auto"/>
        <w:bottom w:val="none" w:sz="0" w:space="0" w:color="auto"/>
        <w:right w:val="none" w:sz="0" w:space="0" w:color="auto"/>
      </w:divBdr>
    </w:div>
    <w:div w:id="197160000">
      <w:bodyDiv w:val="1"/>
      <w:marLeft w:val="0"/>
      <w:marRight w:val="0"/>
      <w:marTop w:val="0"/>
      <w:marBottom w:val="0"/>
      <w:divBdr>
        <w:top w:val="none" w:sz="0" w:space="0" w:color="auto"/>
        <w:left w:val="none" w:sz="0" w:space="0" w:color="auto"/>
        <w:bottom w:val="none" w:sz="0" w:space="0" w:color="auto"/>
        <w:right w:val="none" w:sz="0" w:space="0" w:color="auto"/>
      </w:divBdr>
    </w:div>
    <w:div w:id="218326210">
      <w:bodyDiv w:val="1"/>
      <w:marLeft w:val="0"/>
      <w:marRight w:val="0"/>
      <w:marTop w:val="0"/>
      <w:marBottom w:val="0"/>
      <w:divBdr>
        <w:top w:val="none" w:sz="0" w:space="0" w:color="auto"/>
        <w:left w:val="none" w:sz="0" w:space="0" w:color="auto"/>
        <w:bottom w:val="none" w:sz="0" w:space="0" w:color="auto"/>
        <w:right w:val="none" w:sz="0" w:space="0" w:color="auto"/>
      </w:divBdr>
    </w:div>
    <w:div w:id="220949709">
      <w:bodyDiv w:val="1"/>
      <w:marLeft w:val="0"/>
      <w:marRight w:val="0"/>
      <w:marTop w:val="0"/>
      <w:marBottom w:val="0"/>
      <w:divBdr>
        <w:top w:val="none" w:sz="0" w:space="0" w:color="auto"/>
        <w:left w:val="none" w:sz="0" w:space="0" w:color="auto"/>
        <w:bottom w:val="none" w:sz="0" w:space="0" w:color="auto"/>
        <w:right w:val="none" w:sz="0" w:space="0" w:color="auto"/>
      </w:divBdr>
    </w:div>
    <w:div w:id="222180010">
      <w:bodyDiv w:val="1"/>
      <w:marLeft w:val="0"/>
      <w:marRight w:val="0"/>
      <w:marTop w:val="0"/>
      <w:marBottom w:val="0"/>
      <w:divBdr>
        <w:top w:val="none" w:sz="0" w:space="0" w:color="auto"/>
        <w:left w:val="none" w:sz="0" w:space="0" w:color="auto"/>
        <w:bottom w:val="none" w:sz="0" w:space="0" w:color="auto"/>
        <w:right w:val="none" w:sz="0" w:space="0" w:color="auto"/>
      </w:divBdr>
    </w:div>
    <w:div w:id="261034824">
      <w:bodyDiv w:val="1"/>
      <w:marLeft w:val="0"/>
      <w:marRight w:val="0"/>
      <w:marTop w:val="0"/>
      <w:marBottom w:val="0"/>
      <w:divBdr>
        <w:top w:val="none" w:sz="0" w:space="0" w:color="auto"/>
        <w:left w:val="none" w:sz="0" w:space="0" w:color="auto"/>
        <w:bottom w:val="none" w:sz="0" w:space="0" w:color="auto"/>
        <w:right w:val="none" w:sz="0" w:space="0" w:color="auto"/>
      </w:divBdr>
    </w:div>
    <w:div w:id="292449692">
      <w:bodyDiv w:val="1"/>
      <w:marLeft w:val="0"/>
      <w:marRight w:val="0"/>
      <w:marTop w:val="0"/>
      <w:marBottom w:val="0"/>
      <w:divBdr>
        <w:top w:val="none" w:sz="0" w:space="0" w:color="auto"/>
        <w:left w:val="none" w:sz="0" w:space="0" w:color="auto"/>
        <w:bottom w:val="none" w:sz="0" w:space="0" w:color="auto"/>
        <w:right w:val="none" w:sz="0" w:space="0" w:color="auto"/>
      </w:divBdr>
    </w:div>
    <w:div w:id="294913539">
      <w:bodyDiv w:val="1"/>
      <w:marLeft w:val="0"/>
      <w:marRight w:val="0"/>
      <w:marTop w:val="0"/>
      <w:marBottom w:val="0"/>
      <w:divBdr>
        <w:top w:val="none" w:sz="0" w:space="0" w:color="auto"/>
        <w:left w:val="none" w:sz="0" w:space="0" w:color="auto"/>
        <w:bottom w:val="none" w:sz="0" w:space="0" w:color="auto"/>
        <w:right w:val="none" w:sz="0" w:space="0" w:color="auto"/>
      </w:divBdr>
    </w:div>
    <w:div w:id="298078256">
      <w:bodyDiv w:val="1"/>
      <w:marLeft w:val="0"/>
      <w:marRight w:val="0"/>
      <w:marTop w:val="0"/>
      <w:marBottom w:val="0"/>
      <w:divBdr>
        <w:top w:val="none" w:sz="0" w:space="0" w:color="auto"/>
        <w:left w:val="none" w:sz="0" w:space="0" w:color="auto"/>
        <w:bottom w:val="none" w:sz="0" w:space="0" w:color="auto"/>
        <w:right w:val="none" w:sz="0" w:space="0" w:color="auto"/>
      </w:divBdr>
    </w:div>
    <w:div w:id="305596349">
      <w:bodyDiv w:val="1"/>
      <w:marLeft w:val="0"/>
      <w:marRight w:val="0"/>
      <w:marTop w:val="0"/>
      <w:marBottom w:val="0"/>
      <w:divBdr>
        <w:top w:val="none" w:sz="0" w:space="0" w:color="auto"/>
        <w:left w:val="none" w:sz="0" w:space="0" w:color="auto"/>
        <w:bottom w:val="none" w:sz="0" w:space="0" w:color="auto"/>
        <w:right w:val="none" w:sz="0" w:space="0" w:color="auto"/>
      </w:divBdr>
    </w:div>
    <w:div w:id="321348202">
      <w:bodyDiv w:val="1"/>
      <w:marLeft w:val="0"/>
      <w:marRight w:val="0"/>
      <w:marTop w:val="0"/>
      <w:marBottom w:val="0"/>
      <w:divBdr>
        <w:top w:val="none" w:sz="0" w:space="0" w:color="auto"/>
        <w:left w:val="none" w:sz="0" w:space="0" w:color="auto"/>
        <w:bottom w:val="none" w:sz="0" w:space="0" w:color="auto"/>
        <w:right w:val="none" w:sz="0" w:space="0" w:color="auto"/>
      </w:divBdr>
    </w:div>
    <w:div w:id="324094027">
      <w:bodyDiv w:val="1"/>
      <w:marLeft w:val="0"/>
      <w:marRight w:val="0"/>
      <w:marTop w:val="0"/>
      <w:marBottom w:val="0"/>
      <w:divBdr>
        <w:top w:val="none" w:sz="0" w:space="0" w:color="auto"/>
        <w:left w:val="none" w:sz="0" w:space="0" w:color="auto"/>
        <w:bottom w:val="none" w:sz="0" w:space="0" w:color="auto"/>
        <w:right w:val="none" w:sz="0" w:space="0" w:color="auto"/>
      </w:divBdr>
    </w:div>
    <w:div w:id="324358933">
      <w:bodyDiv w:val="1"/>
      <w:marLeft w:val="0"/>
      <w:marRight w:val="0"/>
      <w:marTop w:val="0"/>
      <w:marBottom w:val="0"/>
      <w:divBdr>
        <w:top w:val="none" w:sz="0" w:space="0" w:color="auto"/>
        <w:left w:val="none" w:sz="0" w:space="0" w:color="auto"/>
        <w:bottom w:val="none" w:sz="0" w:space="0" w:color="auto"/>
        <w:right w:val="none" w:sz="0" w:space="0" w:color="auto"/>
      </w:divBdr>
    </w:div>
    <w:div w:id="358706540">
      <w:bodyDiv w:val="1"/>
      <w:marLeft w:val="0"/>
      <w:marRight w:val="0"/>
      <w:marTop w:val="0"/>
      <w:marBottom w:val="0"/>
      <w:divBdr>
        <w:top w:val="none" w:sz="0" w:space="0" w:color="auto"/>
        <w:left w:val="none" w:sz="0" w:space="0" w:color="auto"/>
        <w:bottom w:val="none" w:sz="0" w:space="0" w:color="auto"/>
        <w:right w:val="none" w:sz="0" w:space="0" w:color="auto"/>
      </w:divBdr>
    </w:div>
    <w:div w:id="369719685">
      <w:bodyDiv w:val="1"/>
      <w:marLeft w:val="0"/>
      <w:marRight w:val="0"/>
      <w:marTop w:val="0"/>
      <w:marBottom w:val="0"/>
      <w:divBdr>
        <w:top w:val="none" w:sz="0" w:space="0" w:color="auto"/>
        <w:left w:val="none" w:sz="0" w:space="0" w:color="auto"/>
        <w:bottom w:val="none" w:sz="0" w:space="0" w:color="auto"/>
        <w:right w:val="none" w:sz="0" w:space="0" w:color="auto"/>
      </w:divBdr>
    </w:div>
    <w:div w:id="380447020">
      <w:bodyDiv w:val="1"/>
      <w:marLeft w:val="0"/>
      <w:marRight w:val="0"/>
      <w:marTop w:val="0"/>
      <w:marBottom w:val="0"/>
      <w:divBdr>
        <w:top w:val="none" w:sz="0" w:space="0" w:color="auto"/>
        <w:left w:val="none" w:sz="0" w:space="0" w:color="auto"/>
        <w:bottom w:val="none" w:sz="0" w:space="0" w:color="auto"/>
        <w:right w:val="none" w:sz="0" w:space="0" w:color="auto"/>
      </w:divBdr>
    </w:div>
    <w:div w:id="383603326">
      <w:bodyDiv w:val="1"/>
      <w:marLeft w:val="0"/>
      <w:marRight w:val="0"/>
      <w:marTop w:val="0"/>
      <w:marBottom w:val="0"/>
      <w:divBdr>
        <w:top w:val="none" w:sz="0" w:space="0" w:color="auto"/>
        <w:left w:val="none" w:sz="0" w:space="0" w:color="auto"/>
        <w:bottom w:val="none" w:sz="0" w:space="0" w:color="auto"/>
        <w:right w:val="none" w:sz="0" w:space="0" w:color="auto"/>
      </w:divBdr>
    </w:div>
    <w:div w:id="399862479">
      <w:bodyDiv w:val="1"/>
      <w:marLeft w:val="0"/>
      <w:marRight w:val="0"/>
      <w:marTop w:val="0"/>
      <w:marBottom w:val="0"/>
      <w:divBdr>
        <w:top w:val="none" w:sz="0" w:space="0" w:color="auto"/>
        <w:left w:val="none" w:sz="0" w:space="0" w:color="auto"/>
        <w:bottom w:val="none" w:sz="0" w:space="0" w:color="auto"/>
        <w:right w:val="none" w:sz="0" w:space="0" w:color="auto"/>
      </w:divBdr>
    </w:div>
    <w:div w:id="406656982">
      <w:bodyDiv w:val="1"/>
      <w:marLeft w:val="0"/>
      <w:marRight w:val="0"/>
      <w:marTop w:val="0"/>
      <w:marBottom w:val="0"/>
      <w:divBdr>
        <w:top w:val="none" w:sz="0" w:space="0" w:color="auto"/>
        <w:left w:val="none" w:sz="0" w:space="0" w:color="auto"/>
        <w:bottom w:val="none" w:sz="0" w:space="0" w:color="auto"/>
        <w:right w:val="none" w:sz="0" w:space="0" w:color="auto"/>
      </w:divBdr>
    </w:div>
    <w:div w:id="407730787">
      <w:bodyDiv w:val="1"/>
      <w:marLeft w:val="0"/>
      <w:marRight w:val="0"/>
      <w:marTop w:val="0"/>
      <w:marBottom w:val="0"/>
      <w:divBdr>
        <w:top w:val="none" w:sz="0" w:space="0" w:color="auto"/>
        <w:left w:val="none" w:sz="0" w:space="0" w:color="auto"/>
        <w:bottom w:val="none" w:sz="0" w:space="0" w:color="auto"/>
        <w:right w:val="none" w:sz="0" w:space="0" w:color="auto"/>
      </w:divBdr>
    </w:div>
    <w:div w:id="419182800">
      <w:bodyDiv w:val="1"/>
      <w:marLeft w:val="0"/>
      <w:marRight w:val="0"/>
      <w:marTop w:val="0"/>
      <w:marBottom w:val="0"/>
      <w:divBdr>
        <w:top w:val="none" w:sz="0" w:space="0" w:color="auto"/>
        <w:left w:val="none" w:sz="0" w:space="0" w:color="auto"/>
        <w:bottom w:val="none" w:sz="0" w:space="0" w:color="auto"/>
        <w:right w:val="none" w:sz="0" w:space="0" w:color="auto"/>
      </w:divBdr>
    </w:div>
    <w:div w:id="419253315">
      <w:bodyDiv w:val="1"/>
      <w:marLeft w:val="0"/>
      <w:marRight w:val="0"/>
      <w:marTop w:val="0"/>
      <w:marBottom w:val="0"/>
      <w:divBdr>
        <w:top w:val="none" w:sz="0" w:space="0" w:color="auto"/>
        <w:left w:val="none" w:sz="0" w:space="0" w:color="auto"/>
        <w:bottom w:val="none" w:sz="0" w:space="0" w:color="auto"/>
        <w:right w:val="none" w:sz="0" w:space="0" w:color="auto"/>
      </w:divBdr>
    </w:div>
    <w:div w:id="423384442">
      <w:bodyDiv w:val="1"/>
      <w:marLeft w:val="0"/>
      <w:marRight w:val="0"/>
      <w:marTop w:val="0"/>
      <w:marBottom w:val="0"/>
      <w:divBdr>
        <w:top w:val="none" w:sz="0" w:space="0" w:color="auto"/>
        <w:left w:val="none" w:sz="0" w:space="0" w:color="auto"/>
        <w:bottom w:val="none" w:sz="0" w:space="0" w:color="auto"/>
        <w:right w:val="none" w:sz="0" w:space="0" w:color="auto"/>
      </w:divBdr>
    </w:div>
    <w:div w:id="426930728">
      <w:bodyDiv w:val="1"/>
      <w:marLeft w:val="0"/>
      <w:marRight w:val="0"/>
      <w:marTop w:val="0"/>
      <w:marBottom w:val="0"/>
      <w:divBdr>
        <w:top w:val="none" w:sz="0" w:space="0" w:color="auto"/>
        <w:left w:val="none" w:sz="0" w:space="0" w:color="auto"/>
        <w:bottom w:val="none" w:sz="0" w:space="0" w:color="auto"/>
        <w:right w:val="none" w:sz="0" w:space="0" w:color="auto"/>
      </w:divBdr>
    </w:div>
    <w:div w:id="461273258">
      <w:bodyDiv w:val="1"/>
      <w:marLeft w:val="0"/>
      <w:marRight w:val="0"/>
      <w:marTop w:val="0"/>
      <w:marBottom w:val="0"/>
      <w:divBdr>
        <w:top w:val="none" w:sz="0" w:space="0" w:color="auto"/>
        <w:left w:val="none" w:sz="0" w:space="0" w:color="auto"/>
        <w:bottom w:val="none" w:sz="0" w:space="0" w:color="auto"/>
        <w:right w:val="none" w:sz="0" w:space="0" w:color="auto"/>
      </w:divBdr>
    </w:div>
    <w:div w:id="472984812">
      <w:bodyDiv w:val="1"/>
      <w:marLeft w:val="0"/>
      <w:marRight w:val="0"/>
      <w:marTop w:val="0"/>
      <w:marBottom w:val="0"/>
      <w:divBdr>
        <w:top w:val="none" w:sz="0" w:space="0" w:color="auto"/>
        <w:left w:val="none" w:sz="0" w:space="0" w:color="auto"/>
        <w:bottom w:val="none" w:sz="0" w:space="0" w:color="auto"/>
        <w:right w:val="none" w:sz="0" w:space="0" w:color="auto"/>
      </w:divBdr>
    </w:div>
    <w:div w:id="497774302">
      <w:bodyDiv w:val="1"/>
      <w:marLeft w:val="0"/>
      <w:marRight w:val="0"/>
      <w:marTop w:val="0"/>
      <w:marBottom w:val="0"/>
      <w:divBdr>
        <w:top w:val="none" w:sz="0" w:space="0" w:color="auto"/>
        <w:left w:val="none" w:sz="0" w:space="0" w:color="auto"/>
        <w:bottom w:val="none" w:sz="0" w:space="0" w:color="auto"/>
        <w:right w:val="none" w:sz="0" w:space="0" w:color="auto"/>
      </w:divBdr>
    </w:div>
    <w:div w:id="508107149">
      <w:bodyDiv w:val="1"/>
      <w:marLeft w:val="0"/>
      <w:marRight w:val="0"/>
      <w:marTop w:val="0"/>
      <w:marBottom w:val="0"/>
      <w:divBdr>
        <w:top w:val="none" w:sz="0" w:space="0" w:color="auto"/>
        <w:left w:val="none" w:sz="0" w:space="0" w:color="auto"/>
        <w:bottom w:val="none" w:sz="0" w:space="0" w:color="auto"/>
        <w:right w:val="none" w:sz="0" w:space="0" w:color="auto"/>
      </w:divBdr>
    </w:div>
    <w:div w:id="508368527">
      <w:bodyDiv w:val="1"/>
      <w:marLeft w:val="0"/>
      <w:marRight w:val="0"/>
      <w:marTop w:val="0"/>
      <w:marBottom w:val="0"/>
      <w:divBdr>
        <w:top w:val="none" w:sz="0" w:space="0" w:color="auto"/>
        <w:left w:val="none" w:sz="0" w:space="0" w:color="auto"/>
        <w:bottom w:val="none" w:sz="0" w:space="0" w:color="auto"/>
        <w:right w:val="none" w:sz="0" w:space="0" w:color="auto"/>
      </w:divBdr>
    </w:div>
    <w:div w:id="509024188">
      <w:bodyDiv w:val="1"/>
      <w:marLeft w:val="0"/>
      <w:marRight w:val="0"/>
      <w:marTop w:val="0"/>
      <w:marBottom w:val="0"/>
      <w:divBdr>
        <w:top w:val="none" w:sz="0" w:space="0" w:color="auto"/>
        <w:left w:val="none" w:sz="0" w:space="0" w:color="auto"/>
        <w:bottom w:val="none" w:sz="0" w:space="0" w:color="auto"/>
        <w:right w:val="none" w:sz="0" w:space="0" w:color="auto"/>
      </w:divBdr>
    </w:div>
    <w:div w:id="524099113">
      <w:bodyDiv w:val="1"/>
      <w:marLeft w:val="0"/>
      <w:marRight w:val="0"/>
      <w:marTop w:val="0"/>
      <w:marBottom w:val="0"/>
      <w:divBdr>
        <w:top w:val="none" w:sz="0" w:space="0" w:color="auto"/>
        <w:left w:val="none" w:sz="0" w:space="0" w:color="auto"/>
        <w:bottom w:val="none" w:sz="0" w:space="0" w:color="auto"/>
        <w:right w:val="none" w:sz="0" w:space="0" w:color="auto"/>
      </w:divBdr>
    </w:div>
    <w:div w:id="541870069">
      <w:bodyDiv w:val="1"/>
      <w:marLeft w:val="0"/>
      <w:marRight w:val="0"/>
      <w:marTop w:val="0"/>
      <w:marBottom w:val="0"/>
      <w:divBdr>
        <w:top w:val="none" w:sz="0" w:space="0" w:color="auto"/>
        <w:left w:val="none" w:sz="0" w:space="0" w:color="auto"/>
        <w:bottom w:val="none" w:sz="0" w:space="0" w:color="auto"/>
        <w:right w:val="none" w:sz="0" w:space="0" w:color="auto"/>
      </w:divBdr>
    </w:div>
    <w:div w:id="544760930">
      <w:bodyDiv w:val="1"/>
      <w:marLeft w:val="0"/>
      <w:marRight w:val="0"/>
      <w:marTop w:val="0"/>
      <w:marBottom w:val="0"/>
      <w:divBdr>
        <w:top w:val="none" w:sz="0" w:space="0" w:color="auto"/>
        <w:left w:val="none" w:sz="0" w:space="0" w:color="auto"/>
        <w:bottom w:val="none" w:sz="0" w:space="0" w:color="auto"/>
        <w:right w:val="none" w:sz="0" w:space="0" w:color="auto"/>
      </w:divBdr>
    </w:div>
    <w:div w:id="570234936">
      <w:bodyDiv w:val="1"/>
      <w:marLeft w:val="0"/>
      <w:marRight w:val="0"/>
      <w:marTop w:val="0"/>
      <w:marBottom w:val="0"/>
      <w:divBdr>
        <w:top w:val="none" w:sz="0" w:space="0" w:color="auto"/>
        <w:left w:val="none" w:sz="0" w:space="0" w:color="auto"/>
        <w:bottom w:val="none" w:sz="0" w:space="0" w:color="auto"/>
        <w:right w:val="none" w:sz="0" w:space="0" w:color="auto"/>
      </w:divBdr>
    </w:div>
    <w:div w:id="585924344">
      <w:bodyDiv w:val="1"/>
      <w:marLeft w:val="0"/>
      <w:marRight w:val="0"/>
      <w:marTop w:val="0"/>
      <w:marBottom w:val="0"/>
      <w:divBdr>
        <w:top w:val="none" w:sz="0" w:space="0" w:color="auto"/>
        <w:left w:val="none" w:sz="0" w:space="0" w:color="auto"/>
        <w:bottom w:val="none" w:sz="0" w:space="0" w:color="auto"/>
        <w:right w:val="none" w:sz="0" w:space="0" w:color="auto"/>
      </w:divBdr>
    </w:div>
    <w:div w:id="585958417">
      <w:bodyDiv w:val="1"/>
      <w:marLeft w:val="0"/>
      <w:marRight w:val="0"/>
      <w:marTop w:val="0"/>
      <w:marBottom w:val="0"/>
      <w:divBdr>
        <w:top w:val="none" w:sz="0" w:space="0" w:color="auto"/>
        <w:left w:val="none" w:sz="0" w:space="0" w:color="auto"/>
        <w:bottom w:val="none" w:sz="0" w:space="0" w:color="auto"/>
        <w:right w:val="none" w:sz="0" w:space="0" w:color="auto"/>
      </w:divBdr>
    </w:div>
    <w:div w:id="628170104">
      <w:bodyDiv w:val="1"/>
      <w:marLeft w:val="0"/>
      <w:marRight w:val="0"/>
      <w:marTop w:val="0"/>
      <w:marBottom w:val="0"/>
      <w:divBdr>
        <w:top w:val="none" w:sz="0" w:space="0" w:color="auto"/>
        <w:left w:val="none" w:sz="0" w:space="0" w:color="auto"/>
        <w:bottom w:val="none" w:sz="0" w:space="0" w:color="auto"/>
        <w:right w:val="none" w:sz="0" w:space="0" w:color="auto"/>
      </w:divBdr>
    </w:div>
    <w:div w:id="635722889">
      <w:bodyDiv w:val="1"/>
      <w:marLeft w:val="0"/>
      <w:marRight w:val="0"/>
      <w:marTop w:val="0"/>
      <w:marBottom w:val="0"/>
      <w:divBdr>
        <w:top w:val="none" w:sz="0" w:space="0" w:color="auto"/>
        <w:left w:val="none" w:sz="0" w:space="0" w:color="auto"/>
        <w:bottom w:val="none" w:sz="0" w:space="0" w:color="auto"/>
        <w:right w:val="none" w:sz="0" w:space="0" w:color="auto"/>
      </w:divBdr>
    </w:div>
    <w:div w:id="655963939">
      <w:bodyDiv w:val="1"/>
      <w:marLeft w:val="0"/>
      <w:marRight w:val="0"/>
      <w:marTop w:val="0"/>
      <w:marBottom w:val="0"/>
      <w:divBdr>
        <w:top w:val="none" w:sz="0" w:space="0" w:color="auto"/>
        <w:left w:val="none" w:sz="0" w:space="0" w:color="auto"/>
        <w:bottom w:val="none" w:sz="0" w:space="0" w:color="auto"/>
        <w:right w:val="none" w:sz="0" w:space="0" w:color="auto"/>
      </w:divBdr>
    </w:div>
    <w:div w:id="689181770">
      <w:bodyDiv w:val="1"/>
      <w:marLeft w:val="0"/>
      <w:marRight w:val="0"/>
      <w:marTop w:val="0"/>
      <w:marBottom w:val="0"/>
      <w:divBdr>
        <w:top w:val="none" w:sz="0" w:space="0" w:color="auto"/>
        <w:left w:val="none" w:sz="0" w:space="0" w:color="auto"/>
        <w:bottom w:val="none" w:sz="0" w:space="0" w:color="auto"/>
        <w:right w:val="none" w:sz="0" w:space="0" w:color="auto"/>
      </w:divBdr>
    </w:div>
    <w:div w:id="710688248">
      <w:bodyDiv w:val="1"/>
      <w:marLeft w:val="0"/>
      <w:marRight w:val="0"/>
      <w:marTop w:val="0"/>
      <w:marBottom w:val="0"/>
      <w:divBdr>
        <w:top w:val="none" w:sz="0" w:space="0" w:color="auto"/>
        <w:left w:val="none" w:sz="0" w:space="0" w:color="auto"/>
        <w:bottom w:val="none" w:sz="0" w:space="0" w:color="auto"/>
        <w:right w:val="none" w:sz="0" w:space="0" w:color="auto"/>
      </w:divBdr>
    </w:div>
    <w:div w:id="757286826">
      <w:bodyDiv w:val="1"/>
      <w:marLeft w:val="0"/>
      <w:marRight w:val="0"/>
      <w:marTop w:val="0"/>
      <w:marBottom w:val="0"/>
      <w:divBdr>
        <w:top w:val="none" w:sz="0" w:space="0" w:color="auto"/>
        <w:left w:val="none" w:sz="0" w:space="0" w:color="auto"/>
        <w:bottom w:val="none" w:sz="0" w:space="0" w:color="auto"/>
        <w:right w:val="none" w:sz="0" w:space="0" w:color="auto"/>
      </w:divBdr>
    </w:div>
    <w:div w:id="770975572">
      <w:bodyDiv w:val="1"/>
      <w:marLeft w:val="0"/>
      <w:marRight w:val="0"/>
      <w:marTop w:val="0"/>
      <w:marBottom w:val="0"/>
      <w:divBdr>
        <w:top w:val="none" w:sz="0" w:space="0" w:color="auto"/>
        <w:left w:val="none" w:sz="0" w:space="0" w:color="auto"/>
        <w:bottom w:val="none" w:sz="0" w:space="0" w:color="auto"/>
        <w:right w:val="none" w:sz="0" w:space="0" w:color="auto"/>
      </w:divBdr>
    </w:div>
    <w:div w:id="790588816">
      <w:bodyDiv w:val="1"/>
      <w:marLeft w:val="0"/>
      <w:marRight w:val="0"/>
      <w:marTop w:val="0"/>
      <w:marBottom w:val="0"/>
      <w:divBdr>
        <w:top w:val="none" w:sz="0" w:space="0" w:color="auto"/>
        <w:left w:val="none" w:sz="0" w:space="0" w:color="auto"/>
        <w:bottom w:val="none" w:sz="0" w:space="0" w:color="auto"/>
        <w:right w:val="none" w:sz="0" w:space="0" w:color="auto"/>
      </w:divBdr>
    </w:div>
    <w:div w:id="800196516">
      <w:bodyDiv w:val="1"/>
      <w:marLeft w:val="0"/>
      <w:marRight w:val="0"/>
      <w:marTop w:val="0"/>
      <w:marBottom w:val="225"/>
      <w:divBdr>
        <w:top w:val="none" w:sz="0" w:space="0" w:color="auto"/>
        <w:left w:val="none" w:sz="0" w:space="0" w:color="auto"/>
        <w:bottom w:val="none" w:sz="0" w:space="0" w:color="auto"/>
        <w:right w:val="none" w:sz="0" w:space="0" w:color="auto"/>
      </w:divBdr>
      <w:divsChild>
        <w:div w:id="136148217">
          <w:marLeft w:val="0"/>
          <w:marRight w:val="0"/>
          <w:marTop w:val="0"/>
          <w:marBottom w:val="0"/>
          <w:divBdr>
            <w:top w:val="none" w:sz="0" w:space="0" w:color="auto"/>
            <w:left w:val="none" w:sz="0" w:space="0" w:color="auto"/>
            <w:bottom w:val="none" w:sz="0" w:space="0" w:color="auto"/>
            <w:right w:val="none" w:sz="0" w:space="0" w:color="auto"/>
          </w:divBdr>
          <w:divsChild>
            <w:div w:id="1493443877">
              <w:marLeft w:val="0"/>
              <w:marRight w:val="0"/>
              <w:marTop w:val="0"/>
              <w:marBottom w:val="0"/>
              <w:divBdr>
                <w:top w:val="none" w:sz="0" w:space="0" w:color="auto"/>
                <w:left w:val="none" w:sz="0" w:space="0" w:color="auto"/>
                <w:bottom w:val="none" w:sz="0" w:space="0" w:color="auto"/>
                <w:right w:val="none" w:sz="0" w:space="0" w:color="auto"/>
              </w:divBdr>
              <w:divsChild>
                <w:div w:id="637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696241">
      <w:bodyDiv w:val="1"/>
      <w:marLeft w:val="0"/>
      <w:marRight w:val="0"/>
      <w:marTop w:val="0"/>
      <w:marBottom w:val="0"/>
      <w:divBdr>
        <w:top w:val="none" w:sz="0" w:space="0" w:color="auto"/>
        <w:left w:val="none" w:sz="0" w:space="0" w:color="auto"/>
        <w:bottom w:val="none" w:sz="0" w:space="0" w:color="auto"/>
        <w:right w:val="none" w:sz="0" w:space="0" w:color="auto"/>
      </w:divBdr>
    </w:div>
    <w:div w:id="816653499">
      <w:bodyDiv w:val="1"/>
      <w:marLeft w:val="0"/>
      <w:marRight w:val="0"/>
      <w:marTop w:val="0"/>
      <w:marBottom w:val="0"/>
      <w:divBdr>
        <w:top w:val="none" w:sz="0" w:space="0" w:color="auto"/>
        <w:left w:val="none" w:sz="0" w:space="0" w:color="auto"/>
        <w:bottom w:val="none" w:sz="0" w:space="0" w:color="auto"/>
        <w:right w:val="none" w:sz="0" w:space="0" w:color="auto"/>
      </w:divBdr>
    </w:div>
    <w:div w:id="823351250">
      <w:bodyDiv w:val="1"/>
      <w:marLeft w:val="0"/>
      <w:marRight w:val="0"/>
      <w:marTop w:val="0"/>
      <w:marBottom w:val="0"/>
      <w:divBdr>
        <w:top w:val="none" w:sz="0" w:space="0" w:color="auto"/>
        <w:left w:val="none" w:sz="0" w:space="0" w:color="auto"/>
        <w:bottom w:val="none" w:sz="0" w:space="0" w:color="auto"/>
        <w:right w:val="none" w:sz="0" w:space="0" w:color="auto"/>
      </w:divBdr>
    </w:div>
    <w:div w:id="843402888">
      <w:bodyDiv w:val="1"/>
      <w:marLeft w:val="0"/>
      <w:marRight w:val="0"/>
      <w:marTop w:val="0"/>
      <w:marBottom w:val="0"/>
      <w:divBdr>
        <w:top w:val="none" w:sz="0" w:space="0" w:color="auto"/>
        <w:left w:val="none" w:sz="0" w:space="0" w:color="auto"/>
        <w:bottom w:val="none" w:sz="0" w:space="0" w:color="auto"/>
        <w:right w:val="none" w:sz="0" w:space="0" w:color="auto"/>
      </w:divBdr>
    </w:div>
    <w:div w:id="861749882">
      <w:bodyDiv w:val="1"/>
      <w:marLeft w:val="0"/>
      <w:marRight w:val="0"/>
      <w:marTop w:val="0"/>
      <w:marBottom w:val="0"/>
      <w:divBdr>
        <w:top w:val="none" w:sz="0" w:space="0" w:color="auto"/>
        <w:left w:val="none" w:sz="0" w:space="0" w:color="auto"/>
        <w:bottom w:val="none" w:sz="0" w:space="0" w:color="auto"/>
        <w:right w:val="none" w:sz="0" w:space="0" w:color="auto"/>
      </w:divBdr>
    </w:div>
    <w:div w:id="898518381">
      <w:bodyDiv w:val="1"/>
      <w:marLeft w:val="0"/>
      <w:marRight w:val="0"/>
      <w:marTop w:val="0"/>
      <w:marBottom w:val="0"/>
      <w:divBdr>
        <w:top w:val="none" w:sz="0" w:space="0" w:color="auto"/>
        <w:left w:val="none" w:sz="0" w:space="0" w:color="auto"/>
        <w:bottom w:val="none" w:sz="0" w:space="0" w:color="auto"/>
        <w:right w:val="none" w:sz="0" w:space="0" w:color="auto"/>
      </w:divBdr>
    </w:div>
    <w:div w:id="915625770">
      <w:bodyDiv w:val="1"/>
      <w:marLeft w:val="0"/>
      <w:marRight w:val="0"/>
      <w:marTop w:val="0"/>
      <w:marBottom w:val="0"/>
      <w:divBdr>
        <w:top w:val="none" w:sz="0" w:space="0" w:color="auto"/>
        <w:left w:val="none" w:sz="0" w:space="0" w:color="auto"/>
        <w:bottom w:val="none" w:sz="0" w:space="0" w:color="auto"/>
        <w:right w:val="none" w:sz="0" w:space="0" w:color="auto"/>
      </w:divBdr>
    </w:div>
    <w:div w:id="921524542">
      <w:bodyDiv w:val="1"/>
      <w:marLeft w:val="0"/>
      <w:marRight w:val="0"/>
      <w:marTop w:val="0"/>
      <w:marBottom w:val="0"/>
      <w:divBdr>
        <w:top w:val="none" w:sz="0" w:space="0" w:color="auto"/>
        <w:left w:val="none" w:sz="0" w:space="0" w:color="auto"/>
        <w:bottom w:val="none" w:sz="0" w:space="0" w:color="auto"/>
        <w:right w:val="none" w:sz="0" w:space="0" w:color="auto"/>
      </w:divBdr>
    </w:div>
    <w:div w:id="952634426">
      <w:bodyDiv w:val="1"/>
      <w:marLeft w:val="0"/>
      <w:marRight w:val="0"/>
      <w:marTop w:val="0"/>
      <w:marBottom w:val="0"/>
      <w:divBdr>
        <w:top w:val="none" w:sz="0" w:space="0" w:color="auto"/>
        <w:left w:val="none" w:sz="0" w:space="0" w:color="auto"/>
        <w:bottom w:val="none" w:sz="0" w:space="0" w:color="auto"/>
        <w:right w:val="none" w:sz="0" w:space="0" w:color="auto"/>
      </w:divBdr>
    </w:div>
    <w:div w:id="966161297">
      <w:bodyDiv w:val="1"/>
      <w:marLeft w:val="0"/>
      <w:marRight w:val="0"/>
      <w:marTop w:val="0"/>
      <w:marBottom w:val="0"/>
      <w:divBdr>
        <w:top w:val="none" w:sz="0" w:space="0" w:color="auto"/>
        <w:left w:val="none" w:sz="0" w:space="0" w:color="auto"/>
        <w:bottom w:val="none" w:sz="0" w:space="0" w:color="auto"/>
        <w:right w:val="none" w:sz="0" w:space="0" w:color="auto"/>
      </w:divBdr>
    </w:div>
    <w:div w:id="967861215">
      <w:bodyDiv w:val="1"/>
      <w:marLeft w:val="0"/>
      <w:marRight w:val="0"/>
      <w:marTop w:val="0"/>
      <w:marBottom w:val="0"/>
      <w:divBdr>
        <w:top w:val="none" w:sz="0" w:space="0" w:color="auto"/>
        <w:left w:val="none" w:sz="0" w:space="0" w:color="auto"/>
        <w:bottom w:val="none" w:sz="0" w:space="0" w:color="auto"/>
        <w:right w:val="none" w:sz="0" w:space="0" w:color="auto"/>
      </w:divBdr>
    </w:div>
    <w:div w:id="978538050">
      <w:bodyDiv w:val="1"/>
      <w:marLeft w:val="0"/>
      <w:marRight w:val="0"/>
      <w:marTop w:val="0"/>
      <w:marBottom w:val="0"/>
      <w:divBdr>
        <w:top w:val="none" w:sz="0" w:space="0" w:color="auto"/>
        <w:left w:val="none" w:sz="0" w:space="0" w:color="auto"/>
        <w:bottom w:val="none" w:sz="0" w:space="0" w:color="auto"/>
        <w:right w:val="none" w:sz="0" w:space="0" w:color="auto"/>
      </w:divBdr>
    </w:div>
    <w:div w:id="982082395">
      <w:bodyDiv w:val="1"/>
      <w:marLeft w:val="0"/>
      <w:marRight w:val="0"/>
      <w:marTop w:val="0"/>
      <w:marBottom w:val="0"/>
      <w:divBdr>
        <w:top w:val="none" w:sz="0" w:space="0" w:color="auto"/>
        <w:left w:val="none" w:sz="0" w:space="0" w:color="auto"/>
        <w:bottom w:val="none" w:sz="0" w:space="0" w:color="auto"/>
        <w:right w:val="none" w:sz="0" w:space="0" w:color="auto"/>
      </w:divBdr>
    </w:div>
    <w:div w:id="1008026484">
      <w:bodyDiv w:val="1"/>
      <w:marLeft w:val="0"/>
      <w:marRight w:val="0"/>
      <w:marTop w:val="0"/>
      <w:marBottom w:val="0"/>
      <w:divBdr>
        <w:top w:val="none" w:sz="0" w:space="0" w:color="auto"/>
        <w:left w:val="none" w:sz="0" w:space="0" w:color="auto"/>
        <w:bottom w:val="none" w:sz="0" w:space="0" w:color="auto"/>
        <w:right w:val="none" w:sz="0" w:space="0" w:color="auto"/>
      </w:divBdr>
    </w:div>
    <w:div w:id="1008561167">
      <w:bodyDiv w:val="1"/>
      <w:marLeft w:val="0"/>
      <w:marRight w:val="0"/>
      <w:marTop w:val="0"/>
      <w:marBottom w:val="0"/>
      <w:divBdr>
        <w:top w:val="none" w:sz="0" w:space="0" w:color="auto"/>
        <w:left w:val="none" w:sz="0" w:space="0" w:color="auto"/>
        <w:bottom w:val="none" w:sz="0" w:space="0" w:color="auto"/>
        <w:right w:val="none" w:sz="0" w:space="0" w:color="auto"/>
      </w:divBdr>
    </w:div>
    <w:div w:id="1010521760">
      <w:bodyDiv w:val="1"/>
      <w:marLeft w:val="0"/>
      <w:marRight w:val="0"/>
      <w:marTop w:val="0"/>
      <w:marBottom w:val="0"/>
      <w:divBdr>
        <w:top w:val="none" w:sz="0" w:space="0" w:color="auto"/>
        <w:left w:val="none" w:sz="0" w:space="0" w:color="auto"/>
        <w:bottom w:val="none" w:sz="0" w:space="0" w:color="auto"/>
        <w:right w:val="none" w:sz="0" w:space="0" w:color="auto"/>
      </w:divBdr>
    </w:div>
    <w:div w:id="1020819521">
      <w:bodyDiv w:val="1"/>
      <w:marLeft w:val="0"/>
      <w:marRight w:val="0"/>
      <w:marTop w:val="0"/>
      <w:marBottom w:val="0"/>
      <w:divBdr>
        <w:top w:val="none" w:sz="0" w:space="0" w:color="auto"/>
        <w:left w:val="none" w:sz="0" w:space="0" w:color="auto"/>
        <w:bottom w:val="none" w:sz="0" w:space="0" w:color="auto"/>
        <w:right w:val="none" w:sz="0" w:space="0" w:color="auto"/>
      </w:divBdr>
    </w:div>
    <w:div w:id="1030912857">
      <w:bodyDiv w:val="1"/>
      <w:marLeft w:val="0"/>
      <w:marRight w:val="0"/>
      <w:marTop w:val="0"/>
      <w:marBottom w:val="225"/>
      <w:divBdr>
        <w:top w:val="none" w:sz="0" w:space="0" w:color="auto"/>
        <w:left w:val="none" w:sz="0" w:space="0" w:color="auto"/>
        <w:bottom w:val="none" w:sz="0" w:space="0" w:color="auto"/>
        <w:right w:val="none" w:sz="0" w:space="0" w:color="auto"/>
      </w:divBdr>
      <w:divsChild>
        <w:div w:id="1681086101">
          <w:marLeft w:val="0"/>
          <w:marRight w:val="0"/>
          <w:marTop w:val="0"/>
          <w:marBottom w:val="0"/>
          <w:divBdr>
            <w:top w:val="none" w:sz="0" w:space="0" w:color="auto"/>
            <w:left w:val="none" w:sz="0" w:space="0" w:color="auto"/>
            <w:bottom w:val="none" w:sz="0" w:space="0" w:color="auto"/>
            <w:right w:val="none" w:sz="0" w:space="0" w:color="auto"/>
          </w:divBdr>
          <w:divsChild>
            <w:div w:id="1612324869">
              <w:marLeft w:val="0"/>
              <w:marRight w:val="0"/>
              <w:marTop w:val="0"/>
              <w:marBottom w:val="0"/>
              <w:divBdr>
                <w:top w:val="none" w:sz="0" w:space="0" w:color="auto"/>
                <w:left w:val="none" w:sz="0" w:space="0" w:color="auto"/>
                <w:bottom w:val="none" w:sz="0" w:space="0" w:color="auto"/>
                <w:right w:val="none" w:sz="0" w:space="0" w:color="auto"/>
              </w:divBdr>
              <w:divsChild>
                <w:div w:id="173331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341132">
      <w:bodyDiv w:val="1"/>
      <w:marLeft w:val="0"/>
      <w:marRight w:val="0"/>
      <w:marTop w:val="0"/>
      <w:marBottom w:val="0"/>
      <w:divBdr>
        <w:top w:val="none" w:sz="0" w:space="0" w:color="auto"/>
        <w:left w:val="none" w:sz="0" w:space="0" w:color="auto"/>
        <w:bottom w:val="none" w:sz="0" w:space="0" w:color="auto"/>
        <w:right w:val="none" w:sz="0" w:space="0" w:color="auto"/>
      </w:divBdr>
    </w:div>
    <w:div w:id="1042559347">
      <w:bodyDiv w:val="1"/>
      <w:marLeft w:val="0"/>
      <w:marRight w:val="0"/>
      <w:marTop w:val="0"/>
      <w:marBottom w:val="0"/>
      <w:divBdr>
        <w:top w:val="none" w:sz="0" w:space="0" w:color="auto"/>
        <w:left w:val="none" w:sz="0" w:space="0" w:color="auto"/>
        <w:bottom w:val="none" w:sz="0" w:space="0" w:color="auto"/>
        <w:right w:val="none" w:sz="0" w:space="0" w:color="auto"/>
      </w:divBdr>
    </w:div>
    <w:div w:id="1066562916">
      <w:bodyDiv w:val="1"/>
      <w:marLeft w:val="0"/>
      <w:marRight w:val="0"/>
      <w:marTop w:val="0"/>
      <w:marBottom w:val="0"/>
      <w:divBdr>
        <w:top w:val="none" w:sz="0" w:space="0" w:color="auto"/>
        <w:left w:val="none" w:sz="0" w:space="0" w:color="auto"/>
        <w:bottom w:val="none" w:sz="0" w:space="0" w:color="auto"/>
        <w:right w:val="none" w:sz="0" w:space="0" w:color="auto"/>
      </w:divBdr>
    </w:div>
    <w:div w:id="1075204658">
      <w:bodyDiv w:val="1"/>
      <w:marLeft w:val="0"/>
      <w:marRight w:val="0"/>
      <w:marTop w:val="0"/>
      <w:marBottom w:val="0"/>
      <w:divBdr>
        <w:top w:val="none" w:sz="0" w:space="0" w:color="auto"/>
        <w:left w:val="none" w:sz="0" w:space="0" w:color="auto"/>
        <w:bottom w:val="none" w:sz="0" w:space="0" w:color="auto"/>
        <w:right w:val="none" w:sz="0" w:space="0" w:color="auto"/>
      </w:divBdr>
    </w:div>
    <w:div w:id="1091009194">
      <w:bodyDiv w:val="1"/>
      <w:marLeft w:val="0"/>
      <w:marRight w:val="0"/>
      <w:marTop w:val="0"/>
      <w:marBottom w:val="0"/>
      <w:divBdr>
        <w:top w:val="none" w:sz="0" w:space="0" w:color="auto"/>
        <w:left w:val="none" w:sz="0" w:space="0" w:color="auto"/>
        <w:bottom w:val="none" w:sz="0" w:space="0" w:color="auto"/>
        <w:right w:val="none" w:sz="0" w:space="0" w:color="auto"/>
      </w:divBdr>
    </w:div>
    <w:div w:id="1134567390">
      <w:bodyDiv w:val="1"/>
      <w:marLeft w:val="0"/>
      <w:marRight w:val="0"/>
      <w:marTop w:val="0"/>
      <w:marBottom w:val="0"/>
      <w:divBdr>
        <w:top w:val="none" w:sz="0" w:space="0" w:color="auto"/>
        <w:left w:val="none" w:sz="0" w:space="0" w:color="auto"/>
        <w:bottom w:val="none" w:sz="0" w:space="0" w:color="auto"/>
        <w:right w:val="none" w:sz="0" w:space="0" w:color="auto"/>
      </w:divBdr>
    </w:div>
    <w:div w:id="1148127888">
      <w:bodyDiv w:val="1"/>
      <w:marLeft w:val="0"/>
      <w:marRight w:val="0"/>
      <w:marTop w:val="0"/>
      <w:marBottom w:val="0"/>
      <w:divBdr>
        <w:top w:val="none" w:sz="0" w:space="0" w:color="auto"/>
        <w:left w:val="none" w:sz="0" w:space="0" w:color="auto"/>
        <w:bottom w:val="none" w:sz="0" w:space="0" w:color="auto"/>
        <w:right w:val="none" w:sz="0" w:space="0" w:color="auto"/>
      </w:divBdr>
    </w:div>
    <w:div w:id="1148208131">
      <w:bodyDiv w:val="1"/>
      <w:marLeft w:val="0"/>
      <w:marRight w:val="0"/>
      <w:marTop w:val="0"/>
      <w:marBottom w:val="0"/>
      <w:divBdr>
        <w:top w:val="none" w:sz="0" w:space="0" w:color="auto"/>
        <w:left w:val="none" w:sz="0" w:space="0" w:color="auto"/>
        <w:bottom w:val="none" w:sz="0" w:space="0" w:color="auto"/>
        <w:right w:val="none" w:sz="0" w:space="0" w:color="auto"/>
      </w:divBdr>
    </w:div>
    <w:div w:id="1152016179">
      <w:bodyDiv w:val="1"/>
      <w:marLeft w:val="0"/>
      <w:marRight w:val="0"/>
      <w:marTop w:val="0"/>
      <w:marBottom w:val="0"/>
      <w:divBdr>
        <w:top w:val="none" w:sz="0" w:space="0" w:color="auto"/>
        <w:left w:val="none" w:sz="0" w:space="0" w:color="auto"/>
        <w:bottom w:val="none" w:sz="0" w:space="0" w:color="auto"/>
        <w:right w:val="none" w:sz="0" w:space="0" w:color="auto"/>
      </w:divBdr>
    </w:div>
    <w:div w:id="1170675205">
      <w:bodyDiv w:val="1"/>
      <w:marLeft w:val="0"/>
      <w:marRight w:val="0"/>
      <w:marTop w:val="0"/>
      <w:marBottom w:val="0"/>
      <w:divBdr>
        <w:top w:val="none" w:sz="0" w:space="0" w:color="auto"/>
        <w:left w:val="none" w:sz="0" w:space="0" w:color="auto"/>
        <w:bottom w:val="none" w:sz="0" w:space="0" w:color="auto"/>
        <w:right w:val="none" w:sz="0" w:space="0" w:color="auto"/>
      </w:divBdr>
    </w:div>
    <w:div w:id="1239827681">
      <w:bodyDiv w:val="1"/>
      <w:marLeft w:val="0"/>
      <w:marRight w:val="0"/>
      <w:marTop w:val="0"/>
      <w:marBottom w:val="0"/>
      <w:divBdr>
        <w:top w:val="none" w:sz="0" w:space="0" w:color="auto"/>
        <w:left w:val="none" w:sz="0" w:space="0" w:color="auto"/>
        <w:bottom w:val="none" w:sz="0" w:space="0" w:color="auto"/>
        <w:right w:val="none" w:sz="0" w:space="0" w:color="auto"/>
      </w:divBdr>
    </w:div>
    <w:div w:id="1261333572">
      <w:bodyDiv w:val="1"/>
      <w:marLeft w:val="0"/>
      <w:marRight w:val="0"/>
      <w:marTop w:val="0"/>
      <w:marBottom w:val="0"/>
      <w:divBdr>
        <w:top w:val="none" w:sz="0" w:space="0" w:color="auto"/>
        <w:left w:val="none" w:sz="0" w:space="0" w:color="auto"/>
        <w:bottom w:val="none" w:sz="0" w:space="0" w:color="auto"/>
        <w:right w:val="none" w:sz="0" w:space="0" w:color="auto"/>
      </w:divBdr>
    </w:div>
    <w:div w:id="1277636721">
      <w:bodyDiv w:val="1"/>
      <w:marLeft w:val="0"/>
      <w:marRight w:val="0"/>
      <w:marTop w:val="0"/>
      <w:marBottom w:val="0"/>
      <w:divBdr>
        <w:top w:val="none" w:sz="0" w:space="0" w:color="auto"/>
        <w:left w:val="none" w:sz="0" w:space="0" w:color="auto"/>
        <w:bottom w:val="none" w:sz="0" w:space="0" w:color="auto"/>
        <w:right w:val="none" w:sz="0" w:space="0" w:color="auto"/>
      </w:divBdr>
    </w:div>
    <w:div w:id="1281495252">
      <w:bodyDiv w:val="1"/>
      <w:marLeft w:val="0"/>
      <w:marRight w:val="0"/>
      <w:marTop w:val="0"/>
      <w:marBottom w:val="0"/>
      <w:divBdr>
        <w:top w:val="none" w:sz="0" w:space="0" w:color="auto"/>
        <w:left w:val="none" w:sz="0" w:space="0" w:color="auto"/>
        <w:bottom w:val="none" w:sz="0" w:space="0" w:color="auto"/>
        <w:right w:val="none" w:sz="0" w:space="0" w:color="auto"/>
      </w:divBdr>
    </w:div>
    <w:div w:id="1283656884">
      <w:bodyDiv w:val="1"/>
      <w:marLeft w:val="0"/>
      <w:marRight w:val="0"/>
      <w:marTop w:val="0"/>
      <w:marBottom w:val="0"/>
      <w:divBdr>
        <w:top w:val="none" w:sz="0" w:space="0" w:color="auto"/>
        <w:left w:val="none" w:sz="0" w:space="0" w:color="auto"/>
        <w:bottom w:val="none" w:sz="0" w:space="0" w:color="auto"/>
        <w:right w:val="none" w:sz="0" w:space="0" w:color="auto"/>
      </w:divBdr>
    </w:div>
    <w:div w:id="1289510807">
      <w:bodyDiv w:val="1"/>
      <w:marLeft w:val="0"/>
      <w:marRight w:val="0"/>
      <w:marTop w:val="0"/>
      <w:marBottom w:val="0"/>
      <w:divBdr>
        <w:top w:val="none" w:sz="0" w:space="0" w:color="auto"/>
        <w:left w:val="none" w:sz="0" w:space="0" w:color="auto"/>
        <w:bottom w:val="none" w:sz="0" w:space="0" w:color="auto"/>
        <w:right w:val="none" w:sz="0" w:space="0" w:color="auto"/>
      </w:divBdr>
    </w:div>
    <w:div w:id="1290432356">
      <w:bodyDiv w:val="1"/>
      <w:marLeft w:val="0"/>
      <w:marRight w:val="0"/>
      <w:marTop w:val="0"/>
      <w:marBottom w:val="0"/>
      <w:divBdr>
        <w:top w:val="none" w:sz="0" w:space="0" w:color="auto"/>
        <w:left w:val="none" w:sz="0" w:space="0" w:color="auto"/>
        <w:bottom w:val="none" w:sz="0" w:space="0" w:color="auto"/>
        <w:right w:val="none" w:sz="0" w:space="0" w:color="auto"/>
      </w:divBdr>
    </w:div>
    <w:div w:id="1313750887">
      <w:bodyDiv w:val="1"/>
      <w:marLeft w:val="0"/>
      <w:marRight w:val="0"/>
      <w:marTop w:val="0"/>
      <w:marBottom w:val="0"/>
      <w:divBdr>
        <w:top w:val="none" w:sz="0" w:space="0" w:color="auto"/>
        <w:left w:val="none" w:sz="0" w:space="0" w:color="auto"/>
        <w:bottom w:val="none" w:sz="0" w:space="0" w:color="auto"/>
        <w:right w:val="none" w:sz="0" w:space="0" w:color="auto"/>
      </w:divBdr>
    </w:div>
    <w:div w:id="1336030953">
      <w:bodyDiv w:val="1"/>
      <w:marLeft w:val="0"/>
      <w:marRight w:val="0"/>
      <w:marTop w:val="0"/>
      <w:marBottom w:val="0"/>
      <w:divBdr>
        <w:top w:val="none" w:sz="0" w:space="0" w:color="auto"/>
        <w:left w:val="none" w:sz="0" w:space="0" w:color="auto"/>
        <w:bottom w:val="none" w:sz="0" w:space="0" w:color="auto"/>
        <w:right w:val="none" w:sz="0" w:space="0" w:color="auto"/>
      </w:divBdr>
    </w:div>
    <w:div w:id="1347365771">
      <w:bodyDiv w:val="1"/>
      <w:marLeft w:val="0"/>
      <w:marRight w:val="0"/>
      <w:marTop w:val="0"/>
      <w:marBottom w:val="0"/>
      <w:divBdr>
        <w:top w:val="none" w:sz="0" w:space="0" w:color="auto"/>
        <w:left w:val="none" w:sz="0" w:space="0" w:color="auto"/>
        <w:bottom w:val="none" w:sz="0" w:space="0" w:color="auto"/>
        <w:right w:val="none" w:sz="0" w:space="0" w:color="auto"/>
      </w:divBdr>
    </w:div>
    <w:div w:id="1398866441">
      <w:bodyDiv w:val="1"/>
      <w:marLeft w:val="0"/>
      <w:marRight w:val="0"/>
      <w:marTop w:val="0"/>
      <w:marBottom w:val="0"/>
      <w:divBdr>
        <w:top w:val="none" w:sz="0" w:space="0" w:color="auto"/>
        <w:left w:val="none" w:sz="0" w:space="0" w:color="auto"/>
        <w:bottom w:val="none" w:sz="0" w:space="0" w:color="auto"/>
        <w:right w:val="none" w:sz="0" w:space="0" w:color="auto"/>
      </w:divBdr>
    </w:div>
    <w:div w:id="1420981844">
      <w:bodyDiv w:val="1"/>
      <w:marLeft w:val="0"/>
      <w:marRight w:val="0"/>
      <w:marTop w:val="0"/>
      <w:marBottom w:val="0"/>
      <w:divBdr>
        <w:top w:val="none" w:sz="0" w:space="0" w:color="auto"/>
        <w:left w:val="none" w:sz="0" w:space="0" w:color="auto"/>
        <w:bottom w:val="none" w:sz="0" w:space="0" w:color="auto"/>
        <w:right w:val="none" w:sz="0" w:space="0" w:color="auto"/>
      </w:divBdr>
    </w:div>
    <w:div w:id="1422412088">
      <w:bodyDiv w:val="1"/>
      <w:marLeft w:val="0"/>
      <w:marRight w:val="0"/>
      <w:marTop w:val="0"/>
      <w:marBottom w:val="0"/>
      <w:divBdr>
        <w:top w:val="none" w:sz="0" w:space="0" w:color="auto"/>
        <w:left w:val="none" w:sz="0" w:space="0" w:color="auto"/>
        <w:bottom w:val="none" w:sz="0" w:space="0" w:color="auto"/>
        <w:right w:val="none" w:sz="0" w:space="0" w:color="auto"/>
      </w:divBdr>
    </w:div>
    <w:div w:id="1430351869">
      <w:bodyDiv w:val="1"/>
      <w:marLeft w:val="0"/>
      <w:marRight w:val="0"/>
      <w:marTop w:val="0"/>
      <w:marBottom w:val="0"/>
      <w:divBdr>
        <w:top w:val="none" w:sz="0" w:space="0" w:color="auto"/>
        <w:left w:val="none" w:sz="0" w:space="0" w:color="auto"/>
        <w:bottom w:val="none" w:sz="0" w:space="0" w:color="auto"/>
        <w:right w:val="none" w:sz="0" w:space="0" w:color="auto"/>
      </w:divBdr>
    </w:div>
    <w:div w:id="1439716401">
      <w:bodyDiv w:val="1"/>
      <w:marLeft w:val="0"/>
      <w:marRight w:val="0"/>
      <w:marTop w:val="0"/>
      <w:marBottom w:val="0"/>
      <w:divBdr>
        <w:top w:val="none" w:sz="0" w:space="0" w:color="auto"/>
        <w:left w:val="none" w:sz="0" w:space="0" w:color="auto"/>
        <w:bottom w:val="none" w:sz="0" w:space="0" w:color="auto"/>
        <w:right w:val="none" w:sz="0" w:space="0" w:color="auto"/>
      </w:divBdr>
    </w:div>
    <w:div w:id="1443648703">
      <w:bodyDiv w:val="1"/>
      <w:marLeft w:val="0"/>
      <w:marRight w:val="0"/>
      <w:marTop w:val="0"/>
      <w:marBottom w:val="0"/>
      <w:divBdr>
        <w:top w:val="none" w:sz="0" w:space="0" w:color="auto"/>
        <w:left w:val="none" w:sz="0" w:space="0" w:color="auto"/>
        <w:bottom w:val="none" w:sz="0" w:space="0" w:color="auto"/>
        <w:right w:val="none" w:sz="0" w:space="0" w:color="auto"/>
      </w:divBdr>
    </w:div>
    <w:div w:id="1482580647">
      <w:bodyDiv w:val="1"/>
      <w:marLeft w:val="0"/>
      <w:marRight w:val="0"/>
      <w:marTop w:val="0"/>
      <w:marBottom w:val="0"/>
      <w:divBdr>
        <w:top w:val="none" w:sz="0" w:space="0" w:color="auto"/>
        <w:left w:val="none" w:sz="0" w:space="0" w:color="auto"/>
        <w:bottom w:val="none" w:sz="0" w:space="0" w:color="auto"/>
        <w:right w:val="none" w:sz="0" w:space="0" w:color="auto"/>
      </w:divBdr>
    </w:div>
    <w:div w:id="1513566832">
      <w:bodyDiv w:val="1"/>
      <w:marLeft w:val="0"/>
      <w:marRight w:val="0"/>
      <w:marTop w:val="0"/>
      <w:marBottom w:val="0"/>
      <w:divBdr>
        <w:top w:val="none" w:sz="0" w:space="0" w:color="auto"/>
        <w:left w:val="none" w:sz="0" w:space="0" w:color="auto"/>
        <w:bottom w:val="none" w:sz="0" w:space="0" w:color="auto"/>
        <w:right w:val="none" w:sz="0" w:space="0" w:color="auto"/>
      </w:divBdr>
    </w:div>
    <w:div w:id="1518272741">
      <w:bodyDiv w:val="1"/>
      <w:marLeft w:val="0"/>
      <w:marRight w:val="0"/>
      <w:marTop w:val="0"/>
      <w:marBottom w:val="0"/>
      <w:divBdr>
        <w:top w:val="none" w:sz="0" w:space="0" w:color="auto"/>
        <w:left w:val="none" w:sz="0" w:space="0" w:color="auto"/>
        <w:bottom w:val="none" w:sz="0" w:space="0" w:color="auto"/>
        <w:right w:val="none" w:sz="0" w:space="0" w:color="auto"/>
      </w:divBdr>
    </w:div>
    <w:div w:id="1527644213">
      <w:bodyDiv w:val="1"/>
      <w:marLeft w:val="0"/>
      <w:marRight w:val="0"/>
      <w:marTop w:val="0"/>
      <w:marBottom w:val="0"/>
      <w:divBdr>
        <w:top w:val="none" w:sz="0" w:space="0" w:color="auto"/>
        <w:left w:val="none" w:sz="0" w:space="0" w:color="auto"/>
        <w:bottom w:val="none" w:sz="0" w:space="0" w:color="auto"/>
        <w:right w:val="none" w:sz="0" w:space="0" w:color="auto"/>
      </w:divBdr>
    </w:div>
    <w:div w:id="1536120026">
      <w:bodyDiv w:val="1"/>
      <w:marLeft w:val="0"/>
      <w:marRight w:val="0"/>
      <w:marTop w:val="0"/>
      <w:marBottom w:val="0"/>
      <w:divBdr>
        <w:top w:val="none" w:sz="0" w:space="0" w:color="auto"/>
        <w:left w:val="none" w:sz="0" w:space="0" w:color="auto"/>
        <w:bottom w:val="none" w:sz="0" w:space="0" w:color="auto"/>
        <w:right w:val="none" w:sz="0" w:space="0" w:color="auto"/>
      </w:divBdr>
    </w:div>
    <w:div w:id="1581282944">
      <w:bodyDiv w:val="1"/>
      <w:marLeft w:val="0"/>
      <w:marRight w:val="0"/>
      <w:marTop w:val="0"/>
      <w:marBottom w:val="225"/>
      <w:divBdr>
        <w:top w:val="none" w:sz="0" w:space="0" w:color="auto"/>
        <w:left w:val="none" w:sz="0" w:space="0" w:color="auto"/>
        <w:bottom w:val="none" w:sz="0" w:space="0" w:color="auto"/>
        <w:right w:val="none" w:sz="0" w:space="0" w:color="auto"/>
      </w:divBdr>
      <w:divsChild>
        <w:div w:id="2011640231">
          <w:marLeft w:val="0"/>
          <w:marRight w:val="0"/>
          <w:marTop w:val="0"/>
          <w:marBottom w:val="0"/>
          <w:divBdr>
            <w:top w:val="none" w:sz="0" w:space="0" w:color="auto"/>
            <w:left w:val="none" w:sz="0" w:space="0" w:color="auto"/>
            <w:bottom w:val="none" w:sz="0" w:space="0" w:color="auto"/>
            <w:right w:val="none" w:sz="0" w:space="0" w:color="auto"/>
          </w:divBdr>
          <w:divsChild>
            <w:div w:id="1965426288">
              <w:marLeft w:val="0"/>
              <w:marRight w:val="0"/>
              <w:marTop w:val="0"/>
              <w:marBottom w:val="0"/>
              <w:divBdr>
                <w:top w:val="none" w:sz="0" w:space="0" w:color="auto"/>
                <w:left w:val="none" w:sz="0" w:space="0" w:color="auto"/>
                <w:bottom w:val="none" w:sz="0" w:space="0" w:color="auto"/>
                <w:right w:val="none" w:sz="0" w:space="0" w:color="auto"/>
              </w:divBdr>
              <w:divsChild>
                <w:div w:id="63826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584374">
      <w:bodyDiv w:val="1"/>
      <w:marLeft w:val="0"/>
      <w:marRight w:val="0"/>
      <w:marTop w:val="0"/>
      <w:marBottom w:val="0"/>
      <w:divBdr>
        <w:top w:val="none" w:sz="0" w:space="0" w:color="auto"/>
        <w:left w:val="none" w:sz="0" w:space="0" w:color="auto"/>
        <w:bottom w:val="none" w:sz="0" w:space="0" w:color="auto"/>
        <w:right w:val="none" w:sz="0" w:space="0" w:color="auto"/>
      </w:divBdr>
    </w:div>
    <w:div w:id="1618025418">
      <w:bodyDiv w:val="1"/>
      <w:marLeft w:val="0"/>
      <w:marRight w:val="0"/>
      <w:marTop w:val="0"/>
      <w:marBottom w:val="0"/>
      <w:divBdr>
        <w:top w:val="none" w:sz="0" w:space="0" w:color="auto"/>
        <w:left w:val="none" w:sz="0" w:space="0" w:color="auto"/>
        <w:bottom w:val="none" w:sz="0" w:space="0" w:color="auto"/>
        <w:right w:val="none" w:sz="0" w:space="0" w:color="auto"/>
      </w:divBdr>
    </w:div>
    <w:div w:id="1627078963">
      <w:bodyDiv w:val="1"/>
      <w:marLeft w:val="0"/>
      <w:marRight w:val="0"/>
      <w:marTop w:val="0"/>
      <w:marBottom w:val="0"/>
      <w:divBdr>
        <w:top w:val="none" w:sz="0" w:space="0" w:color="auto"/>
        <w:left w:val="none" w:sz="0" w:space="0" w:color="auto"/>
        <w:bottom w:val="none" w:sz="0" w:space="0" w:color="auto"/>
        <w:right w:val="none" w:sz="0" w:space="0" w:color="auto"/>
      </w:divBdr>
    </w:div>
    <w:div w:id="1637644681">
      <w:bodyDiv w:val="1"/>
      <w:marLeft w:val="0"/>
      <w:marRight w:val="0"/>
      <w:marTop w:val="0"/>
      <w:marBottom w:val="0"/>
      <w:divBdr>
        <w:top w:val="none" w:sz="0" w:space="0" w:color="auto"/>
        <w:left w:val="none" w:sz="0" w:space="0" w:color="auto"/>
        <w:bottom w:val="none" w:sz="0" w:space="0" w:color="auto"/>
        <w:right w:val="none" w:sz="0" w:space="0" w:color="auto"/>
      </w:divBdr>
    </w:div>
    <w:div w:id="1654020319">
      <w:bodyDiv w:val="1"/>
      <w:marLeft w:val="0"/>
      <w:marRight w:val="0"/>
      <w:marTop w:val="0"/>
      <w:marBottom w:val="0"/>
      <w:divBdr>
        <w:top w:val="none" w:sz="0" w:space="0" w:color="auto"/>
        <w:left w:val="none" w:sz="0" w:space="0" w:color="auto"/>
        <w:bottom w:val="none" w:sz="0" w:space="0" w:color="auto"/>
        <w:right w:val="none" w:sz="0" w:space="0" w:color="auto"/>
      </w:divBdr>
    </w:div>
    <w:div w:id="1670207411">
      <w:bodyDiv w:val="1"/>
      <w:marLeft w:val="0"/>
      <w:marRight w:val="0"/>
      <w:marTop w:val="0"/>
      <w:marBottom w:val="0"/>
      <w:divBdr>
        <w:top w:val="none" w:sz="0" w:space="0" w:color="auto"/>
        <w:left w:val="none" w:sz="0" w:space="0" w:color="auto"/>
        <w:bottom w:val="none" w:sz="0" w:space="0" w:color="auto"/>
        <w:right w:val="none" w:sz="0" w:space="0" w:color="auto"/>
      </w:divBdr>
    </w:div>
    <w:div w:id="1692489094">
      <w:bodyDiv w:val="1"/>
      <w:marLeft w:val="0"/>
      <w:marRight w:val="0"/>
      <w:marTop w:val="0"/>
      <w:marBottom w:val="0"/>
      <w:divBdr>
        <w:top w:val="none" w:sz="0" w:space="0" w:color="auto"/>
        <w:left w:val="none" w:sz="0" w:space="0" w:color="auto"/>
        <w:bottom w:val="none" w:sz="0" w:space="0" w:color="auto"/>
        <w:right w:val="none" w:sz="0" w:space="0" w:color="auto"/>
      </w:divBdr>
    </w:div>
    <w:div w:id="1705790954">
      <w:bodyDiv w:val="1"/>
      <w:marLeft w:val="0"/>
      <w:marRight w:val="0"/>
      <w:marTop w:val="0"/>
      <w:marBottom w:val="0"/>
      <w:divBdr>
        <w:top w:val="none" w:sz="0" w:space="0" w:color="auto"/>
        <w:left w:val="none" w:sz="0" w:space="0" w:color="auto"/>
        <w:bottom w:val="none" w:sz="0" w:space="0" w:color="auto"/>
        <w:right w:val="none" w:sz="0" w:space="0" w:color="auto"/>
      </w:divBdr>
    </w:div>
    <w:div w:id="1707826051">
      <w:bodyDiv w:val="1"/>
      <w:marLeft w:val="0"/>
      <w:marRight w:val="0"/>
      <w:marTop w:val="0"/>
      <w:marBottom w:val="0"/>
      <w:divBdr>
        <w:top w:val="none" w:sz="0" w:space="0" w:color="auto"/>
        <w:left w:val="none" w:sz="0" w:space="0" w:color="auto"/>
        <w:bottom w:val="none" w:sz="0" w:space="0" w:color="auto"/>
        <w:right w:val="none" w:sz="0" w:space="0" w:color="auto"/>
      </w:divBdr>
    </w:div>
    <w:div w:id="1713378417">
      <w:bodyDiv w:val="1"/>
      <w:marLeft w:val="0"/>
      <w:marRight w:val="0"/>
      <w:marTop w:val="0"/>
      <w:marBottom w:val="0"/>
      <w:divBdr>
        <w:top w:val="none" w:sz="0" w:space="0" w:color="auto"/>
        <w:left w:val="none" w:sz="0" w:space="0" w:color="auto"/>
        <w:bottom w:val="none" w:sz="0" w:space="0" w:color="auto"/>
        <w:right w:val="none" w:sz="0" w:space="0" w:color="auto"/>
      </w:divBdr>
    </w:div>
    <w:div w:id="1713846908">
      <w:bodyDiv w:val="1"/>
      <w:marLeft w:val="0"/>
      <w:marRight w:val="0"/>
      <w:marTop w:val="0"/>
      <w:marBottom w:val="0"/>
      <w:divBdr>
        <w:top w:val="none" w:sz="0" w:space="0" w:color="auto"/>
        <w:left w:val="none" w:sz="0" w:space="0" w:color="auto"/>
        <w:bottom w:val="none" w:sz="0" w:space="0" w:color="auto"/>
        <w:right w:val="none" w:sz="0" w:space="0" w:color="auto"/>
      </w:divBdr>
    </w:div>
    <w:div w:id="1718315652">
      <w:bodyDiv w:val="1"/>
      <w:marLeft w:val="0"/>
      <w:marRight w:val="0"/>
      <w:marTop w:val="0"/>
      <w:marBottom w:val="0"/>
      <w:divBdr>
        <w:top w:val="none" w:sz="0" w:space="0" w:color="auto"/>
        <w:left w:val="none" w:sz="0" w:space="0" w:color="auto"/>
        <w:bottom w:val="none" w:sz="0" w:space="0" w:color="auto"/>
        <w:right w:val="none" w:sz="0" w:space="0" w:color="auto"/>
      </w:divBdr>
    </w:div>
    <w:div w:id="1784836433">
      <w:bodyDiv w:val="1"/>
      <w:marLeft w:val="0"/>
      <w:marRight w:val="0"/>
      <w:marTop w:val="0"/>
      <w:marBottom w:val="0"/>
      <w:divBdr>
        <w:top w:val="none" w:sz="0" w:space="0" w:color="auto"/>
        <w:left w:val="none" w:sz="0" w:space="0" w:color="auto"/>
        <w:bottom w:val="none" w:sz="0" w:space="0" w:color="auto"/>
        <w:right w:val="none" w:sz="0" w:space="0" w:color="auto"/>
      </w:divBdr>
    </w:div>
    <w:div w:id="1795252838">
      <w:bodyDiv w:val="1"/>
      <w:marLeft w:val="0"/>
      <w:marRight w:val="0"/>
      <w:marTop w:val="0"/>
      <w:marBottom w:val="0"/>
      <w:divBdr>
        <w:top w:val="none" w:sz="0" w:space="0" w:color="auto"/>
        <w:left w:val="none" w:sz="0" w:space="0" w:color="auto"/>
        <w:bottom w:val="none" w:sz="0" w:space="0" w:color="auto"/>
        <w:right w:val="none" w:sz="0" w:space="0" w:color="auto"/>
      </w:divBdr>
    </w:div>
    <w:div w:id="1799761642">
      <w:bodyDiv w:val="1"/>
      <w:marLeft w:val="0"/>
      <w:marRight w:val="0"/>
      <w:marTop w:val="0"/>
      <w:marBottom w:val="0"/>
      <w:divBdr>
        <w:top w:val="none" w:sz="0" w:space="0" w:color="auto"/>
        <w:left w:val="none" w:sz="0" w:space="0" w:color="auto"/>
        <w:bottom w:val="none" w:sz="0" w:space="0" w:color="auto"/>
        <w:right w:val="none" w:sz="0" w:space="0" w:color="auto"/>
      </w:divBdr>
    </w:div>
    <w:div w:id="1806384368">
      <w:bodyDiv w:val="1"/>
      <w:marLeft w:val="0"/>
      <w:marRight w:val="0"/>
      <w:marTop w:val="0"/>
      <w:marBottom w:val="0"/>
      <w:divBdr>
        <w:top w:val="none" w:sz="0" w:space="0" w:color="auto"/>
        <w:left w:val="none" w:sz="0" w:space="0" w:color="auto"/>
        <w:bottom w:val="none" w:sz="0" w:space="0" w:color="auto"/>
        <w:right w:val="none" w:sz="0" w:space="0" w:color="auto"/>
      </w:divBdr>
    </w:div>
    <w:div w:id="1811942667">
      <w:bodyDiv w:val="1"/>
      <w:marLeft w:val="0"/>
      <w:marRight w:val="0"/>
      <w:marTop w:val="0"/>
      <w:marBottom w:val="0"/>
      <w:divBdr>
        <w:top w:val="none" w:sz="0" w:space="0" w:color="auto"/>
        <w:left w:val="none" w:sz="0" w:space="0" w:color="auto"/>
        <w:bottom w:val="none" w:sz="0" w:space="0" w:color="auto"/>
        <w:right w:val="none" w:sz="0" w:space="0" w:color="auto"/>
      </w:divBdr>
    </w:div>
    <w:div w:id="1814642020">
      <w:bodyDiv w:val="1"/>
      <w:marLeft w:val="0"/>
      <w:marRight w:val="0"/>
      <w:marTop w:val="0"/>
      <w:marBottom w:val="0"/>
      <w:divBdr>
        <w:top w:val="none" w:sz="0" w:space="0" w:color="auto"/>
        <w:left w:val="none" w:sz="0" w:space="0" w:color="auto"/>
        <w:bottom w:val="none" w:sz="0" w:space="0" w:color="auto"/>
        <w:right w:val="none" w:sz="0" w:space="0" w:color="auto"/>
      </w:divBdr>
    </w:div>
    <w:div w:id="1821072058">
      <w:bodyDiv w:val="1"/>
      <w:marLeft w:val="0"/>
      <w:marRight w:val="0"/>
      <w:marTop w:val="0"/>
      <w:marBottom w:val="0"/>
      <w:divBdr>
        <w:top w:val="none" w:sz="0" w:space="0" w:color="auto"/>
        <w:left w:val="none" w:sz="0" w:space="0" w:color="auto"/>
        <w:bottom w:val="none" w:sz="0" w:space="0" w:color="auto"/>
        <w:right w:val="none" w:sz="0" w:space="0" w:color="auto"/>
      </w:divBdr>
    </w:div>
    <w:div w:id="1834030185">
      <w:bodyDiv w:val="1"/>
      <w:marLeft w:val="0"/>
      <w:marRight w:val="0"/>
      <w:marTop w:val="0"/>
      <w:marBottom w:val="0"/>
      <w:divBdr>
        <w:top w:val="none" w:sz="0" w:space="0" w:color="auto"/>
        <w:left w:val="none" w:sz="0" w:space="0" w:color="auto"/>
        <w:bottom w:val="none" w:sz="0" w:space="0" w:color="auto"/>
        <w:right w:val="none" w:sz="0" w:space="0" w:color="auto"/>
      </w:divBdr>
    </w:div>
    <w:div w:id="1835605362">
      <w:bodyDiv w:val="1"/>
      <w:marLeft w:val="0"/>
      <w:marRight w:val="0"/>
      <w:marTop w:val="0"/>
      <w:marBottom w:val="0"/>
      <w:divBdr>
        <w:top w:val="none" w:sz="0" w:space="0" w:color="auto"/>
        <w:left w:val="none" w:sz="0" w:space="0" w:color="auto"/>
        <w:bottom w:val="none" w:sz="0" w:space="0" w:color="auto"/>
        <w:right w:val="none" w:sz="0" w:space="0" w:color="auto"/>
      </w:divBdr>
    </w:div>
    <w:div w:id="1844511300">
      <w:bodyDiv w:val="1"/>
      <w:marLeft w:val="0"/>
      <w:marRight w:val="0"/>
      <w:marTop w:val="0"/>
      <w:marBottom w:val="0"/>
      <w:divBdr>
        <w:top w:val="none" w:sz="0" w:space="0" w:color="auto"/>
        <w:left w:val="none" w:sz="0" w:space="0" w:color="auto"/>
        <w:bottom w:val="none" w:sz="0" w:space="0" w:color="auto"/>
        <w:right w:val="none" w:sz="0" w:space="0" w:color="auto"/>
      </w:divBdr>
    </w:div>
    <w:div w:id="1881235301">
      <w:bodyDiv w:val="1"/>
      <w:marLeft w:val="0"/>
      <w:marRight w:val="0"/>
      <w:marTop w:val="0"/>
      <w:marBottom w:val="0"/>
      <w:divBdr>
        <w:top w:val="none" w:sz="0" w:space="0" w:color="auto"/>
        <w:left w:val="none" w:sz="0" w:space="0" w:color="auto"/>
        <w:bottom w:val="none" w:sz="0" w:space="0" w:color="auto"/>
        <w:right w:val="none" w:sz="0" w:space="0" w:color="auto"/>
      </w:divBdr>
    </w:div>
    <w:div w:id="1897088596">
      <w:bodyDiv w:val="1"/>
      <w:marLeft w:val="0"/>
      <w:marRight w:val="0"/>
      <w:marTop w:val="0"/>
      <w:marBottom w:val="0"/>
      <w:divBdr>
        <w:top w:val="none" w:sz="0" w:space="0" w:color="auto"/>
        <w:left w:val="none" w:sz="0" w:space="0" w:color="auto"/>
        <w:bottom w:val="none" w:sz="0" w:space="0" w:color="auto"/>
        <w:right w:val="none" w:sz="0" w:space="0" w:color="auto"/>
      </w:divBdr>
    </w:div>
    <w:div w:id="1902329608">
      <w:bodyDiv w:val="1"/>
      <w:marLeft w:val="0"/>
      <w:marRight w:val="0"/>
      <w:marTop w:val="0"/>
      <w:marBottom w:val="0"/>
      <w:divBdr>
        <w:top w:val="none" w:sz="0" w:space="0" w:color="auto"/>
        <w:left w:val="none" w:sz="0" w:space="0" w:color="auto"/>
        <w:bottom w:val="none" w:sz="0" w:space="0" w:color="auto"/>
        <w:right w:val="none" w:sz="0" w:space="0" w:color="auto"/>
      </w:divBdr>
    </w:div>
    <w:div w:id="1910919018">
      <w:bodyDiv w:val="1"/>
      <w:marLeft w:val="0"/>
      <w:marRight w:val="0"/>
      <w:marTop w:val="0"/>
      <w:marBottom w:val="0"/>
      <w:divBdr>
        <w:top w:val="none" w:sz="0" w:space="0" w:color="auto"/>
        <w:left w:val="none" w:sz="0" w:space="0" w:color="auto"/>
        <w:bottom w:val="none" w:sz="0" w:space="0" w:color="auto"/>
        <w:right w:val="none" w:sz="0" w:space="0" w:color="auto"/>
      </w:divBdr>
    </w:div>
    <w:div w:id="1928539278">
      <w:bodyDiv w:val="1"/>
      <w:marLeft w:val="0"/>
      <w:marRight w:val="0"/>
      <w:marTop w:val="0"/>
      <w:marBottom w:val="0"/>
      <w:divBdr>
        <w:top w:val="none" w:sz="0" w:space="0" w:color="auto"/>
        <w:left w:val="none" w:sz="0" w:space="0" w:color="auto"/>
        <w:bottom w:val="none" w:sz="0" w:space="0" w:color="auto"/>
        <w:right w:val="none" w:sz="0" w:space="0" w:color="auto"/>
      </w:divBdr>
    </w:div>
    <w:div w:id="1929000964">
      <w:bodyDiv w:val="1"/>
      <w:marLeft w:val="0"/>
      <w:marRight w:val="0"/>
      <w:marTop w:val="0"/>
      <w:marBottom w:val="0"/>
      <w:divBdr>
        <w:top w:val="none" w:sz="0" w:space="0" w:color="auto"/>
        <w:left w:val="none" w:sz="0" w:space="0" w:color="auto"/>
        <w:bottom w:val="none" w:sz="0" w:space="0" w:color="auto"/>
        <w:right w:val="none" w:sz="0" w:space="0" w:color="auto"/>
      </w:divBdr>
    </w:div>
    <w:div w:id="1939370527">
      <w:bodyDiv w:val="1"/>
      <w:marLeft w:val="0"/>
      <w:marRight w:val="0"/>
      <w:marTop w:val="0"/>
      <w:marBottom w:val="0"/>
      <w:divBdr>
        <w:top w:val="none" w:sz="0" w:space="0" w:color="auto"/>
        <w:left w:val="none" w:sz="0" w:space="0" w:color="auto"/>
        <w:bottom w:val="none" w:sz="0" w:space="0" w:color="auto"/>
        <w:right w:val="none" w:sz="0" w:space="0" w:color="auto"/>
      </w:divBdr>
    </w:div>
    <w:div w:id="1952471743">
      <w:bodyDiv w:val="1"/>
      <w:marLeft w:val="0"/>
      <w:marRight w:val="0"/>
      <w:marTop w:val="0"/>
      <w:marBottom w:val="0"/>
      <w:divBdr>
        <w:top w:val="none" w:sz="0" w:space="0" w:color="auto"/>
        <w:left w:val="none" w:sz="0" w:space="0" w:color="auto"/>
        <w:bottom w:val="none" w:sz="0" w:space="0" w:color="auto"/>
        <w:right w:val="none" w:sz="0" w:space="0" w:color="auto"/>
      </w:divBdr>
    </w:div>
    <w:div w:id="1973896960">
      <w:bodyDiv w:val="1"/>
      <w:marLeft w:val="0"/>
      <w:marRight w:val="0"/>
      <w:marTop w:val="0"/>
      <w:marBottom w:val="0"/>
      <w:divBdr>
        <w:top w:val="none" w:sz="0" w:space="0" w:color="auto"/>
        <w:left w:val="none" w:sz="0" w:space="0" w:color="auto"/>
        <w:bottom w:val="none" w:sz="0" w:space="0" w:color="auto"/>
        <w:right w:val="none" w:sz="0" w:space="0" w:color="auto"/>
      </w:divBdr>
    </w:div>
    <w:div w:id="2016686736">
      <w:bodyDiv w:val="1"/>
      <w:marLeft w:val="0"/>
      <w:marRight w:val="0"/>
      <w:marTop w:val="0"/>
      <w:marBottom w:val="0"/>
      <w:divBdr>
        <w:top w:val="none" w:sz="0" w:space="0" w:color="auto"/>
        <w:left w:val="none" w:sz="0" w:space="0" w:color="auto"/>
        <w:bottom w:val="none" w:sz="0" w:space="0" w:color="auto"/>
        <w:right w:val="none" w:sz="0" w:space="0" w:color="auto"/>
      </w:divBdr>
    </w:div>
    <w:div w:id="2018775506">
      <w:bodyDiv w:val="1"/>
      <w:marLeft w:val="0"/>
      <w:marRight w:val="0"/>
      <w:marTop w:val="0"/>
      <w:marBottom w:val="0"/>
      <w:divBdr>
        <w:top w:val="none" w:sz="0" w:space="0" w:color="auto"/>
        <w:left w:val="none" w:sz="0" w:space="0" w:color="auto"/>
        <w:bottom w:val="none" w:sz="0" w:space="0" w:color="auto"/>
        <w:right w:val="none" w:sz="0" w:space="0" w:color="auto"/>
      </w:divBdr>
    </w:div>
    <w:div w:id="2036612523">
      <w:bodyDiv w:val="1"/>
      <w:marLeft w:val="0"/>
      <w:marRight w:val="0"/>
      <w:marTop w:val="0"/>
      <w:marBottom w:val="0"/>
      <w:divBdr>
        <w:top w:val="none" w:sz="0" w:space="0" w:color="auto"/>
        <w:left w:val="none" w:sz="0" w:space="0" w:color="auto"/>
        <w:bottom w:val="none" w:sz="0" w:space="0" w:color="auto"/>
        <w:right w:val="none" w:sz="0" w:space="0" w:color="auto"/>
      </w:divBdr>
    </w:div>
    <w:div w:id="2045012178">
      <w:bodyDiv w:val="1"/>
      <w:marLeft w:val="0"/>
      <w:marRight w:val="0"/>
      <w:marTop w:val="0"/>
      <w:marBottom w:val="0"/>
      <w:divBdr>
        <w:top w:val="none" w:sz="0" w:space="0" w:color="auto"/>
        <w:left w:val="none" w:sz="0" w:space="0" w:color="auto"/>
        <w:bottom w:val="none" w:sz="0" w:space="0" w:color="auto"/>
        <w:right w:val="none" w:sz="0" w:space="0" w:color="auto"/>
      </w:divBdr>
    </w:div>
    <w:div w:id="2052730186">
      <w:bodyDiv w:val="1"/>
      <w:marLeft w:val="0"/>
      <w:marRight w:val="0"/>
      <w:marTop w:val="0"/>
      <w:marBottom w:val="0"/>
      <w:divBdr>
        <w:top w:val="none" w:sz="0" w:space="0" w:color="auto"/>
        <w:left w:val="none" w:sz="0" w:space="0" w:color="auto"/>
        <w:bottom w:val="none" w:sz="0" w:space="0" w:color="auto"/>
        <w:right w:val="none" w:sz="0" w:space="0" w:color="auto"/>
      </w:divBdr>
    </w:div>
    <w:div w:id="2060085128">
      <w:bodyDiv w:val="1"/>
      <w:marLeft w:val="0"/>
      <w:marRight w:val="0"/>
      <w:marTop w:val="0"/>
      <w:marBottom w:val="0"/>
      <w:divBdr>
        <w:top w:val="none" w:sz="0" w:space="0" w:color="auto"/>
        <w:left w:val="none" w:sz="0" w:space="0" w:color="auto"/>
        <w:bottom w:val="none" w:sz="0" w:space="0" w:color="auto"/>
        <w:right w:val="none" w:sz="0" w:space="0" w:color="auto"/>
      </w:divBdr>
    </w:div>
    <w:div w:id="2067414260">
      <w:bodyDiv w:val="1"/>
      <w:marLeft w:val="0"/>
      <w:marRight w:val="0"/>
      <w:marTop w:val="0"/>
      <w:marBottom w:val="0"/>
      <w:divBdr>
        <w:top w:val="none" w:sz="0" w:space="0" w:color="auto"/>
        <w:left w:val="none" w:sz="0" w:space="0" w:color="auto"/>
        <w:bottom w:val="none" w:sz="0" w:space="0" w:color="auto"/>
        <w:right w:val="none" w:sz="0" w:space="0" w:color="auto"/>
      </w:divBdr>
    </w:div>
    <w:div w:id="2067486050">
      <w:bodyDiv w:val="1"/>
      <w:marLeft w:val="0"/>
      <w:marRight w:val="0"/>
      <w:marTop w:val="0"/>
      <w:marBottom w:val="0"/>
      <w:divBdr>
        <w:top w:val="none" w:sz="0" w:space="0" w:color="auto"/>
        <w:left w:val="none" w:sz="0" w:space="0" w:color="auto"/>
        <w:bottom w:val="none" w:sz="0" w:space="0" w:color="auto"/>
        <w:right w:val="none" w:sz="0" w:space="0" w:color="auto"/>
      </w:divBdr>
    </w:div>
    <w:div w:id="2086144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012F46-623A-41B9-AE25-9577AB9FA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30</Pages>
  <Words>8353</Words>
  <Characters>47617</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55859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Megan Taylor</dc:creator>
  <cp:lastModifiedBy>Merry Sari</cp:lastModifiedBy>
  <cp:revision>22</cp:revision>
  <cp:lastPrinted>2016-09-26T02:54:00Z</cp:lastPrinted>
  <dcterms:created xsi:type="dcterms:W3CDTF">2016-09-25T22:43:00Z</dcterms:created>
  <dcterms:modified xsi:type="dcterms:W3CDTF">2016-09-26T03:05:00Z</dcterms:modified>
</cp:coreProperties>
</file>