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3DEA08" w14:textId="77777777" w:rsidR="00A13C42" w:rsidRPr="0072297C" w:rsidRDefault="00A13C42" w:rsidP="00A13C42">
      <w:pPr>
        <w:jc w:val="center"/>
      </w:pPr>
    </w:p>
    <w:p w14:paraId="3B480023" w14:textId="77777777" w:rsidR="00A13C42" w:rsidRDefault="00A13C42" w:rsidP="00A13C42"/>
    <w:p w14:paraId="543A0047" w14:textId="77777777" w:rsidR="00A13C42" w:rsidRDefault="00A13C42" w:rsidP="00A13C42">
      <w:r>
        <w:t>Public Engagement Outcomes Report</w:t>
      </w:r>
    </w:p>
    <w:p w14:paraId="50297B29" w14:textId="77777777" w:rsidR="00A13C42" w:rsidRDefault="00A13C42" w:rsidP="00A13C42"/>
    <w:p w14:paraId="6266A5CA" w14:textId="77777777" w:rsidR="00A13C42" w:rsidRDefault="00A13C42" w:rsidP="00A13C42"/>
    <w:p w14:paraId="16F324AE" w14:textId="77777777" w:rsidR="00A13C42" w:rsidRDefault="00A13C42" w:rsidP="00A13C42"/>
    <w:p w14:paraId="08D2E914" w14:textId="77777777" w:rsidR="00A13C42" w:rsidRDefault="00A13C42" w:rsidP="00A13C42">
      <w:r>
        <w:t>Greater Broadmeadows</w:t>
      </w:r>
    </w:p>
    <w:p w14:paraId="1E444AC8" w14:textId="77777777" w:rsidR="00A13C42" w:rsidRDefault="00A13C42" w:rsidP="00A13C42">
      <w:r>
        <w:t>December 2016</w:t>
      </w:r>
    </w:p>
    <w:p w14:paraId="3CF59C12" w14:textId="77777777" w:rsidR="00A13C42" w:rsidRDefault="00A13C42" w:rsidP="00A13C42"/>
    <w:p w14:paraId="357127F8" w14:textId="77777777" w:rsidR="00A13C42" w:rsidRDefault="00A13C42" w:rsidP="00A13C42"/>
    <w:p w14:paraId="51172F3B" w14:textId="77777777" w:rsidR="00A13C42" w:rsidRDefault="00A13C42" w:rsidP="00A13C42">
      <w:pPr>
        <w:sectPr w:rsidR="00A13C42" w:rsidSect="00112F07">
          <w:headerReference w:type="even" r:id="rId5"/>
          <w:headerReference w:type="default" r:id="rId6"/>
          <w:footerReference w:type="even" r:id="rId7"/>
          <w:footerReference w:type="default" r:id="rId8"/>
          <w:pgSz w:w="11901" w:h="16846" w:code="9"/>
          <w:pgMar w:top="1701" w:right="1134" w:bottom="851" w:left="1985" w:header="283" w:footer="671" w:gutter="0"/>
          <w:cols w:space="720"/>
          <w:titlePg/>
          <w:docGrid w:linePitch="299"/>
        </w:sectPr>
      </w:pPr>
      <w:r w:rsidRPr="00964248">
        <w:rPr>
          <w:noProof/>
        </w:rPr>
        <w:drawing>
          <wp:inline distT="0" distB="0" distL="0" distR="0" wp14:anchorId="7F7CD497" wp14:editId="72F4B397">
            <wp:extent cx="5576570" cy="3484093"/>
            <wp:effectExtent l="0" t="0" r="5080" b="2540"/>
            <wp:docPr id="8" name="Picture 8" descr="X:\Gwenda Kullen\Broadmeadows\Images\Hume City offices and GLC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Gwenda Kullen\Broadmeadows\Images\Hume City offices and GLC high 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6570" cy="3484093"/>
                    </a:xfrm>
                    <a:prstGeom prst="rect">
                      <a:avLst/>
                    </a:prstGeom>
                    <a:noFill/>
                    <a:ln>
                      <a:noFill/>
                    </a:ln>
                  </pic:spPr>
                </pic:pic>
              </a:graphicData>
            </a:graphic>
          </wp:inline>
        </w:drawing>
      </w:r>
    </w:p>
    <w:p w14:paraId="017BD7FC" w14:textId="77777777" w:rsidR="00A13C42" w:rsidRPr="006A311A" w:rsidRDefault="00A13C42" w:rsidP="00A13C42">
      <w:pPr>
        <w:pStyle w:val="HeadingContents"/>
      </w:pPr>
      <w:r w:rsidRPr="006A311A">
        <w:lastRenderedPageBreak/>
        <w:t>CONTENTS</w:t>
      </w:r>
    </w:p>
    <w:p w14:paraId="07198118" w14:textId="77777777" w:rsidR="00A13C42" w:rsidRPr="00E67DD4" w:rsidRDefault="00A13C42" w:rsidP="00A13C42">
      <w:pPr>
        <w:pStyle w:val="TOC2"/>
        <w:rPr>
          <w:rFonts w:eastAsiaTheme="minorEastAsia"/>
        </w:rPr>
      </w:pPr>
      <w:r>
        <w:rPr>
          <w:lang w:val="en-US" w:eastAsia="en-US"/>
        </w:rPr>
        <w:fldChar w:fldCharType="begin"/>
      </w:r>
      <w:r>
        <w:rPr>
          <w:lang w:val="en-US" w:eastAsia="en-US"/>
        </w:rPr>
        <w:instrText xml:space="preserve"> TOC \o "1-2" \h \z \u </w:instrText>
      </w:r>
      <w:r>
        <w:rPr>
          <w:lang w:val="en-US" w:eastAsia="en-US"/>
        </w:rPr>
        <w:fldChar w:fldCharType="separate"/>
      </w:r>
      <w:hyperlink w:anchor="_Toc459993690" w:history="1">
        <w:r w:rsidRPr="00E67DD4">
          <w:rPr>
            <w:rStyle w:val="Hyperlink"/>
          </w:rPr>
          <w:t>1</w:t>
        </w:r>
        <w:r w:rsidRPr="00E67DD4">
          <w:rPr>
            <w:rFonts w:eastAsiaTheme="minorEastAsia"/>
          </w:rPr>
          <w:tab/>
        </w:r>
        <w:r>
          <w:rPr>
            <w:rStyle w:val="Hyperlink"/>
          </w:rPr>
          <w:t>Exec</w:t>
        </w:r>
        <w:r w:rsidRPr="00E67DD4">
          <w:rPr>
            <w:rStyle w:val="Hyperlink"/>
          </w:rPr>
          <w:t>utive Summary</w:t>
        </w:r>
        <w:r w:rsidRPr="00E67DD4">
          <w:rPr>
            <w:webHidden/>
          </w:rPr>
          <w:tab/>
        </w:r>
        <w:r w:rsidRPr="00E67DD4">
          <w:rPr>
            <w:webHidden/>
          </w:rPr>
          <w:fldChar w:fldCharType="begin"/>
        </w:r>
        <w:r w:rsidRPr="00E67DD4">
          <w:rPr>
            <w:webHidden/>
          </w:rPr>
          <w:instrText xml:space="preserve"> PAGEREF _Toc459993690 \h </w:instrText>
        </w:r>
        <w:r w:rsidRPr="00E67DD4">
          <w:rPr>
            <w:webHidden/>
          </w:rPr>
        </w:r>
        <w:r w:rsidRPr="00E67DD4">
          <w:rPr>
            <w:webHidden/>
          </w:rPr>
          <w:fldChar w:fldCharType="separate"/>
        </w:r>
        <w:r>
          <w:rPr>
            <w:webHidden/>
          </w:rPr>
          <w:t>3</w:t>
        </w:r>
        <w:r w:rsidRPr="00E67DD4">
          <w:rPr>
            <w:webHidden/>
          </w:rPr>
          <w:fldChar w:fldCharType="end"/>
        </w:r>
      </w:hyperlink>
    </w:p>
    <w:p w14:paraId="787A1F14" w14:textId="77777777" w:rsidR="00A13C42" w:rsidRPr="00E67DD4" w:rsidRDefault="00A13C42" w:rsidP="00A13C42">
      <w:pPr>
        <w:pStyle w:val="TOC2"/>
        <w:rPr>
          <w:rFonts w:eastAsiaTheme="minorEastAsia"/>
        </w:rPr>
      </w:pPr>
      <w:hyperlink w:anchor="_Toc459993691" w:history="1">
        <w:r w:rsidRPr="00E67DD4">
          <w:rPr>
            <w:rStyle w:val="Hyperlink"/>
          </w:rPr>
          <w:t>2</w:t>
        </w:r>
        <w:r w:rsidRPr="00E67DD4">
          <w:rPr>
            <w:rFonts w:eastAsiaTheme="minorEastAsia"/>
          </w:rPr>
          <w:tab/>
        </w:r>
        <w:r w:rsidRPr="00E67DD4">
          <w:rPr>
            <w:rStyle w:val="Hyperlink"/>
          </w:rPr>
          <w:t>Introduction</w:t>
        </w:r>
        <w:r w:rsidRPr="00E67DD4">
          <w:rPr>
            <w:webHidden/>
          </w:rPr>
          <w:tab/>
        </w:r>
        <w:r w:rsidRPr="00E67DD4">
          <w:rPr>
            <w:webHidden/>
          </w:rPr>
          <w:fldChar w:fldCharType="begin"/>
        </w:r>
        <w:r w:rsidRPr="00E67DD4">
          <w:rPr>
            <w:webHidden/>
          </w:rPr>
          <w:instrText xml:space="preserve"> PAGEREF _Toc459993691 \h </w:instrText>
        </w:r>
        <w:r w:rsidRPr="00E67DD4">
          <w:rPr>
            <w:webHidden/>
          </w:rPr>
        </w:r>
        <w:r w:rsidRPr="00E67DD4">
          <w:rPr>
            <w:webHidden/>
          </w:rPr>
          <w:fldChar w:fldCharType="separate"/>
        </w:r>
        <w:r>
          <w:rPr>
            <w:webHidden/>
          </w:rPr>
          <w:t>4</w:t>
        </w:r>
        <w:r w:rsidRPr="00E67DD4">
          <w:rPr>
            <w:webHidden/>
          </w:rPr>
          <w:fldChar w:fldCharType="end"/>
        </w:r>
      </w:hyperlink>
    </w:p>
    <w:p w14:paraId="000731CD" w14:textId="77777777" w:rsidR="00A13C42" w:rsidRPr="00E67DD4" w:rsidRDefault="00A13C42" w:rsidP="00A13C42">
      <w:pPr>
        <w:pStyle w:val="TOC2"/>
      </w:pPr>
      <w:hyperlink w:anchor="_Toc459993692" w:history="1">
        <w:r w:rsidRPr="00E67DD4">
          <w:rPr>
            <w:rStyle w:val="Hyperlink"/>
          </w:rPr>
          <w:t>2.1</w:t>
        </w:r>
        <w:r w:rsidRPr="00E67DD4">
          <w:rPr>
            <w:rFonts w:eastAsiaTheme="minorEastAsia"/>
          </w:rPr>
          <w:tab/>
        </w:r>
        <w:r w:rsidRPr="00E67DD4">
          <w:rPr>
            <w:rStyle w:val="Hyperlink"/>
          </w:rPr>
          <w:t>Purpose</w:t>
        </w:r>
        <w:r w:rsidRPr="00E67DD4">
          <w:rPr>
            <w:webHidden/>
          </w:rPr>
          <w:tab/>
        </w:r>
        <w:r w:rsidRPr="00E67DD4">
          <w:rPr>
            <w:webHidden/>
          </w:rPr>
          <w:fldChar w:fldCharType="begin"/>
        </w:r>
        <w:r w:rsidRPr="00E67DD4">
          <w:rPr>
            <w:webHidden/>
          </w:rPr>
          <w:instrText xml:space="preserve"> PAGEREF _Toc459993692 \h </w:instrText>
        </w:r>
        <w:r w:rsidRPr="00E67DD4">
          <w:rPr>
            <w:webHidden/>
          </w:rPr>
        </w:r>
        <w:r w:rsidRPr="00E67DD4">
          <w:rPr>
            <w:webHidden/>
          </w:rPr>
          <w:fldChar w:fldCharType="separate"/>
        </w:r>
        <w:r>
          <w:rPr>
            <w:webHidden/>
          </w:rPr>
          <w:t>4</w:t>
        </w:r>
        <w:r w:rsidRPr="00E67DD4">
          <w:rPr>
            <w:webHidden/>
          </w:rPr>
          <w:fldChar w:fldCharType="end"/>
        </w:r>
      </w:hyperlink>
    </w:p>
    <w:p w14:paraId="2F0E3428" w14:textId="77777777" w:rsidR="00A13C42" w:rsidRPr="00E67DD4" w:rsidRDefault="00A13C42" w:rsidP="00A13C42">
      <w:pPr>
        <w:pStyle w:val="TOC2"/>
        <w:rPr>
          <w:rFonts w:eastAsiaTheme="minorEastAsia"/>
        </w:rPr>
      </w:pPr>
      <w:hyperlink w:anchor="_Toc459993693" w:history="1">
        <w:r w:rsidRPr="00E67DD4">
          <w:rPr>
            <w:rStyle w:val="Hyperlink"/>
          </w:rPr>
          <w:t>2.2</w:t>
        </w:r>
        <w:r w:rsidRPr="00E67DD4">
          <w:rPr>
            <w:rFonts w:eastAsiaTheme="minorEastAsia"/>
          </w:rPr>
          <w:tab/>
        </w:r>
        <w:r w:rsidRPr="00E67DD4">
          <w:rPr>
            <w:rStyle w:val="Hyperlink"/>
          </w:rPr>
          <w:t>Report Structure</w:t>
        </w:r>
        <w:r w:rsidRPr="00E67DD4">
          <w:rPr>
            <w:webHidden/>
          </w:rPr>
          <w:tab/>
        </w:r>
        <w:r w:rsidRPr="00E67DD4">
          <w:rPr>
            <w:webHidden/>
          </w:rPr>
          <w:fldChar w:fldCharType="begin"/>
        </w:r>
        <w:r w:rsidRPr="00E67DD4">
          <w:rPr>
            <w:webHidden/>
          </w:rPr>
          <w:instrText xml:space="preserve"> PAGEREF _Toc459993693 \h </w:instrText>
        </w:r>
        <w:r w:rsidRPr="00E67DD4">
          <w:rPr>
            <w:webHidden/>
          </w:rPr>
        </w:r>
        <w:r w:rsidRPr="00E67DD4">
          <w:rPr>
            <w:webHidden/>
          </w:rPr>
          <w:fldChar w:fldCharType="separate"/>
        </w:r>
        <w:r>
          <w:rPr>
            <w:webHidden/>
          </w:rPr>
          <w:t>4</w:t>
        </w:r>
        <w:r w:rsidRPr="00E67DD4">
          <w:rPr>
            <w:webHidden/>
          </w:rPr>
          <w:fldChar w:fldCharType="end"/>
        </w:r>
      </w:hyperlink>
    </w:p>
    <w:p w14:paraId="4EF39C3A" w14:textId="77777777" w:rsidR="00A13C42" w:rsidRPr="00E67DD4" w:rsidRDefault="00A13C42" w:rsidP="00A13C42">
      <w:pPr>
        <w:pStyle w:val="TOC2"/>
        <w:rPr>
          <w:rFonts w:eastAsiaTheme="minorEastAsia"/>
        </w:rPr>
      </w:pPr>
      <w:hyperlink w:anchor="_Toc459993694" w:history="1">
        <w:r w:rsidRPr="00E67DD4">
          <w:rPr>
            <w:rStyle w:val="Hyperlink"/>
          </w:rPr>
          <w:t>3</w:t>
        </w:r>
        <w:r w:rsidRPr="00E67DD4">
          <w:rPr>
            <w:rFonts w:eastAsiaTheme="minorEastAsia"/>
          </w:rPr>
          <w:tab/>
        </w:r>
        <w:r w:rsidRPr="00E67DD4">
          <w:rPr>
            <w:rStyle w:val="Hyperlink"/>
          </w:rPr>
          <w:t>Project overview: Planning for</w:t>
        </w:r>
        <w:r>
          <w:rPr>
            <w:rStyle w:val="Hyperlink"/>
          </w:rPr>
          <w:t xml:space="preserve"> Greater Broadmeadows</w:t>
        </w:r>
        <w:r w:rsidRPr="00E67DD4">
          <w:rPr>
            <w:webHidden/>
          </w:rPr>
          <w:tab/>
        </w:r>
        <w:r w:rsidRPr="00E67DD4">
          <w:rPr>
            <w:webHidden/>
          </w:rPr>
          <w:fldChar w:fldCharType="begin"/>
        </w:r>
        <w:r w:rsidRPr="00E67DD4">
          <w:rPr>
            <w:webHidden/>
          </w:rPr>
          <w:instrText xml:space="preserve"> PAGEREF _Toc459993694 \h </w:instrText>
        </w:r>
        <w:r w:rsidRPr="00E67DD4">
          <w:rPr>
            <w:webHidden/>
          </w:rPr>
        </w:r>
        <w:r w:rsidRPr="00E67DD4">
          <w:rPr>
            <w:webHidden/>
          </w:rPr>
          <w:fldChar w:fldCharType="separate"/>
        </w:r>
        <w:r>
          <w:rPr>
            <w:webHidden/>
          </w:rPr>
          <w:t>5</w:t>
        </w:r>
        <w:r w:rsidRPr="00E67DD4">
          <w:rPr>
            <w:webHidden/>
          </w:rPr>
          <w:fldChar w:fldCharType="end"/>
        </w:r>
      </w:hyperlink>
    </w:p>
    <w:p w14:paraId="72BD3F4C" w14:textId="77777777" w:rsidR="00A13C42" w:rsidRPr="00E67DD4" w:rsidRDefault="00A13C42" w:rsidP="00A13C42">
      <w:pPr>
        <w:pStyle w:val="TOC2"/>
        <w:rPr>
          <w:rFonts w:eastAsiaTheme="minorEastAsia"/>
        </w:rPr>
      </w:pPr>
      <w:hyperlink w:anchor="_Toc459993695" w:history="1">
        <w:r w:rsidRPr="00E67DD4">
          <w:rPr>
            <w:rStyle w:val="Hyperlink"/>
          </w:rPr>
          <w:t>3.1</w:t>
        </w:r>
        <w:r w:rsidRPr="00E67DD4">
          <w:rPr>
            <w:rFonts w:eastAsiaTheme="minorEastAsia"/>
          </w:rPr>
          <w:tab/>
        </w:r>
        <w:r w:rsidRPr="00E67DD4">
          <w:rPr>
            <w:rStyle w:val="Hyperlink"/>
          </w:rPr>
          <w:t>Context</w:t>
        </w:r>
        <w:r w:rsidRPr="00E67DD4">
          <w:rPr>
            <w:webHidden/>
          </w:rPr>
          <w:tab/>
        </w:r>
        <w:r w:rsidRPr="00E67DD4">
          <w:rPr>
            <w:webHidden/>
          </w:rPr>
          <w:fldChar w:fldCharType="begin"/>
        </w:r>
        <w:r w:rsidRPr="00E67DD4">
          <w:rPr>
            <w:webHidden/>
          </w:rPr>
          <w:instrText xml:space="preserve"> PAGEREF _Toc459993695 \h </w:instrText>
        </w:r>
        <w:r w:rsidRPr="00E67DD4">
          <w:rPr>
            <w:webHidden/>
          </w:rPr>
        </w:r>
        <w:r w:rsidRPr="00E67DD4">
          <w:rPr>
            <w:webHidden/>
          </w:rPr>
          <w:fldChar w:fldCharType="separate"/>
        </w:r>
        <w:r>
          <w:rPr>
            <w:webHidden/>
          </w:rPr>
          <w:t>5</w:t>
        </w:r>
        <w:r w:rsidRPr="00E67DD4">
          <w:rPr>
            <w:webHidden/>
          </w:rPr>
          <w:fldChar w:fldCharType="end"/>
        </w:r>
      </w:hyperlink>
    </w:p>
    <w:p w14:paraId="61324BD5" w14:textId="77777777" w:rsidR="00A13C42" w:rsidRPr="00E67DD4" w:rsidRDefault="00A13C42" w:rsidP="00A13C42">
      <w:pPr>
        <w:pStyle w:val="TOC2"/>
        <w:rPr>
          <w:rFonts w:eastAsiaTheme="minorEastAsia"/>
        </w:rPr>
      </w:pPr>
      <w:hyperlink w:anchor="_Toc459993696" w:history="1">
        <w:r w:rsidRPr="00E67DD4">
          <w:rPr>
            <w:rStyle w:val="Hyperlink"/>
          </w:rPr>
          <w:t>3.2</w:t>
        </w:r>
        <w:r w:rsidRPr="00E67DD4">
          <w:rPr>
            <w:rFonts w:eastAsiaTheme="minorEastAsia"/>
          </w:rPr>
          <w:tab/>
        </w:r>
        <w:r w:rsidRPr="00E67DD4">
          <w:rPr>
            <w:rStyle w:val="Hyperlink"/>
          </w:rPr>
          <w:t>Plan Melbourne Refresh</w:t>
        </w:r>
        <w:r w:rsidRPr="00E67DD4">
          <w:rPr>
            <w:webHidden/>
          </w:rPr>
          <w:tab/>
        </w:r>
        <w:r w:rsidRPr="00E67DD4">
          <w:rPr>
            <w:webHidden/>
          </w:rPr>
          <w:fldChar w:fldCharType="begin"/>
        </w:r>
        <w:r w:rsidRPr="00E67DD4">
          <w:rPr>
            <w:webHidden/>
          </w:rPr>
          <w:instrText xml:space="preserve"> PAGEREF _Toc459993696 \h </w:instrText>
        </w:r>
        <w:r w:rsidRPr="00E67DD4">
          <w:rPr>
            <w:webHidden/>
          </w:rPr>
        </w:r>
        <w:r w:rsidRPr="00E67DD4">
          <w:rPr>
            <w:webHidden/>
          </w:rPr>
          <w:fldChar w:fldCharType="separate"/>
        </w:r>
        <w:r>
          <w:rPr>
            <w:webHidden/>
          </w:rPr>
          <w:t>5</w:t>
        </w:r>
        <w:r w:rsidRPr="00E67DD4">
          <w:rPr>
            <w:webHidden/>
          </w:rPr>
          <w:fldChar w:fldCharType="end"/>
        </w:r>
      </w:hyperlink>
    </w:p>
    <w:p w14:paraId="619402B8" w14:textId="77777777" w:rsidR="00A13C42" w:rsidRPr="00E67DD4" w:rsidRDefault="00A13C42" w:rsidP="00A13C42">
      <w:pPr>
        <w:pStyle w:val="TOC2"/>
        <w:rPr>
          <w:rFonts w:eastAsiaTheme="minorEastAsia"/>
        </w:rPr>
      </w:pPr>
      <w:hyperlink w:anchor="_Toc459993697" w:history="1">
        <w:r w:rsidRPr="00E67DD4">
          <w:rPr>
            <w:rStyle w:val="Hyperlink"/>
          </w:rPr>
          <w:t>3.3</w:t>
        </w:r>
        <w:r w:rsidRPr="00E67DD4">
          <w:rPr>
            <w:rFonts w:eastAsiaTheme="minorEastAsia"/>
          </w:rPr>
          <w:tab/>
        </w:r>
        <w:r>
          <w:rPr>
            <w:rStyle w:val="Hyperlink"/>
          </w:rPr>
          <w:t xml:space="preserve">Greater Broadmeadows </w:t>
        </w:r>
        <w:r w:rsidRPr="00E67DD4">
          <w:rPr>
            <w:rStyle w:val="Hyperlink"/>
          </w:rPr>
          <w:t>Framework Plan</w:t>
        </w:r>
        <w:r w:rsidRPr="00E67DD4">
          <w:rPr>
            <w:webHidden/>
          </w:rPr>
          <w:tab/>
        </w:r>
        <w:r w:rsidRPr="00E67DD4">
          <w:rPr>
            <w:webHidden/>
          </w:rPr>
          <w:fldChar w:fldCharType="begin"/>
        </w:r>
        <w:r w:rsidRPr="00E67DD4">
          <w:rPr>
            <w:webHidden/>
          </w:rPr>
          <w:instrText xml:space="preserve"> PAGEREF _Toc459993697 \h </w:instrText>
        </w:r>
        <w:r w:rsidRPr="00E67DD4">
          <w:rPr>
            <w:webHidden/>
          </w:rPr>
        </w:r>
        <w:r w:rsidRPr="00E67DD4">
          <w:rPr>
            <w:webHidden/>
          </w:rPr>
          <w:fldChar w:fldCharType="separate"/>
        </w:r>
        <w:r>
          <w:rPr>
            <w:webHidden/>
          </w:rPr>
          <w:t>6</w:t>
        </w:r>
        <w:r w:rsidRPr="00E67DD4">
          <w:rPr>
            <w:webHidden/>
          </w:rPr>
          <w:fldChar w:fldCharType="end"/>
        </w:r>
      </w:hyperlink>
    </w:p>
    <w:p w14:paraId="06392C9B" w14:textId="77777777" w:rsidR="00A13C42" w:rsidRPr="00E67DD4" w:rsidRDefault="00A13C42" w:rsidP="00A13C42">
      <w:pPr>
        <w:pStyle w:val="TOC2"/>
        <w:rPr>
          <w:rFonts w:eastAsiaTheme="minorEastAsia"/>
        </w:rPr>
      </w:pPr>
      <w:hyperlink w:anchor="_Toc459993698" w:history="1">
        <w:r w:rsidRPr="00E67DD4">
          <w:rPr>
            <w:rStyle w:val="Hyperlink"/>
          </w:rPr>
          <w:t>4</w:t>
        </w:r>
        <w:r w:rsidRPr="00E67DD4">
          <w:rPr>
            <w:rFonts w:eastAsiaTheme="minorEastAsia"/>
          </w:rPr>
          <w:tab/>
        </w:r>
        <w:r w:rsidRPr="00E67DD4">
          <w:rPr>
            <w:rStyle w:val="Hyperlink"/>
          </w:rPr>
          <w:t>Engagement Approach</w:t>
        </w:r>
        <w:r w:rsidRPr="00E67DD4">
          <w:rPr>
            <w:webHidden/>
          </w:rPr>
          <w:tab/>
        </w:r>
        <w:r w:rsidRPr="00E67DD4">
          <w:rPr>
            <w:webHidden/>
          </w:rPr>
          <w:fldChar w:fldCharType="begin"/>
        </w:r>
        <w:r w:rsidRPr="00E67DD4">
          <w:rPr>
            <w:webHidden/>
          </w:rPr>
          <w:instrText xml:space="preserve"> PAGEREF _Toc459993698 \h </w:instrText>
        </w:r>
        <w:r w:rsidRPr="00E67DD4">
          <w:rPr>
            <w:webHidden/>
          </w:rPr>
        </w:r>
        <w:r w:rsidRPr="00E67DD4">
          <w:rPr>
            <w:webHidden/>
          </w:rPr>
          <w:fldChar w:fldCharType="separate"/>
        </w:r>
        <w:r>
          <w:rPr>
            <w:webHidden/>
          </w:rPr>
          <w:t>9</w:t>
        </w:r>
        <w:r w:rsidRPr="00E67DD4">
          <w:rPr>
            <w:webHidden/>
          </w:rPr>
          <w:fldChar w:fldCharType="end"/>
        </w:r>
      </w:hyperlink>
    </w:p>
    <w:p w14:paraId="5A70EF07" w14:textId="77777777" w:rsidR="00A13C42" w:rsidRPr="00E67DD4" w:rsidRDefault="00A13C42" w:rsidP="00A13C42">
      <w:pPr>
        <w:pStyle w:val="TOC2"/>
        <w:rPr>
          <w:rFonts w:eastAsiaTheme="minorEastAsia"/>
        </w:rPr>
      </w:pPr>
      <w:hyperlink w:anchor="_Toc459993699" w:history="1">
        <w:r w:rsidRPr="00E67DD4">
          <w:rPr>
            <w:rStyle w:val="Hyperlink"/>
          </w:rPr>
          <w:t>4.1</w:t>
        </w:r>
        <w:r w:rsidRPr="00E67DD4">
          <w:rPr>
            <w:rFonts w:eastAsiaTheme="minorEastAsia"/>
          </w:rPr>
          <w:tab/>
        </w:r>
        <w:r w:rsidRPr="00E67DD4">
          <w:rPr>
            <w:rStyle w:val="Hyperlink"/>
          </w:rPr>
          <w:t>Phase 1 Engagement: Vision, Principles &amp; Key Ideas</w:t>
        </w:r>
        <w:r w:rsidRPr="00E67DD4">
          <w:rPr>
            <w:webHidden/>
          </w:rPr>
          <w:tab/>
        </w:r>
        <w:r w:rsidRPr="00E67DD4">
          <w:rPr>
            <w:webHidden/>
          </w:rPr>
          <w:fldChar w:fldCharType="begin"/>
        </w:r>
        <w:r w:rsidRPr="00E67DD4">
          <w:rPr>
            <w:webHidden/>
          </w:rPr>
          <w:instrText xml:space="preserve"> PAGEREF _Toc459993699 \h </w:instrText>
        </w:r>
        <w:r w:rsidRPr="00E67DD4">
          <w:rPr>
            <w:webHidden/>
          </w:rPr>
        </w:r>
        <w:r w:rsidRPr="00E67DD4">
          <w:rPr>
            <w:webHidden/>
          </w:rPr>
          <w:fldChar w:fldCharType="separate"/>
        </w:r>
        <w:r>
          <w:rPr>
            <w:webHidden/>
          </w:rPr>
          <w:t>9</w:t>
        </w:r>
        <w:r w:rsidRPr="00E67DD4">
          <w:rPr>
            <w:webHidden/>
          </w:rPr>
          <w:fldChar w:fldCharType="end"/>
        </w:r>
      </w:hyperlink>
    </w:p>
    <w:p w14:paraId="398ECCA4" w14:textId="77777777" w:rsidR="00A13C42" w:rsidRPr="00E67DD4" w:rsidRDefault="00A13C42" w:rsidP="00A13C42">
      <w:pPr>
        <w:pStyle w:val="TOC2"/>
        <w:rPr>
          <w:rFonts w:eastAsiaTheme="minorEastAsia"/>
        </w:rPr>
      </w:pPr>
      <w:hyperlink w:anchor="_Toc459993700" w:history="1">
        <w:r w:rsidRPr="00E67DD4">
          <w:rPr>
            <w:rStyle w:val="Hyperlink"/>
          </w:rPr>
          <w:t>4.2</w:t>
        </w:r>
        <w:r w:rsidRPr="00E67DD4">
          <w:rPr>
            <w:rFonts w:eastAsiaTheme="minorEastAsia"/>
          </w:rPr>
          <w:tab/>
        </w:r>
        <w:r w:rsidRPr="00E67DD4">
          <w:rPr>
            <w:rStyle w:val="Hyperlink"/>
          </w:rPr>
          <w:t>Phase 2 Engagement: draft Framework plan</w:t>
        </w:r>
        <w:r w:rsidRPr="00E67DD4">
          <w:rPr>
            <w:webHidden/>
          </w:rPr>
          <w:tab/>
        </w:r>
        <w:r w:rsidRPr="00E67DD4">
          <w:rPr>
            <w:webHidden/>
          </w:rPr>
          <w:fldChar w:fldCharType="begin"/>
        </w:r>
        <w:r w:rsidRPr="00E67DD4">
          <w:rPr>
            <w:webHidden/>
          </w:rPr>
          <w:instrText xml:space="preserve"> PAGEREF _Toc459993700 \h </w:instrText>
        </w:r>
        <w:r w:rsidRPr="00E67DD4">
          <w:rPr>
            <w:webHidden/>
          </w:rPr>
        </w:r>
        <w:r w:rsidRPr="00E67DD4">
          <w:rPr>
            <w:webHidden/>
          </w:rPr>
          <w:fldChar w:fldCharType="separate"/>
        </w:r>
        <w:r>
          <w:rPr>
            <w:webHidden/>
          </w:rPr>
          <w:t>9</w:t>
        </w:r>
        <w:r w:rsidRPr="00E67DD4">
          <w:rPr>
            <w:webHidden/>
          </w:rPr>
          <w:fldChar w:fldCharType="end"/>
        </w:r>
      </w:hyperlink>
    </w:p>
    <w:p w14:paraId="364D750A" w14:textId="77777777" w:rsidR="00A13C42" w:rsidRPr="00E67DD4" w:rsidRDefault="00A13C42" w:rsidP="00A13C42">
      <w:pPr>
        <w:pStyle w:val="TOC2"/>
        <w:rPr>
          <w:rFonts w:eastAsiaTheme="minorEastAsia"/>
        </w:rPr>
      </w:pPr>
      <w:hyperlink w:anchor="_Toc459993701" w:history="1">
        <w:r w:rsidRPr="00E67DD4">
          <w:rPr>
            <w:rStyle w:val="Hyperlink"/>
          </w:rPr>
          <w:t>4.3</w:t>
        </w:r>
        <w:r w:rsidRPr="00E67DD4">
          <w:rPr>
            <w:rFonts w:eastAsiaTheme="minorEastAsia"/>
          </w:rPr>
          <w:tab/>
        </w:r>
        <w:r w:rsidRPr="00E67DD4">
          <w:rPr>
            <w:rStyle w:val="Hyperlink"/>
          </w:rPr>
          <w:t>Summary of Results</w:t>
        </w:r>
        <w:r w:rsidRPr="00E67DD4">
          <w:rPr>
            <w:webHidden/>
          </w:rPr>
          <w:tab/>
        </w:r>
        <w:r w:rsidRPr="00E67DD4">
          <w:rPr>
            <w:webHidden/>
          </w:rPr>
          <w:fldChar w:fldCharType="begin"/>
        </w:r>
        <w:r w:rsidRPr="00E67DD4">
          <w:rPr>
            <w:webHidden/>
          </w:rPr>
          <w:instrText xml:space="preserve"> PAGEREF _Toc459993701 \h </w:instrText>
        </w:r>
        <w:r w:rsidRPr="00E67DD4">
          <w:rPr>
            <w:webHidden/>
          </w:rPr>
        </w:r>
        <w:r w:rsidRPr="00E67DD4">
          <w:rPr>
            <w:webHidden/>
          </w:rPr>
          <w:fldChar w:fldCharType="separate"/>
        </w:r>
        <w:r>
          <w:rPr>
            <w:webHidden/>
          </w:rPr>
          <w:t>9</w:t>
        </w:r>
        <w:r w:rsidRPr="00E67DD4">
          <w:rPr>
            <w:webHidden/>
          </w:rPr>
          <w:fldChar w:fldCharType="end"/>
        </w:r>
      </w:hyperlink>
    </w:p>
    <w:p w14:paraId="548FC2B8" w14:textId="77777777" w:rsidR="00A13C42" w:rsidRPr="00E67DD4" w:rsidRDefault="00A13C42" w:rsidP="00A13C42">
      <w:pPr>
        <w:pStyle w:val="TOC2"/>
        <w:rPr>
          <w:rFonts w:eastAsiaTheme="minorEastAsia"/>
        </w:rPr>
      </w:pPr>
      <w:hyperlink w:anchor="_Toc459993702" w:history="1">
        <w:r w:rsidRPr="00E67DD4">
          <w:rPr>
            <w:rStyle w:val="Hyperlink"/>
          </w:rPr>
          <w:t>5</w:t>
        </w:r>
        <w:r w:rsidRPr="00E67DD4">
          <w:rPr>
            <w:rFonts w:eastAsiaTheme="minorEastAsia"/>
          </w:rPr>
          <w:tab/>
        </w:r>
        <w:r w:rsidRPr="00E67DD4">
          <w:rPr>
            <w:rStyle w:val="Hyperlink"/>
          </w:rPr>
          <w:t>Engagement Program and Activities</w:t>
        </w:r>
        <w:r w:rsidRPr="00E67DD4">
          <w:rPr>
            <w:webHidden/>
          </w:rPr>
          <w:tab/>
        </w:r>
        <w:r w:rsidRPr="00E67DD4">
          <w:rPr>
            <w:webHidden/>
          </w:rPr>
          <w:fldChar w:fldCharType="begin"/>
        </w:r>
        <w:r w:rsidRPr="00E67DD4">
          <w:rPr>
            <w:webHidden/>
          </w:rPr>
          <w:instrText xml:space="preserve"> PAGEREF _Toc459993702 \h </w:instrText>
        </w:r>
        <w:r w:rsidRPr="00E67DD4">
          <w:rPr>
            <w:webHidden/>
          </w:rPr>
        </w:r>
        <w:r w:rsidRPr="00E67DD4">
          <w:rPr>
            <w:webHidden/>
          </w:rPr>
          <w:fldChar w:fldCharType="separate"/>
        </w:r>
        <w:r>
          <w:rPr>
            <w:webHidden/>
          </w:rPr>
          <w:t>11</w:t>
        </w:r>
        <w:r w:rsidRPr="00E67DD4">
          <w:rPr>
            <w:webHidden/>
          </w:rPr>
          <w:fldChar w:fldCharType="end"/>
        </w:r>
      </w:hyperlink>
    </w:p>
    <w:p w14:paraId="2A2DEEA0" w14:textId="77777777" w:rsidR="00A13C42" w:rsidRPr="00E67DD4" w:rsidRDefault="00A13C42" w:rsidP="00A13C42">
      <w:pPr>
        <w:pStyle w:val="TOC2"/>
        <w:rPr>
          <w:rFonts w:eastAsiaTheme="minorEastAsia"/>
        </w:rPr>
      </w:pPr>
      <w:hyperlink w:anchor="_Toc459993703" w:history="1">
        <w:r w:rsidRPr="00E67DD4">
          <w:rPr>
            <w:rStyle w:val="Hyperlink"/>
          </w:rPr>
          <w:t>5.1</w:t>
        </w:r>
        <w:r w:rsidRPr="00E67DD4">
          <w:rPr>
            <w:rFonts w:eastAsiaTheme="minorEastAsia"/>
          </w:rPr>
          <w:tab/>
        </w:r>
        <w:r w:rsidRPr="00E67DD4">
          <w:rPr>
            <w:rStyle w:val="Hyperlink"/>
          </w:rPr>
          <w:t>Shape Victoria</w:t>
        </w:r>
        <w:r w:rsidRPr="00E67DD4">
          <w:rPr>
            <w:webHidden/>
          </w:rPr>
          <w:tab/>
        </w:r>
        <w:r w:rsidRPr="00E67DD4">
          <w:rPr>
            <w:webHidden/>
          </w:rPr>
          <w:fldChar w:fldCharType="begin"/>
        </w:r>
        <w:r w:rsidRPr="00E67DD4">
          <w:rPr>
            <w:webHidden/>
          </w:rPr>
          <w:instrText xml:space="preserve"> PAGEREF _Toc459993703 \h </w:instrText>
        </w:r>
        <w:r w:rsidRPr="00E67DD4">
          <w:rPr>
            <w:webHidden/>
          </w:rPr>
        </w:r>
        <w:r w:rsidRPr="00E67DD4">
          <w:rPr>
            <w:webHidden/>
          </w:rPr>
          <w:fldChar w:fldCharType="separate"/>
        </w:r>
        <w:r>
          <w:rPr>
            <w:webHidden/>
          </w:rPr>
          <w:t>11</w:t>
        </w:r>
        <w:r w:rsidRPr="00E67DD4">
          <w:rPr>
            <w:webHidden/>
          </w:rPr>
          <w:fldChar w:fldCharType="end"/>
        </w:r>
      </w:hyperlink>
    </w:p>
    <w:p w14:paraId="3F284B8A" w14:textId="77777777" w:rsidR="00A13C42" w:rsidRPr="00E67DD4" w:rsidRDefault="00A13C42" w:rsidP="00A13C42">
      <w:pPr>
        <w:pStyle w:val="TOC2"/>
        <w:rPr>
          <w:rFonts w:eastAsiaTheme="minorEastAsia"/>
        </w:rPr>
      </w:pPr>
      <w:hyperlink w:anchor="_Toc459993704" w:history="1">
        <w:r w:rsidRPr="00E67DD4">
          <w:rPr>
            <w:rStyle w:val="Hyperlink"/>
          </w:rPr>
          <w:t>5.2</w:t>
        </w:r>
        <w:r w:rsidRPr="00E67DD4">
          <w:rPr>
            <w:rFonts w:eastAsiaTheme="minorEastAsia"/>
          </w:rPr>
          <w:tab/>
        </w:r>
        <w:r w:rsidRPr="00E67DD4">
          <w:rPr>
            <w:rStyle w:val="Hyperlink"/>
          </w:rPr>
          <w:t>Notification and Advertising</w:t>
        </w:r>
        <w:r w:rsidRPr="00E67DD4">
          <w:rPr>
            <w:webHidden/>
          </w:rPr>
          <w:tab/>
        </w:r>
        <w:r w:rsidRPr="00E67DD4">
          <w:rPr>
            <w:webHidden/>
          </w:rPr>
          <w:fldChar w:fldCharType="begin"/>
        </w:r>
        <w:r w:rsidRPr="00E67DD4">
          <w:rPr>
            <w:webHidden/>
          </w:rPr>
          <w:instrText xml:space="preserve"> PAGEREF _Toc459993704 \h </w:instrText>
        </w:r>
        <w:r w:rsidRPr="00E67DD4">
          <w:rPr>
            <w:webHidden/>
          </w:rPr>
        </w:r>
        <w:r w:rsidRPr="00E67DD4">
          <w:rPr>
            <w:webHidden/>
          </w:rPr>
          <w:fldChar w:fldCharType="separate"/>
        </w:r>
        <w:r>
          <w:rPr>
            <w:webHidden/>
          </w:rPr>
          <w:t>12</w:t>
        </w:r>
        <w:r w:rsidRPr="00E67DD4">
          <w:rPr>
            <w:webHidden/>
          </w:rPr>
          <w:fldChar w:fldCharType="end"/>
        </w:r>
      </w:hyperlink>
    </w:p>
    <w:p w14:paraId="07E6B7B1" w14:textId="77777777" w:rsidR="00A13C42" w:rsidRPr="004123FF" w:rsidRDefault="00A13C42" w:rsidP="00A13C42">
      <w:pPr>
        <w:pStyle w:val="TOC2"/>
        <w:rPr>
          <w:rFonts w:eastAsiaTheme="minorEastAsia"/>
        </w:rPr>
      </w:pPr>
      <w:hyperlink w:anchor="_Toc459993705" w:history="1">
        <w:r w:rsidRPr="001D0D4E">
          <w:rPr>
            <w:rStyle w:val="Hyperlink"/>
          </w:rPr>
          <w:t>5.3</w:t>
        </w:r>
        <w:r w:rsidRPr="004123FF">
          <w:rPr>
            <w:rFonts w:eastAsiaTheme="minorEastAsia"/>
          </w:rPr>
          <w:tab/>
          <w:t>Broadmeadows Street Festival</w:t>
        </w:r>
        <w:r w:rsidRPr="004123FF">
          <w:rPr>
            <w:webHidden/>
          </w:rPr>
          <w:tab/>
        </w:r>
        <w:r w:rsidRPr="001D0D4E">
          <w:rPr>
            <w:webHidden/>
          </w:rPr>
          <w:t>12</w:t>
        </w:r>
      </w:hyperlink>
    </w:p>
    <w:p w14:paraId="3921AA83" w14:textId="77777777" w:rsidR="00A13C42" w:rsidRPr="00D525F6" w:rsidRDefault="00A13C42" w:rsidP="00A13C42">
      <w:pPr>
        <w:pStyle w:val="TOC2"/>
        <w:rPr>
          <w:rFonts w:eastAsiaTheme="minorEastAsia"/>
        </w:rPr>
      </w:pPr>
      <w:hyperlink w:anchor="_Toc459993707" w:history="1">
        <w:r w:rsidRPr="001D0D4E">
          <w:rPr>
            <w:rStyle w:val="Hyperlink"/>
          </w:rPr>
          <w:t>5.5</w:t>
        </w:r>
        <w:r w:rsidRPr="00D525F6">
          <w:rPr>
            <w:rFonts w:eastAsiaTheme="minorEastAsia"/>
          </w:rPr>
          <w:tab/>
          <w:t>Surveys</w:t>
        </w:r>
        <w:r w:rsidRPr="00D525F6">
          <w:rPr>
            <w:webHidden/>
          </w:rPr>
          <w:tab/>
          <w:t>12</w:t>
        </w:r>
      </w:hyperlink>
    </w:p>
    <w:p w14:paraId="5B9739AE" w14:textId="77777777" w:rsidR="00A13C42" w:rsidRPr="00E67DD4" w:rsidRDefault="00A13C42" w:rsidP="00A13C42">
      <w:pPr>
        <w:pStyle w:val="TOC2"/>
        <w:rPr>
          <w:rFonts w:eastAsiaTheme="minorEastAsia"/>
        </w:rPr>
      </w:pPr>
      <w:hyperlink w:anchor="_Toc459993708" w:history="1">
        <w:r w:rsidRPr="00E67DD4">
          <w:rPr>
            <w:rStyle w:val="Hyperlink"/>
          </w:rPr>
          <w:t>5.6</w:t>
        </w:r>
        <w:r w:rsidRPr="00E67DD4">
          <w:rPr>
            <w:rFonts w:eastAsiaTheme="minorEastAsia"/>
          </w:rPr>
          <w:tab/>
        </w:r>
        <w:r>
          <w:rPr>
            <w:rStyle w:val="Hyperlink"/>
          </w:rPr>
          <w:t>Roxburgh College Secondary School Visit</w:t>
        </w:r>
        <w:r w:rsidRPr="00E67DD4">
          <w:rPr>
            <w:webHidden/>
          </w:rPr>
          <w:tab/>
        </w:r>
        <w:r w:rsidRPr="00E67DD4">
          <w:rPr>
            <w:webHidden/>
          </w:rPr>
          <w:fldChar w:fldCharType="begin"/>
        </w:r>
        <w:r w:rsidRPr="00E67DD4">
          <w:rPr>
            <w:webHidden/>
          </w:rPr>
          <w:instrText xml:space="preserve"> PAGEREF _Toc459993708 \h </w:instrText>
        </w:r>
        <w:r w:rsidRPr="00E67DD4">
          <w:rPr>
            <w:webHidden/>
          </w:rPr>
        </w:r>
        <w:r w:rsidRPr="00E67DD4">
          <w:rPr>
            <w:webHidden/>
          </w:rPr>
          <w:fldChar w:fldCharType="separate"/>
        </w:r>
        <w:r>
          <w:rPr>
            <w:webHidden/>
          </w:rPr>
          <w:t>12</w:t>
        </w:r>
        <w:r w:rsidRPr="00E67DD4">
          <w:rPr>
            <w:webHidden/>
          </w:rPr>
          <w:fldChar w:fldCharType="end"/>
        </w:r>
      </w:hyperlink>
    </w:p>
    <w:p w14:paraId="538CBD19" w14:textId="77777777" w:rsidR="00A13C42" w:rsidRPr="00E67DD4" w:rsidRDefault="00A13C42" w:rsidP="00A13C42">
      <w:pPr>
        <w:pStyle w:val="TOC2"/>
        <w:rPr>
          <w:rFonts w:eastAsiaTheme="minorEastAsia"/>
        </w:rPr>
      </w:pPr>
      <w:hyperlink w:anchor="_Toc459993710" w:history="1">
        <w:r>
          <w:rPr>
            <w:rStyle w:val="Hyperlink"/>
          </w:rPr>
          <w:t>5.7</w:t>
        </w:r>
        <w:r w:rsidRPr="00E67DD4">
          <w:rPr>
            <w:rFonts w:eastAsiaTheme="minorEastAsia"/>
          </w:rPr>
          <w:tab/>
        </w:r>
        <w:r w:rsidRPr="00E67DD4">
          <w:rPr>
            <w:rStyle w:val="Hyperlink"/>
          </w:rPr>
          <w:t>Ongoing stakeholder engagement</w:t>
        </w:r>
        <w:r w:rsidRPr="00E67DD4">
          <w:rPr>
            <w:webHidden/>
          </w:rPr>
          <w:tab/>
        </w:r>
        <w:r w:rsidRPr="00E67DD4">
          <w:rPr>
            <w:webHidden/>
          </w:rPr>
          <w:fldChar w:fldCharType="begin"/>
        </w:r>
        <w:r w:rsidRPr="00E67DD4">
          <w:rPr>
            <w:webHidden/>
          </w:rPr>
          <w:instrText xml:space="preserve"> PAGEREF _Toc459993710 \h </w:instrText>
        </w:r>
        <w:r w:rsidRPr="00E67DD4">
          <w:rPr>
            <w:webHidden/>
          </w:rPr>
        </w:r>
        <w:r w:rsidRPr="00E67DD4">
          <w:rPr>
            <w:webHidden/>
          </w:rPr>
          <w:fldChar w:fldCharType="separate"/>
        </w:r>
        <w:r>
          <w:rPr>
            <w:webHidden/>
          </w:rPr>
          <w:t>13</w:t>
        </w:r>
        <w:r w:rsidRPr="00E67DD4">
          <w:rPr>
            <w:webHidden/>
          </w:rPr>
          <w:fldChar w:fldCharType="end"/>
        </w:r>
      </w:hyperlink>
    </w:p>
    <w:p w14:paraId="593F4FB5" w14:textId="77777777" w:rsidR="00A13C42" w:rsidRPr="00E67DD4" w:rsidRDefault="00A13C42" w:rsidP="00A13C42">
      <w:pPr>
        <w:pStyle w:val="TOC2"/>
        <w:rPr>
          <w:rFonts w:eastAsiaTheme="minorEastAsia"/>
        </w:rPr>
      </w:pPr>
      <w:hyperlink w:anchor="_Toc459993711" w:history="1">
        <w:r>
          <w:rPr>
            <w:rStyle w:val="Hyperlink"/>
          </w:rPr>
          <w:t>5.8</w:t>
        </w:r>
        <w:r w:rsidRPr="00E67DD4">
          <w:rPr>
            <w:rFonts w:eastAsiaTheme="minorEastAsia"/>
          </w:rPr>
          <w:tab/>
        </w:r>
        <w:r w:rsidRPr="00E67DD4">
          <w:rPr>
            <w:rStyle w:val="Hyperlink"/>
          </w:rPr>
          <w:t>Culturally &amp; Linguistically Diverse Communities</w:t>
        </w:r>
        <w:r w:rsidRPr="00E67DD4">
          <w:rPr>
            <w:webHidden/>
          </w:rPr>
          <w:tab/>
        </w:r>
        <w:r w:rsidRPr="00E67DD4">
          <w:rPr>
            <w:webHidden/>
          </w:rPr>
          <w:fldChar w:fldCharType="begin"/>
        </w:r>
        <w:r w:rsidRPr="00E67DD4">
          <w:rPr>
            <w:webHidden/>
          </w:rPr>
          <w:instrText xml:space="preserve"> PAGEREF _Toc459993711 \h </w:instrText>
        </w:r>
        <w:r w:rsidRPr="00E67DD4">
          <w:rPr>
            <w:webHidden/>
          </w:rPr>
        </w:r>
        <w:r w:rsidRPr="00E67DD4">
          <w:rPr>
            <w:webHidden/>
          </w:rPr>
          <w:fldChar w:fldCharType="separate"/>
        </w:r>
        <w:r>
          <w:rPr>
            <w:webHidden/>
          </w:rPr>
          <w:t>14</w:t>
        </w:r>
        <w:r w:rsidRPr="00E67DD4">
          <w:rPr>
            <w:webHidden/>
          </w:rPr>
          <w:fldChar w:fldCharType="end"/>
        </w:r>
      </w:hyperlink>
    </w:p>
    <w:p w14:paraId="6CE1B49C" w14:textId="77777777" w:rsidR="00A13C42" w:rsidRPr="00E67DD4" w:rsidRDefault="00A13C42" w:rsidP="00A13C42">
      <w:pPr>
        <w:pStyle w:val="TOC2"/>
        <w:rPr>
          <w:rFonts w:eastAsiaTheme="minorEastAsia"/>
        </w:rPr>
      </w:pPr>
      <w:hyperlink w:anchor="_Toc459993712" w:history="1">
        <w:r w:rsidRPr="00E67DD4">
          <w:rPr>
            <w:rStyle w:val="Hyperlink"/>
          </w:rPr>
          <w:t>6</w:t>
        </w:r>
        <w:r w:rsidRPr="00E67DD4">
          <w:rPr>
            <w:rFonts w:eastAsiaTheme="minorEastAsia"/>
          </w:rPr>
          <w:tab/>
        </w:r>
        <w:r w:rsidRPr="00E67DD4">
          <w:rPr>
            <w:rStyle w:val="Hyperlink"/>
          </w:rPr>
          <w:t>Feedback &amp; Outcomes</w:t>
        </w:r>
        <w:r w:rsidRPr="00E67DD4">
          <w:rPr>
            <w:webHidden/>
          </w:rPr>
          <w:tab/>
        </w:r>
        <w:r w:rsidRPr="00E67DD4">
          <w:rPr>
            <w:webHidden/>
          </w:rPr>
          <w:fldChar w:fldCharType="begin"/>
        </w:r>
        <w:r w:rsidRPr="00E67DD4">
          <w:rPr>
            <w:webHidden/>
          </w:rPr>
          <w:instrText xml:space="preserve"> PAGEREF _Toc459993712 \h </w:instrText>
        </w:r>
        <w:r w:rsidRPr="00E67DD4">
          <w:rPr>
            <w:webHidden/>
          </w:rPr>
        </w:r>
        <w:r w:rsidRPr="00E67DD4">
          <w:rPr>
            <w:webHidden/>
          </w:rPr>
          <w:fldChar w:fldCharType="separate"/>
        </w:r>
        <w:r>
          <w:rPr>
            <w:webHidden/>
          </w:rPr>
          <w:t>15</w:t>
        </w:r>
        <w:r w:rsidRPr="00E67DD4">
          <w:rPr>
            <w:webHidden/>
          </w:rPr>
          <w:fldChar w:fldCharType="end"/>
        </w:r>
      </w:hyperlink>
    </w:p>
    <w:p w14:paraId="29DAA70E" w14:textId="77777777" w:rsidR="00A13C42" w:rsidRPr="00E67DD4" w:rsidRDefault="00A13C42" w:rsidP="00A13C42">
      <w:pPr>
        <w:pStyle w:val="TOC2"/>
        <w:rPr>
          <w:rFonts w:eastAsiaTheme="minorEastAsia"/>
        </w:rPr>
      </w:pPr>
      <w:hyperlink w:anchor="_Toc459993713" w:history="1">
        <w:r w:rsidRPr="00E67DD4">
          <w:rPr>
            <w:rStyle w:val="Hyperlink"/>
          </w:rPr>
          <w:t>6.1</w:t>
        </w:r>
        <w:r w:rsidRPr="00E67DD4">
          <w:rPr>
            <w:rFonts w:eastAsiaTheme="minorEastAsia"/>
          </w:rPr>
          <w:tab/>
        </w:r>
        <w:r w:rsidRPr="00E67DD4">
          <w:rPr>
            <w:rStyle w:val="Hyperlink"/>
          </w:rPr>
          <w:t>What we Learnt</w:t>
        </w:r>
        <w:r w:rsidRPr="00E67DD4">
          <w:rPr>
            <w:webHidden/>
          </w:rPr>
          <w:tab/>
        </w:r>
        <w:r w:rsidRPr="00E67DD4">
          <w:rPr>
            <w:webHidden/>
          </w:rPr>
          <w:fldChar w:fldCharType="begin"/>
        </w:r>
        <w:r w:rsidRPr="00E67DD4">
          <w:rPr>
            <w:webHidden/>
          </w:rPr>
          <w:instrText xml:space="preserve"> PAGEREF _Toc459993713 \h </w:instrText>
        </w:r>
        <w:r w:rsidRPr="00E67DD4">
          <w:rPr>
            <w:webHidden/>
          </w:rPr>
        </w:r>
        <w:r w:rsidRPr="00E67DD4">
          <w:rPr>
            <w:webHidden/>
          </w:rPr>
          <w:fldChar w:fldCharType="separate"/>
        </w:r>
        <w:r>
          <w:rPr>
            <w:webHidden/>
          </w:rPr>
          <w:t>15</w:t>
        </w:r>
        <w:r w:rsidRPr="00E67DD4">
          <w:rPr>
            <w:webHidden/>
          </w:rPr>
          <w:fldChar w:fldCharType="end"/>
        </w:r>
      </w:hyperlink>
    </w:p>
    <w:p w14:paraId="44478A98" w14:textId="77777777" w:rsidR="00A13C42" w:rsidRPr="00E67DD4" w:rsidRDefault="00A13C42" w:rsidP="00A13C42">
      <w:pPr>
        <w:pStyle w:val="TOC2"/>
        <w:rPr>
          <w:rFonts w:eastAsiaTheme="minorEastAsia"/>
        </w:rPr>
      </w:pPr>
      <w:hyperlink w:anchor="_Toc459993714" w:history="1">
        <w:r w:rsidRPr="00E67DD4">
          <w:rPr>
            <w:rStyle w:val="Hyperlink"/>
          </w:rPr>
          <w:t>6.2</w:t>
        </w:r>
        <w:r w:rsidRPr="00E67DD4">
          <w:rPr>
            <w:rFonts w:eastAsiaTheme="minorEastAsia"/>
          </w:rPr>
          <w:tab/>
        </w:r>
        <w:r w:rsidRPr="00E67DD4">
          <w:rPr>
            <w:rStyle w:val="Hyperlink"/>
          </w:rPr>
          <w:t>Vision</w:t>
        </w:r>
        <w:r w:rsidRPr="00E67DD4">
          <w:rPr>
            <w:webHidden/>
          </w:rPr>
          <w:tab/>
        </w:r>
        <w:r w:rsidRPr="00E67DD4">
          <w:rPr>
            <w:webHidden/>
          </w:rPr>
          <w:fldChar w:fldCharType="begin"/>
        </w:r>
        <w:r w:rsidRPr="00E67DD4">
          <w:rPr>
            <w:webHidden/>
          </w:rPr>
          <w:instrText xml:space="preserve"> PAGEREF _Toc459993714 \h </w:instrText>
        </w:r>
        <w:r w:rsidRPr="00E67DD4">
          <w:rPr>
            <w:webHidden/>
          </w:rPr>
        </w:r>
        <w:r w:rsidRPr="00E67DD4">
          <w:rPr>
            <w:webHidden/>
          </w:rPr>
          <w:fldChar w:fldCharType="separate"/>
        </w:r>
        <w:r>
          <w:rPr>
            <w:webHidden/>
          </w:rPr>
          <w:t>15</w:t>
        </w:r>
        <w:r w:rsidRPr="00E67DD4">
          <w:rPr>
            <w:webHidden/>
          </w:rPr>
          <w:fldChar w:fldCharType="end"/>
        </w:r>
      </w:hyperlink>
    </w:p>
    <w:p w14:paraId="079CC024" w14:textId="77777777" w:rsidR="00A13C42" w:rsidRPr="00E67DD4" w:rsidRDefault="00A13C42" w:rsidP="00A13C42">
      <w:pPr>
        <w:pStyle w:val="TOC2"/>
        <w:rPr>
          <w:rFonts w:eastAsiaTheme="minorEastAsia"/>
        </w:rPr>
      </w:pPr>
      <w:hyperlink w:anchor="_Toc459993715" w:history="1">
        <w:r w:rsidRPr="00E67DD4">
          <w:rPr>
            <w:rStyle w:val="Hyperlink"/>
          </w:rPr>
          <w:t>6.3</w:t>
        </w:r>
        <w:r w:rsidRPr="00E67DD4">
          <w:rPr>
            <w:rFonts w:eastAsiaTheme="minorEastAsia"/>
          </w:rPr>
          <w:tab/>
        </w:r>
        <w:r>
          <w:rPr>
            <w:rStyle w:val="Hyperlink"/>
          </w:rPr>
          <w:t>The Four Key Moves</w:t>
        </w:r>
        <w:r w:rsidRPr="00E67DD4">
          <w:rPr>
            <w:webHidden/>
          </w:rPr>
          <w:tab/>
        </w:r>
        <w:r w:rsidRPr="00E67DD4">
          <w:rPr>
            <w:webHidden/>
          </w:rPr>
          <w:fldChar w:fldCharType="begin"/>
        </w:r>
        <w:r w:rsidRPr="00E67DD4">
          <w:rPr>
            <w:webHidden/>
          </w:rPr>
          <w:instrText xml:space="preserve"> PAGEREF _Toc459993715 \h </w:instrText>
        </w:r>
        <w:r w:rsidRPr="00E67DD4">
          <w:rPr>
            <w:webHidden/>
          </w:rPr>
        </w:r>
        <w:r w:rsidRPr="00E67DD4">
          <w:rPr>
            <w:webHidden/>
          </w:rPr>
          <w:fldChar w:fldCharType="separate"/>
        </w:r>
        <w:r>
          <w:rPr>
            <w:webHidden/>
          </w:rPr>
          <w:t>17</w:t>
        </w:r>
        <w:r w:rsidRPr="00E67DD4">
          <w:rPr>
            <w:webHidden/>
          </w:rPr>
          <w:fldChar w:fldCharType="end"/>
        </w:r>
      </w:hyperlink>
    </w:p>
    <w:p w14:paraId="2383CD2B" w14:textId="77777777" w:rsidR="00A13C42" w:rsidRPr="00E67DD4" w:rsidRDefault="00A13C42" w:rsidP="00A13C42">
      <w:pPr>
        <w:pStyle w:val="TOC2"/>
        <w:rPr>
          <w:rFonts w:eastAsiaTheme="minorEastAsia"/>
        </w:rPr>
      </w:pPr>
      <w:hyperlink w:anchor="_Toc459993716" w:history="1">
        <w:r w:rsidRPr="00E67DD4">
          <w:rPr>
            <w:rStyle w:val="Hyperlink"/>
          </w:rPr>
          <w:t>6.4</w:t>
        </w:r>
        <w:r w:rsidRPr="00E67DD4">
          <w:rPr>
            <w:rFonts w:eastAsiaTheme="minorEastAsia"/>
          </w:rPr>
          <w:tab/>
        </w:r>
        <w:r w:rsidRPr="00E67DD4">
          <w:rPr>
            <w:rStyle w:val="Hyperlink"/>
          </w:rPr>
          <w:t>How the feedback will be used in the Framework Plan</w:t>
        </w:r>
        <w:r w:rsidRPr="00E67DD4">
          <w:rPr>
            <w:webHidden/>
          </w:rPr>
          <w:tab/>
        </w:r>
        <w:r w:rsidRPr="00E67DD4">
          <w:rPr>
            <w:webHidden/>
          </w:rPr>
          <w:fldChar w:fldCharType="begin"/>
        </w:r>
        <w:r w:rsidRPr="00E67DD4">
          <w:rPr>
            <w:webHidden/>
          </w:rPr>
          <w:instrText xml:space="preserve"> PAGEREF _Toc459993716 \h </w:instrText>
        </w:r>
        <w:r w:rsidRPr="00E67DD4">
          <w:rPr>
            <w:webHidden/>
          </w:rPr>
        </w:r>
        <w:r w:rsidRPr="00E67DD4">
          <w:rPr>
            <w:webHidden/>
          </w:rPr>
          <w:fldChar w:fldCharType="separate"/>
        </w:r>
        <w:r>
          <w:rPr>
            <w:webHidden/>
          </w:rPr>
          <w:t>25</w:t>
        </w:r>
        <w:r w:rsidRPr="00E67DD4">
          <w:rPr>
            <w:webHidden/>
          </w:rPr>
          <w:fldChar w:fldCharType="end"/>
        </w:r>
      </w:hyperlink>
    </w:p>
    <w:p w14:paraId="1262A4EB" w14:textId="77777777" w:rsidR="00A13C42" w:rsidRPr="00E67DD4" w:rsidRDefault="00A13C42" w:rsidP="00A13C42">
      <w:pPr>
        <w:pStyle w:val="TOC2"/>
        <w:rPr>
          <w:rFonts w:eastAsiaTheme="minorEastAsia"/>
        </w:rPr>
      </w:pPr>
      <w:hyperlink w:anchor="_Toc459993717" w:history="1">
        <w:r w:rsidRPr="00E67DD4">
          <w:rPr>
            <w:rStyle w:val="Hyperlink"/>
          </w:rPr>
          <w:t>7</w:t>
        </w:r>
        <w:r w:rsidRPr="00E67DD4">
          <w:rPr>
            <w:rFonts w:eastAsiaTheme="minorEastAsia"/>
          </w:rPr>
          <w:tab/>
        </w:r>
        <w:r w:rsidRPr="00E67DD4">
          <w:rPr>
            <w:rStyle w:val="Hyperlink"/>
          </w:rPr>
          <w:t>Process and Next Steps</w:t>
        </w:r>
        <w:r w:rsidRPr="00E67DD4">
          <w:rPr>
            <w:webHidden/>
          </w:rPr>
          <w:tab/>
        </w:r>
        <w:r w:rsidRPr="00E67DD4">
          <w:rPr>
            <w:webHidden/>
          </w:rPr>
          <w:fldChar w:fldCharType="begin"/>
        </w:r>
        <w:r w:rsidRPr="00E67DD4">
          <w:rPr>
            <w:webHidden/>
          </w:rPr>
          <w:instrText xml:space="preserve"> PAGEREF _Toc459993717 \h </w:instrText>
        </w:r>
        <w:r w:rsidRPr="00E67DD4">
          <w:rPr>
            <w:webHidden/>
          </w:rPr>
        </w:r>
        <w:r w:rsidRPr="00E67DD4">
          <w:rPr>
            <w:webHidden/>
          </w:rPr>
          <w:fldChar w:fldCharType="separate"/>
        </w:r>
        <w:r>
          <w:rPr>
            <w:webHidden/>
          </w:rPr>
          <w:t>26</w:t>
        </w:r>
        <w:r w:rsidRPr="00E67DD4">
          <w:rPr>
            <w:webHidden/>
          </w:rPr>
          <w:fldChar w:fldCharType="end"/>
        </w:r>
      </w:hyperlink>
    </w:p>
    <w:p w14:paraId="6D5D8AFC" w14:textId="77777777" w:rsidR="00A13C42" w:rsidRDefault="00A13C42" w:rsidP="00A13C42">
      <w:pPr>
        <w:pStyle w:val="TOC2"/>
      </w:pPr>
      <w:r>
        <w:fldChar w:fldCharType="end"/>
      </w:r>
    </w:p>
    <w:p w14:paraId="38A9C78E" w14:textId="77777777" w:rsidR="00A13C42" w:rsidRDefault="00A13C42" w:rsidP="00A13C42">
      <w:pPr>
        <w:suppressAutoHyphens w:val="0"/>
        <w:spacing w:before="0"/>
        <w:ind w:left="0"/>
        <w:jc w:val="left"/>
        <w:rPr>
          <w:rFonts w:ascii="VIC" w:hAnsi="VIC"/>
          <w:caps/>
          <w:color w:val="005EA1"/>
          <w:sz w:val="28"/>
          <w:lang w:val="en-US" w:eastAsia="en-US"/>
        </w:rPr>
      </w:pPr>
      <w:r>
        <w:rPr>
          <w:lang w:val="en-US"/>
        </w:rPr>
        <w:br w:type="page"/>
      </w:r>
    </w:p>
    <w:p w14:paraId="64595C8A" w14:textId="77777777" w:rsidR="00A13C42" w:rsidRPr="006A311A" w:rsidRDefault="00A13C42" w:rsidP="00A13C42">
      <w:pPr>
        <w:pStyle w:val="HeadingContents"/>
        <w:rPr>
          <w:lang w:val="en-US"/>
        </w:rPr>
      </w:pPr>
      <w:r w:rsidRPr="006A311A">
        <w:rPr>
          <w:lang w:val="en-US"/>
        </w:rPr>
        <w:lastRenderedPageBreak/>
        <w:t xml:space="preserve">Figures </w:t>
      </w:r>
    </w:p>
    <w:p w14:paraId="533FFEB0" w14:textId="77777777" w:rsidR="00A13C42" w:rsidRDefault="00A13C42" w:rsidP="00A13C42">
      <w:pPr>
        <w:pStyle w:val="TOC2"/>
        <w:rPr>
          <w:rFonts w:asciiTheme="minorHAnsi" w:eastAsiaTheme="minorEastAsia" w:hAnsiTheme="minorHAnsi" w:cstheme="minorBidi"/>
        </w:rPr>
      </w:pPr>
      <w:r>
        <w:rPr>
          <w:lang w:val="en-US" w:eastAsia="en-US"/>
        </w:rPr>
        <w:fldChar w:fldCharType="begin"/>
      </w:r>
      <w:r>
        <w:rPr>
          <w:lang w:val="en-US" w:eastAsia="en-US"/>
        </w:rPr>
        <w:instrText xml:space="preserve"> TOC \h \z \c "Figure" </w:instrText>
      </w:r>
      <w:r>
        <w:rPr>
          <w:lang w:val="en-US" w:eastAsia="en-US"/>
        </w:rPr>
        <w:fldChar w:fldCharType="separate"/>
      </w:r>
      <w:hyperlink w:anchor="_Toc459136302" w:history="1">
        <w:r w:rsidRPr="00CC6152">
          <w:rPr>
            <w:rStyle w:val="Hyperlink"/>
          </w:rPr>
          <w:t>Figure 1 - Summary of Public Engagement Activities</w:t>
        </w:r>
        <w:r>
          <w:rPr>
            <w:webHidden/>
          </w:rPr>
          <w:tab/>
        </w:r>
        <w:r>
          <w:rPr>
            <w:webHidden/>
          </w:rPr>
          <w:fldChar w:fldCharType="begin"/>
        </w:r>
        <w:r>
          <w:rPr>
            <w:webHidden/>
          </w:rPr>
          <w:instrText xml:space="preserve"> PAGEREF _Toc459136302 \h </w:instrText>
        </w:r>
        <w:r>
          <w:rPr>
            <w:webHidden/>
          </w:rPr>
        </w:r>
        <w:r>
          <w:rPr>
            <w:webHidden/>
          </w:rPr>
          <w:fldChar w:fldCharType="separate"/>
        </w:r>
        <w:r>
          <w:rPr>
            <w:webHidden/>
          </w:rPr>
          <w:t>3</w:t>
        </w:r>
        <w:r>
          <w:rPr>
            <w:webHidden/>
          </w:rPr>
          <w:fldChar w:fldCharType="end"/>
        </w:r>
      </w:hyperlink>
    </w:p>
    <w:p w14:paraId="591A76A2" w14:textId="77777777" w:rsidR="00A13C42" w:rsidRDefault="00A13C42" w:rsidP="00A13C42">
      <w:pPr>
        <w:pStyle w:val="TOC2"/>
        <w:rPr>
          <w:rFonts w:asciiTheme="minorHAnsi" w:eastAsiaTheme="minorEastAsia" w:hAnsiTheme="minorHAnsi" w:cstheme="minorBidi"/>
        </w:rPr>
      </w:pPr>
      <w:hyperlink w:anchor="_Toc459136303" w:history="1">
        <w:r w:rsidRPr="00CC6152">
          <w:rPr>
            <w:rStyle w:val="Hyperlink"/>
          </w:rPr>
          <w:t>Figure 2 – Metropolitan Context Plan</w:t>
        </w:r>
        <w:r>
          <w:rPr>
            <w:webHidden/>
          </w:rPr>
          <w:tab/>
        </w:r>
        <w:r>
          <w:rPr>
            <w:webHidden/>
          </w:rPr>
          <w:fldChar w:fldCharType="begin"/>
        </w:r>
        <w:r>
          <w:rPr>
            <w:webHidden/>
          </w:rPr>
          <w:instrText xml:space="preserve"> PAGEREF _Toc459136303 \h </w:instrText>
        </w:r>
        <w:r>
          <w:rPr>
            <w:webHidden/>
          </w:rPr>
        </w:r>
        <w:r>
          <w:rPr>
            <w:webHidden/>
          </w:rPr>
          <w:fldChar w:fldCharType="separate"/>
        </w:r>
        <w:r>
          <w:rPr>
            <w:webHidden/>
          </w:rPr>
          <w:t>5</w:t>
        </w:r>
        <w:r>
          <w:rPr>
            <w:webHidden/>
          </w:rPr>
          <w:fldChar w:fldCharType="end"/>
        </w:r>
      </w:hyperlink>
    </w:p>
    <w:p w14:paraId="674616BE" w14:textId="77777777" w:rsidR="00A13C42" w:rsidRDefault="00A13C42" w:rsidP="00A13C42">
      <w:pPr>
        <w:pStyle w:val="TOC2"/>
        <w:rPr>
          <w:rFonts w:asciiTheme="minorHAnsi" w:eastAsiaTheme="minorEastAsia" w:hAnsiTheme="minorHAnsi" w:cstheme="minorBidi"/>
        </w:rPr>
      </w:pPr>
      <w:hyperlink w:anchor="_Toc459136304" w:history="1">
        <w:r w:rsidRPr="00C20C30">
          <w:rPr>
            <w:rStyle w:val="Hyperlink"/>
          </w:rPr>
          <w:t>Figure 3 – Survey Participants Relationship to the Cluster</w:t>
        </w:r>
        <w:r w:rsidRPr="00C20C30">
          <w:rPr>
            <w:webHidden/>
          </w:rPr>
          <w:tab/>
        </w:r>
        <w:r w:rsidRPr="00C20C30">
          <w:rPr>
            <w:webHidden/>
          </w:rPr>
          <w:fldChar w:fldCharType="begin"/>
        </w:r>
        <w:r w:rsidRPr="00C20C30">
          <w:rPr>
            <w:webHidden/>
          </w:rPr>
          <w:instrText xml:space="preserve"> PAGEREF _Toc459136304 \h </w:instrText>
        </w:r>
        <w:r w:rsidRPr="00C20C30">
          <w:rPr>
            <w:webHidden/>
          </w:rPr>
        </w:r>
        <w:r w:rsidRPr="00C20C30">
          <w:rPr>
            <w:webHidden/>
          </w:rPr>
          <w:fldChar w:fldCharType="separate"/>
        </w:r>
        <w:r w:rsidRPr="00C20C30">
          <w:rPr>
            <w:webHidden/>
          </w:rPr>
          <w:t>13</w:t>
        </w:r>
        <w:r w:rsidRPr="00C20C30">
          <w:rPr>
            <w:webHidden/>
          </w:rPr>
          <w:fldChar w:fldCharType="end"/>
        </w:r>
      </w:hyperlink>
    </w:p>
    <w:p w14:paraId="06E35476" w14:textId="77777777" w:rsidR="00A13C42" w:rsidRDefault="00A13C42" w:rsidP="00A13C42">
      <w:pPr>
        <w:pStyle w:val="TOC2"/>
        <w:rPr>
          <w:rFonts w:asciiTheme="minorHAnsi" w:eastAsiaTheme="minorEastAsia" w:hAnsiTheme="minorHAnsi" w:cstheme="minorBidi"/>
        </w:rPr>
      </w:pPr>
      <w:hyperlink w:anchor="_Toc459136306" w:history="1">
        <w:r>
          <w:rPr>
            <w:rStyle w:val="Hyperlink"/>
          </w:rPr>
          <w:t>Figure 4</w:t>
        </w:r>
        <w:r w:rsidRPr="00CC6152">
          <w:rPr>
            <w:rStyle w:val="Hyperlink"/>
          </w:rPr>
          <w:t xml:space="preserve"> – Vision Survey Results</w:t>
        </w:r>
        <w:r>
          <w:rPr>
            <w:webHidden/>
          </w:rPr>
          <w:tab/>
        </w:r>
        <w:r>
          <w:rPr>
            <w:webHidden/>
          </w:rPr>
          <w:fldChar w:fldCharType="begin"/>
        </w:r>
        <w:r>
          <w:rPr>
            <w:webHidden/>
          </w:rPr>
          <w:instrText xml:space="preserve"> PAGEREF _Toc459136306 \h </w:instrText>
        </w:r>
        <w:r>
          <w:rPr>
            <w:webHidden/>
          </w:rPr>
        </w:r>
        <w:r>
          <w:rPr>
            <w:webHidden/>
          </w:rPr>
          <w:fldChar w:fldCharType="separate"/>
        </w:r>
        <w:r>
          <w:rPr>
            <w:webHidden/>
          </w:rPr>
          <w:t>16</w:t>
        </w:r>
        <w:r>
          <w:rPr>
            <w:webHidden/>
          </w:rPr>
          <w:fldChar w:fldCharType="end"/>
        </w:r>
      </w:hyperlink>
    </w:p>
    <w:p w14:paraId="5A2BF9C0" w14:textId="77777777" w:rsidR="00A13C42" w:rsidRDefault="00A13C42" w:rsidP="00A13C42">
      <w:pPr>
        <w:pStyle w:val="TOC2"/>
        <w:rPr>
          <w:rFonts w:asciiTheme="minorHAnsi" w:eastAsiaTheme="minorEastAsia" w:hAnsiTheme="minorHAnsi" w:cstheme="minorBidi"/>
        </w:rPr>
      </w:pPr>
      <w:hyperlink w:anchor="_Toc459136312" w:history="1">
        <w:r>
          <w:rPr>
            <w:rStyle w:val="Hyperlink"/>
          </w:rPr>
          <w:t>Figure 5</w:t>
        </w:r>
        <w:r w:rsidRPr="00CC6152">
          <w:rPr>
            <w:rStyle w:val="Hyperlink"/>
          </w:rPr>
          <w:t xml:space="preserve"> – Process and Next Steps</w:t>
        </w:r>
        <w:r>
          <w:rPr>
            <w:webHidden/>
          </w:rPr>
          <w:tab/>
        </w:r>
        <w:r>
          <w:rPr>
            <w:webHidden/>
          </w:rPr>
          <w:fldChar w:fldCharType="begin"/>
        </w:r>
        <w:r>
          <w:rPr>
            <w:webHidden/>
          </w:rPr>
          <w:instrText xml:space="preserve"> PAGEREF _Toc459136312 \h </w:instrText>
        </w:r>
        <w:r>
          <w:rPr>
            <w:webHidden/>
          </w:rPr>
        </w:r>
        <w:r>
          <w:rPr>
            <w:webHidden/>
          </w:rPr>
          <w:fldChar w:fldCharType="separate"/>
        </w:r>
        <w:r>
          <w:rPr>
            <w:webHidden/>
          </w:rPr>
          <w:t>26</w:t>
        </w:r>
        <w:r>
          <w:rPr>
            <w:webHidden/>
          </w:rPr>
          <w:fldChar w:fldCharType="end"/>
        </w:r>
      </w:hyperlink>
    </w:p>
    <w:p w14:paraId="64190E25" w14:textId="77777777" w:rsidR="00A13C42" w:rsidRDefault="00A13C42" w:rsidP="00A13C42">
      <w:pPr>
        <w:rPr>
          <w:lang w:val="en-US" w:eastAsia="en-US"/>
        </w:rPr>
      </w:pPr>
      <w:r>
        <w:rPr>
          <w:lang w:val="en-US" w:eastAsia="en-US"/>
        </w:rPr>
        <w:fldChar w:fldCharType="end"/>
      </w:r>
    </w:p>
    <w:p w14:paraId="304081A7" w14:textId="77777777" w:rsidR="00A13C42" w:rsidRPr="006A311A" w:rsidRDefault="00A13C42" w:rsidP="00A13C42">
      <w:pPr>
        <w:pStyle w:val="HeadingContents"/>
        <w:rPr>
          <w:lang w:val="en-US"/>
        </w:rPr>
      </w:pPr>
      <w:r w:rsidRPr="006A311A">
        <w:rPr>
          <w:lang w:val="en-US"/>
        </w:rPr>
        <w:t>Tables</w:t>
      </w:r>
    </w:p>
    <w:p w14:paraId="35BA9FD6" w14:textId="77777777" w:rsidR="00A13C42" w:rsidRPr="002231F0" w:rsidRDefault="00A13C42" w:rsidP="00A13C42">
      <w:pPr>
        <w:rPr>
          <w:lang w:val="en-US" w:eastAsia="en-US"/>
        </w:rPr>
      </w:pPr>
    </w:p>
    <w:p w14:paraId="5392A91C" w14:textId="77777777" w:rsidR="00A13C42" w:rsidRDefault="00A13C42" w:rsidP="00A13C42">
      <w:pPr>
        <w:pStyle w:val="TOC2"/>
        <w:rPr>
          <w:rFonts w:asciiTheme="minorHAnsi" w:eastAsiaTheme="minorEastAsia" w:hAnsiTheme="minorHAnsi" w:cstheme="minorBidi"/>
        </w:rPr>
      </w:pPr>
      <w:r>
        <w:rPr>
          <w:lang w:val="en-US" w:eastAsia="en-US"/>
        </w:rPr>
        <w:fldChar w:fldCharType="begin"/>
      </w:r>
      <w:r>
        <w:rPr>
          <w:lang w:val="en-US" w:eastAsia="en-US"/>
        </w:rPr>
        <w:instrText xml:space="preserve"> TOC \h \z \c "Table" </w:instrText>
      </w:r>
      <w:r>
        <w:rPr>
          <w:lang w:val="en-US" w:eastAsia="en-US"/>
        </w:rPr>
        <w:fldChar w:fldCharType="separate"/>
      </w:r>
      <w:hyperlink w:anchor="_Toc459136313" w:history="1">
        <w:r w:rsidRPr="009F3B3D">
          <w:rPr>
            <w:rStyle w:val="Hyperlink"/>
          </w:rPr>
          <w:t>Table 1 – Public Engagement Participation Table</w:t>
        </w:r>
        <w:r>
          <w:rPr>
            <w:webHidden/>
          </w:rPr>
          <w:tab/>
        </w:r>
        <w:r>
          <w:rPr>
            <w:webHidden/>
          </w:rPr>
          <w:fldChar w:fldCharType="begin"/>
        </w:r>
        <w:r>
          <w:rPr>
            <w:webHidden/>
          </w:rPr>
          <w:instrText xml:space="preserve"> PAGEREF _Toc459136313 \h </w:instrText>
        </w:r>
        <w:r>
          <w:rPr>
            <w:webHidden/>
          </w:rPr>
        </w:r>
        <w:r>
          <w:rPr>
            <w:webHidden/>
          </w:rPr>
          <w:fldChar w:fldCharType="separate"/>
        </w:r>
        <w:r>
          <w:rPr>
            <w:webHidden/>
          </w:rPr>
          <w:t>3</w:t>
        </w:r>
        <w:r>
          <w:rPr>
            <w:webHidden/>
          </w:rPr>
          <w:fldChar w:fldCharType="end"/>
        </w:r>
      </w:hyperlink>
    </w:p>
    <w:p w14:paraId="3C6E853E" w14:textId="77777777" w:rsidR="00A13C42" w:rsidRDefault="00A13C42" w:rsidP="00A13C42">
      <w:pPr>
        <w:pStyle w:val="TOC2"/>
        <w:rPr>
          <w:rFonts w:asciiTheme="minorHAnsi" w:eastAsiaTheme="minorEastAsia" w:hAnsiTheme="minorHAnsi" w:cstheme="minorBidi"/>
        </w:rPr>
      </w:pPr>
      <w:hyperlink w:anchor="_Toc459136314" w:history="1">
        <w:r w:rsidRPr="009F3B3D">
          <w:rPr>
            <w:rStyle w:val="Hyperlink"/>
          </w:rPr>
          <w:t>Table 2 – Public Engagement Participation Table</w:t>
        </w:r>
        <w:r>
          <w:rPr>
            <w:webHidden/>
          </w:rPr>
          <w:tab/>
        </w:r>
        <w:r>
          <w:rPr>
            <w:webHidden/>
          </w:rPr>
          <w:fldChar w:fldCharType="begin"/>
        </w:r>
        <w:r>
          <w:rPr>
            <w:webHidden/>
          </w:rPr>
          <w:instrText xml:space="preserve"> PAGEREF _Toc459136314 \h </w:instrText>
        </w:r>
        <w:r>
          <w:rPr>
            <w:webHidden/>
          </w:rPr>
        </w:r>
        <w:r>
          <w:rPr>
            <w:webHidden/>
          </w:rPr>
          <w:fldChar w:fldCharType="separate"/>
        </w:r>
        <w:r>
          <w:rPr>
            <w:webHidden/>
          </w:rPr>
          <w:t>11</w:t>
        </w:r>
        <w:r>
          <w:rPr>
            <w:webHidden/>
          </w:rPr>
          <w:fldChar w:fldCharType="end"/>
        </w:r>
      </w:hyperlink>
    </w:p>
    <w:p w14:paraId="76FA6ED7" w14:textId="77777777" w:rsidR="00A13C42" w:rsidRDefault="00A13C42" w:rsidP="00A13C42">
      <w:pPr>
        <w:pStyle w:val="TOC2"/>
        <w:rPr>
          <w:lang w:val="en-US" w:eastAsia="en-US"/>
        </w:rPr>
      </w:pPr>
      <w:r>
        <w:rPr>
          <w:lang w:val="en-US" w:eastAsia="en-US"/>
        </w:rPr>
        <w:fldChar w:fldCharType="end"/>
      </w:r>
    </w:p>
    <w:p w14:paraId="007B2DB6" w14:textId="77777777" w:rsidR="00A13C42" w:rsidRPr="00917E7B" w:rsidRDefault="00A13C42" w:rsidP="00A13C42">
      <w:pPr>
        <w:pStyle w:val="Heading1"/>
        <w:ind w:left="0" w:hanging="426"/>
      </w:pPr>
      <w:bookmarkStart w:id="0" w:name="_Toc459993690"/>
      <w:r>
        <w:lastRenderedPageBreak/>
        <w:t>Exec</w:t>
      </w:r>
      <w:r w:rsidRPr="00917E7B">
        <w:t>utive Summary</w:t>
      </w:r>
      <w:bookmarkEnd w:id="0"/>
      <w:r w:rsidRPr="00917E7B">
        <w:t xml:space="preserve"> </w:t>
      </w:r>
    </w:p>
    <w:p w14:paraId="10955F7C" w14:textId="77777777" w:rsidR="00A13C42" w:rsidRDefault="00A13C42" w:rsidP="00A13C42">
      <w:pPr>
        <w:jc w:val="left"/>
      </w:pPr>
      <w:r w:rsidRPr="00044CEF">
        <w:t xml:space="preserve">Phase 1 of public engagement for the </w:t>
      </w:r>
      <w:r>
        <w:t xml:space="preserve">Greater Broadmeadows </w:t>
      </w:r>
      <w:r w:rsidRPr="00044CEF">
        <w:t>Fra</w:t>
      </w:r>
      <w:r>
        <w:t xml:space="preserve">mework Plan has been completed. This </w:t>
      </w:r>
      <w:r w:rsidRPr="00044CEF">
        <w:t>phase</w:t>
      </w:r>
      <w:r>
        <w:t xml:space="preserve"> was used</w:t>
      </w:r>
      <w:r w:rsidRPr="00044CEF">
        <w:t xml:space="preserve"> to test preliminary ideas and help formulate future land use, development and infrast</w:t>
      </w:r>
      <w:r>
        <w:t>ructure planning for Greater Broadmeadows</w:t>
      </w:r>
      <w:r w:rsidRPr="00044CEF">
        <w:t>. This report summarises the activities undertaken, the feedback</w:t>
      </w:r>
      <w:r>
        <w:t xml:space="preserve"> received</w:t>
      </w:r>
      <w:r w:rsidRPr="00044CEF">
        <w:t xml:space="preserve"> and how the </w:t>
      </w:r>
      <w:r>
        <w:t>feedback</w:t>
      </w:r>
      <w:r w:rsidRPr="00044CEF">
        <w:t xml:space="preserve"> will be used in shaping the </w:t>
      </w:r>
      <w:r>
        <w:t>Framework Plan</w:t>
      </w:r>
      <w:r w:rsidRPr="00044CEF">
        <w:t xml:space="preserve">.  </w:t>
      </w:r>
    </w:p>
    <w:p w14:paraId="4D7CCCA6" w14:textId="77777777" w:rsidR="00A13C42" w:rsidRPr="00044CEF" w:rsidRDefault="00A13C42" w:rsidP="00A13C42">
      <w:pPr>
        <w:jc w:val="left"/>
      </w:pPr>
      <w:r w:rsidRPr="00044CEF">
        <w:t xml:space="preserve">The </w:t>
      </w:r>
      <w:r>
        <w:t>vision for Greater Broadmeadows, and the sub-precincts identified in the Framework Plan, was the focus of the conversation for the future of the area.</w:t>
      </w:r>
    </w:p>
    <w:p w14:paraId="47C3CEEA" w14:textId="77777777" w:rsidR="00A13C42" w:rsidRDefault="00A13C42" w:rsidP="00A13C42">
      <w:pPr>
        <w:rPr>
          <w:rFonts w:ascii="VIC" w:hAnsi="VIC"/>
        </w:rPr>
      </w:pPr>
      <w:r>
        <w:t>The V</w:t>
      </w:r>
      <w:r w:rsidRPr="0061741E">
        <w:t>PA and Hume City Council presented four key ideas to be explored in the preparation of a Framework Plan for Greater Broadmeadows.</w:t>
      </w:r>
      <w:r w:rsidRPr="00B04850">
        <w:rPr>
          <w:rFonts w:ascii="VIC" w:hAnsi="VIC"/>
        </w:rPr>
        <w:t xml:space="preserve"> </w:t>
      </w:r>
      <w:r w:rsidRPr="00B04850">
        <w:rPr>
          <w:rFonts w:cs="Arial"/>
        </w:rPr>
        <w:t>Feedback was gained via surveys, drop-in sessions and stakeholder conversations.</w:t>
      </w:r>
      <w:r w:rsidRPr="00C7667D">
        <w:rPr>
          <w:rFonts w:ascii="VIC" w:hAnsi="VIC"/>
        </w:rPr>
        <w:t xml:space="preserve"> </w:t>
      </w:r>
    </w:p>
    <w:p w14:paraId="3DE5B7A2" w14:textId="77777777" w:rsidR="00A13C42" w:rsidRDefault="00A13C42" w:rsidP="00A13C42">
      <w:pPr>
        <w:jc w:val="left"/>
      </w:pPr>
      <w:r w:rsidRPr="0061741E">
        <w:t>The feedback was generally positive, with a majority of responses supporting the need for renewal in the Greater Broadmeadows area.</w:t>
      </w:r>
    </w:p>
    <w:p w14:paraId="30C2866A" w14:textId="77777777" w:rsidR="00A13C42" w:rsidRDefault="00A13C42" w:rsidP="00A13C42">
      <w:pPr>
        <w:jc w:val="left"/>
      </w:pPr>
      <w:r>
        <w:t xml:space="preserve">This </w:t>
      </w:r>
      <w:r w:rsidRPr="00044CEF">
        <w:t xml:space="preserve">has provided the </w:t>
      </w:r>
      <w:r>
        <w:t>VPA</w:t>
      </w:r>
      <w:r w:rsidRPr="00044CEF">
        <w:t xml:space="preserve"> </w:t>
      </w:r>
      <w:r>
        <w:t xml:space="preserve">and Hume City Council </w:t>
      </w:r>
      <w:r w:rsidRPr="00044CEF">
        <w:t>with a strong basis from which to proceed with the drafting of the Framework P</w:t>
      </w:r>
      <w:r>
        <w:t>lan. It generally builds on the community consensus about the approach set out in the Broadmeadows Structure Plan, completed and adopted by the Council in 2012.</w:t>
      </w:r>
    </w:p>
    <w:p w14:paraId="31AB4BB4" w14:textId="77777777" w:rsidR="00A13C42" w:rsidRDefault="00A13C42" w:rsidP="00A13C42">
      <w:pPr>
        <w:jc w:val="left"/>
      </w:pPr>
    </w:p>
    <w:p w14:paraId="1383FEE7" w14:textId="77777777" w:rsidR="00A13C42" w:rsidRPr="00522304" w:rsidRDefault="00A13C42" w:rsidP="00A13C42">
      <w:pPr>
        <w:jc w:val="left"/>
        <w:rPr>
          <w:rFonts w:eastAsia="Arial Unicode MS" w:cs="Arial"/>
        </w:rPr>
      </w:pPr>
      <w:r w:rsidRPr="00522304">
        <w:rPr>
          <w:rFonts w:eastAsia="Arial Unicode MS" w:cs="Arial"/>
        </w:rPr>
        <w:t>Of the 59 people who responded to the survey, there were several recurring themes:</w:t>
      </w:r>
    </w:p>
    <w:p w14:paraId="49D69479" w14:textId="77777777" w:rsidR="00A13C42" w:rsidRPr="00522304" w:rsidRDefault="00A13C42" w:rsidP="00A13C42">
      <w:pPr>
        <w:pStyle w:val="ListParagraph"/>
        <w:numPr>
          <w:ilvl w:val="0"/>
          <w:numId w:val="20"/>
        </w:numPr>
        <w:jc w:val="left"/>
        <w:rPr>
          <w:rFonts w:eastAsia="Arial Unicode MS" w:cs="Arial"/>
        </w:rPr>
      </w:pPr>
      <w:r w:rsidRPr="00522304">
        <w:rPr>
          <w:rFonts w:eastAsia="Arial Unicode MS" w:cs="Arial"/>
        </w:rPr>
        <w:t>Overwhelmingly, those surveyed identified making Broadmeadows a good place to work and do business as one of the most important principles for Broadmeadows’ future.</w:t>
      </w:r>
    </w:p>
    <w:p w14:paraId="480AB468" w14:textId="77777777" w:rsidR="00A13C42" w:rsidRDefault="00A13C42" w:rsidP="00A13C42">
      <w:pPr>
        <w:pStyle w:val="ListParagraph"/>
        <w:ind w:left="360"/>
        <w:jc w:val="left"/>
        <w:rPr>
          <w:sz w:val="24"/>
          <w:szCs w:val="24"/>
        </w:rPr>
      </w:pPr>
    </w:p>
    <w:p w14:paraId="5DB7DA70" w14:textId="77777777" w:rsidR="00A13C42" w:rsidRDefault="00A13C42" w:rsidP="00A13C42">
      <w:pPr>
        <w:pStyle w:val="ListParagraph"/>
        <w:numPr>
          <w:ilvl w:val="0"/>
          <w:numId w:val="20"/>
        </w:numPr>
        <w:jc w:val="left"/>
        <w:rPr>
          <w:sz w:val="24"/>
          <w:szCs w:val="24"/>
        </w:rPr>
      </w:pPr>
      <w:r w:rsidRPr="00AD36D1">
        <w:rPr>
          <w:sz w:val="24"/>
          <w:szCs w:val="24"/>
        </w:rPr>
        <w:t xml:space="preserve"> </w:t>
      </w:r>
      <w:r w:rsidRPr="00522304">
        <w:rPr>
          <w:rFonts w:eastAsia="Arial Unicode MS" w:cs="Arial"/>
        </w:rPr>
        <w:t>A majority of survey participants stated that they were encouraged by Hume City Council’s redevelopment plans for the Broadmeadows Town Hall, which will create space for new professional offices and start-ups.</w:t>
      </w:r>
      <w:r w:rsidRPr="00522304">
        <w:rPr>
          <w:sz w:val="24"/>
          <w:szCs w:val="24"/>
        </w:rPr>
        <w:t xml:space="preserve"> </w:t>
      </w:r>
    </w:p>
    <w:p w14:paraId="7143E0AA" w14:textId="77777777" w:rsidR="00A13C42" w:rsidRPr="00522304" w:rsidRDefault="00A13C42" w:rsidP="00A13C42">
      <w:pPr>
        <w:pStyle w:val="ListParagraph"/>
        <w:ind w:left="360"/>
        <w:jc w:val="left"/>
        <w:rPr>
          <w:sz w:val="24"/>
          <w:szCs w:val="24"/>
        </w:rPr>
      </w:pPr>
    </w:p>
    <w:p w14:paraId="540EBBC3" w14:textId="77777777" w:rsidR="00A13C42" w:rsidRPr="00AD36D1" w:rsidRDefault="00A13C42" w:rsidP="00A13C42">
      <w:pPr>
        <w:pStyle w:val="ListParagraph"/>
        <w:numPr>
          <w:ilvl w:val="0"/>
          <w:numId w:val="20"/>
        </w:numPr>
        <w:jc w:val="left"/>
        <w:rPr>
          <w:sz w:val="24"/>
          <w:szCs w:val="24"/>
        </w:rPr>
      </w:pPr>
      <w:r w:rsidRPr="00522304">
        <w:rPr>
          <w:rFonts w:eastAsia="Arial Unicode MS" w:cs="Arial"/>
        </w:rPr>
        <w:t>Survey respondents were generally very receptive to housing diversity and renewal opportunities in the Broadmeadows area. Constructive feedback was also provided on this topic</w:t>
      </w:r>
      <w:r>
        <w:rPr>
          <w:rFonts w:eastAsia="Arial Unicode MS" w:cs="Arial"/>
        </w:rPr>
        <w:t>,</w:t>
      </w:r>
      <w:r w:rsidRPr="00522304">
        <w:rPr>
          <w:rFonts w:eastAsia="Arial Unicode MS" w:cs="Arial"/>
        </w:rPr>
        <w:t xml:space="preserve"> with many respondents commenting that while diverse housing options were important for the future of Broadmeadows, there also needed to be a focus on ensuring such housing options were of a high-quality design standard.</w:t>
      </w:r>
      <w:r w:rsidRPr="00AD36D1">
        <w:rPr>
          <w:sz w:val="24"/>
          <w:szCs w:val="24"/>
        </w:rPr>
        <w:t xml:space="preserve"> </w:t>
      </w:r>
    </w:p>
    <w:p w14:paraId="54461828" w14:textId="77777777" w:rsidR="00A13C42" w:rsidRPr="00AD36D1" w:rsidRDefault="00A13C42" w:rsidP="00A13C42">
      <w:pPr>
        <w:pStyle w:val="ListParagraph"/>
        <w:jc w:val="left"/>
        <w:rPr>
          <w:sz w:val="24"/>
          <w:szCs w:val="24"/>
        </w:rPr>
      </w:pPr>
    </w:p>
    <w:p w14:paraId="20199B16" w14:textId="77777777" w:rsidR="00A13C42" w:rsidRPr="00522304" w:rsidRDefault="00A13C42" w:rsidP="00A13C42">
      <w:pPr>
        <w:pStyle w:val="ListParagraph"/>
        <w:numPr>
          <w:ilvl w:val="0"/>
          <w:numId w:val="20"/>
        </w:numPr>
        <w:jc w:val="left"/>
        <w:rPr>
          <w:rFonts w:eastAsia="Arial Unicode MS" w:cs="Arial"/>
        </w:rPr>
      </w:pPr>
      <w:r w:rsidRPr="00522304">
        <w:rPr>
          <w:rFonts w:eastAsia="Arial Unicode MS" w:cs="Arial"/>
        </w:rPr>
        <w:t>There was</w:t>
      </w:r>
      <w:r>
        <w:rPr>
          <w:rFonts w:eastAsia="Arial Unicode MS" w:cs="Arial"/>
        </w:rPr>
        <w:t>,</w:t>
      </w:r>
      <w:r w:rsidRPr="00522304">
        <w:rPr>
          <w:rFonts w:eastAsia="Arial Unicode MS" w:cs="Arial"/>
        </w:rPr>
        <w:t xml:space="preserve"> however</w:t>
      </w:r>
      <w:r>
        <w:rPr>
          <w:rFonts w:eastAsia="Arial Unicode MS" w:cs="Arial"/>
        </w:rPr>
        <w:t>,</w:t>
      </w:r>
      <w:r w:rsidRPr="00522304">
        <w:rPr>
          <w:rFonts w:eastAsia="Arial Unicode MS" w:cs="Arial"/>
        </w:rPr>
        <w:t xml:space="preserve"> concern about the affordability of housing – both in how to retain its affordability, and how to ensure that affordability does not equate to poor design. </w:t>
      </w:r>
    </w:p>
    <w:p w14:paraId="115F6BB1" w14:textId="77777777" w:rsidR="00A13C42" w:rsidRPr="00AD36D1" w:rsidRDefault="00A13C42" w:rsidP="00A13C42">
      <w:pPr>
        <w:pStyle w:val="ListParagraph"/>
        <w:jc w:val="left"/>
        <w:rPr>
          <w:sz w:val="24"/>
          <w:szCs w:val="24"/>
        </w:rPr>
      </w:pPr>
    </w:p>
    <w:p w14:paraId="14B330D5" w14:textId="77777777" w:rsidR="00A13C42" w:rsidRPr="00522304" w:rsidRDefault="00A13C42" w:rsidP="00A13C42">
      <w:pPr>
        <w:pStyle w:val="ListParagraph"/>
        <w:numPr>
          <w:ilvl w:val="0"/>
          <w:numId w:val="20"/>
        </w:numPr>
        <w:jc w:val="left"/>
        <w:rPr>
          <w:rFonts w:eastAsia="Arial Unicode MS" w:cs="Arial"/>
        </w:rPr>
      </w:pPr>
      <w:r w:rsidRPr="00522304">
        <w:rPr>
          <w:rFonts w:eastAsia="Arial Unicode MS" w:cs="Arial"/>
        </w:rPr>
        <w:t xml:space="preserve">Numerous comments were made about the lack of activity and suggested a range of new facilities, such as an arts precinct, and a livelier night life in the heart of Broadmeadows.  </w:t>
      </w:r>
    </w:p>
    <w:p w14:paraId="39651274" w14:textId="77777777" w:rsidR="00A13C42" w:rsidRDefault="00A13C42" w:rsidP="00A13C42">
      <w:pPr>
        <w:ind w:left="0"/>
        <w:jc w:val="left"/>
      </w:pPr>
      <w:r w:rsidRPr="00522304">
        <w:rPr>
          <w:rFonts w:eastAsia="Arial Unicode MS" w:cs="Arial"/>
        </w:rPr>
        <w:t>A number of submissions commented on the existing poor transport connections (in terms of both cars and buses), and sought improvements to bus reliability and the upgrading of the Broadmeadows Railway Station.</w:t>
      </w:r>
    </w:p>
    <w:p w14:paraId="7581B305" w14:textId="77777777" w:rsidR="00A13C42" w:rsidRDefault="00A13C42" w:rsidP="00A13C42"/>
    <w:p w14:paraId="0BBDC094" w14:textId="77777777" w:rsidR="00A13C42" w:rsidRDefault="00A13C42" w:rsidP="00A13C42"/>
    <w:p w14:paraId="0991A7B0" w14:textId="77777777" w:rsidR="00A13C42" w:rsidRDefault="00A13C42" w:rsidP="00A13C42"/>
    <w:p w14:paraId="33DACE13" w14:textId="77777777" w:rsidR="00A13C42" w:rsidRDefault="00A13C42" w:rsidP="00A13C42">
      <w:pPr>
        <w:pStyle w:val="Captionfigures"/>
      </w:pPr>
      <w:bookmarkStart w:id="1" w:name="_Toc459136313"/>
      <w:r>
        <w:t xml:space="preserve">Table </w:t>
      </w:r>
      <w:r>
        <w:fldChar w:fldCharType="begin"/>
      </w:r>
      <w:r>
        <w:instrText xml:space="preserve"> SEQ Table \* ARABIC </w:instrText>
      </w:r>
      <w:r>
        <w:fldChar w:fldCharType="separate"/>
      </w:r>
      <w:r>
        <w:rPr>
          <w:noProof/>
        </w:rPr>
        <w:t>1</w:t>
      </w:r>
      <w:r>
        <w:rPr>
          <w:noProof/>
        </w:rPr>
        <w:fldChar w:fldCharType="end"/>
      </w:r>
      <w:r>
        <w:rPr>
          <w:noProof/>
        </w:rPr>
        <w:t xml:space="preserve"> – </w:t>
      </w:r>
      <w:r>
        <w:t>Public Engagement Participation Table</w:t>
      </w:r>
      <w:bookmarkEnd w:id="1"/>
      <w:r>
        <w:t xml:space="preserve"> </w:t>
      </w:r>
    </w:p>
    <w:p w14:paraId="6C207F26" w14:textId="77777777" w:rsidR="00A13C42" w:rsidRPr="0046696E" w:rsidRDefault="00A13C42" w:rsidP="00A13C42"/>
    <w:tbl>
      <w:tblPr>
        <w:tblStyle w:val="ListTable3-Accent1"/>
        <w:tblW w:w="0" w:type="auto"/>
        <w:tblInd w:w="-427" w:type="dxa"/>
        <w:tblBorders>
          <w:top w:val="single" w:sz="4" w:space="0" w:color="005EA1"/>
          <w:left w:val="single" w:sz="4" w:space="0" w:color="005EA1"/>
          <w:bottom w:val="single" w:sz="4" w:space="0" w:color="005EA1"/>
          <w:right w:val="single" w:sz="4" w:space="0" w:color="005EA1"/>
          <w:insideH w:val="single" w:sz="4" w:space="0" w:color="005EA1"/>
          <w:insideV w:val="single" w:sz="4" w:space="0" w:color="005EA1"/>
        </w:tblBorders>
        <w:tblLook w:val="04A0" w:firstRow="1" w:lastRow="0" w:firstColumn="1" w:lastColumn="0" w:noHBand="0" w:noVBand="1"/>
      </w:tblPr>
      <w:tblGrid>
        <w:gridCol w:w="2407"/>
        <w:gridCol w:w="4819"/>
        <w:gridCol w:w="1973"/>
      </w:tblGrid>
      <w:tr w:rsidR="00A13C42" w14:paraId="50C9885D" w14:textId="77777777" w:rsidTr="004B08FA">
        <w:trPr>
          <w:cnfStyle w:val="100000000000" w:firstRow="1" w:lastRow="0" w:firstColumn="0" w:lastColumn="0" w:oddVBand="0" w:evenVBand="0" w:oddHBand="0" w:evenHBand="0" w:firstRowFirstColumn="0" w:firstRowLastColumn="0" w:lastRowFirstColumn="0" w:lastRowLastColumn="0"/>
          <w:trHeight w:val="405"/>
        </w:trPr>
        <w:tc>
          <w:tcPr>
            <w:cnfStyle w:val="001000000100" w:firstRow="0" w:lastRow="0" w:firstColumn="1" w:lastColumn="0" w:oddVBand="0" w:evenVBand="0" w:oddHBand="0" w:evenHBand="0" w:firstRowFirstColumn="1" w:firstRowLastColumn="0" w:lastRowFirstColumn="0" w:lastRowLastColumn="0"/>
            <w:tcW w:w="2407" w:type="dxa"/>
            <w:shd w:val="clear" w:color="auto" w:fill="008BD2"/>
          </w:tcPr>
          <w:p w14:paraId="35BAC340" w14:textId="77777777" w:rsidR="00A13C42" w:rsidRPr="00915ECE" w:rsidRDefault="00A13C42" w:rsidP="004B08FA">
            <w:pPr>
              <w:pStyle w:val="Footer"/>
              <w:ind w:left="30"/>
              <w:rPr>
                <w:sz w:val="20"/>
                <w:szCs w:val="20"/>
                <w:lang w:eastAsia="en-US"/>
              </w:rPr>
            </w:pPr>
            <w:r w:rsidRPr="00915ECE">
              <w:rPr>
                <w:sz w:val="20"/>
                <w:szCs w:val="20"/>
              </w:rPr>
              <w:lastRenderedPageBreak/>
              <w:t xml:space="preserve">Date        </w:t>
            </w:r>
          </w:p>
        </w:tc>
        <w:tc>
          <w:tcPr>
            <w:tcW w:w="4819" w:type="dxa"/>
            <w:shd w:val="clear" w:color="auto" w:fill="008BD2"/>
          </w:tcPr>
          <w:p w14:paraId="58E13E33" w14:textId="77777777" w:rsidR="00A13C42" w:rsidRPr="00915ECE" w:rsidRDefault="00A13C42" w:rsidP="004B08FA">
            <w:pPr>
              <w:pStyle w:val="Footer"/>
              <w:ind w:firstLine="795"/>
              <w:cnfStyle w:val="100000000000" w:firstRow="1" w:lastRow="0" w:firstColumn="0" w:lastColumn="0" w:oddVBand="0" w:evenVBand="0" w:oddHBand="0" w:evenHBand="0" w:firstRowFirstColumn="0" w:firstRowLastColumn="0" w:lastRowFirstColumn="0" w:lastRowLastColumn="0"/>
              <w:rPr>
                <w:sz w:val="20"/>
                <w:szCs w:val="20"/>
                <w:lang w:eastAsia="en-US"/>
              </w:rPr>
            </w:pPr>
            <w:r w:rsidRPr="00915ECE">
              <w:rPr>
                <w:sz w:val="20"/>
                <w:szCs w:val="20"/>
              </w:rPr>
              <w:t>Public Engagement Activity</w:t>
            </w:r>
          </w:p>
        </w:tc>
        <w:tc>
          <w:tcPr>
            <w:tcW w:w="1973" w:type="dxa"/>
            <w:shd w:val="clear" w:color="auto" w:fill="008BD2"/>
          </w:tcPr>
          <w:p w14:paraId="541BFD19" w14:textId="77777777" w:rsidR="00A13C42" w:rsidRPr="00915ECE" w:rsidRDefault="00A13C42" w:rsidP="004B08FA">
            <w:pPr>
              <w:pStyle w:val="Footer"/>
              <w:ind w:left="175"/>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915ECE">
              <w:rPr>
                <w:sz w:val="20"/>
                <w:szCs w:val="20"/>
              </w:rPr>
              <w:t>No. of Participants</w:t>
            </w:r>
          </w:p>
        </w:tc>
      </w:tr>
      <w:tr w:rsidR="00A13C42" w14:paraId="35A5AE1B" w14:textId="77777777" w:rsidTr="004B08F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407" w:type="dxa"/>
            <w:tcBorders>
              <w:top w:val="none" w:sz="0" w:space="0" w:color="auto"/>
              <w:bottom w:val="none" w:sz="0" w:space="0" w:color="auto"/>
              <w:right w:val="none" w:sz="0" w:space="0" w:color="auto"/>
            </w:tcBorders>
          </w:tcPr>
          <w:p w14:paraId="5E814148" w14:textId="77777777" w:rsidR="00A13C42" w:rsidRPr="00915ECE" w:rsidRDefault="00A13C42" w:rsidP="004B08FA">
            <w:pPr>
              <w:spacing w:before="0"/>
              <w:ind w:left="30" w:right="33"/>
              <w:jc w:val="center"/>
              <w:rPr>
                <w:sz w:val="20"/>
                <w:szCs w:val="20"/>
                <w:lang w:eastAsia="en-US"/>
              </w:rPr>
            </w:pPr>
            <w:r w:rsidRPr="00915ECE">
              <w:rPr>
                <w:sz w:val="20"/>
                <w:szCs w:val="20"/>
              </w:rPr>
              <w:t>2 April 2016</w:t>
            </w:r>
          </w:p>
        </w:tc>
        <w:tc>
          <w:tcPr>
            <w:tcW w:w="4819" w:type="dxa"/>
            <w:tcBorders>
              <w:top w:val="none" w:sz="0" w:space="0" w:color="auto"/>
              <w:bottom w:val="none" w:sz="0" w:space="0" w:color="auto"/>
            </w:tcBorders>
          </w:tcPr>
          <w:p w14:paraId="1FB25DC5" w14:textId="77777777" w:rsidR="00A13C42" w:rsidRPr="00915ECE" w:rsidRDefault="00A13C42" w:rsidP="004B08FA">
            <w:pPr>
              <w:spacing w:before="0"/>
              <w:ind w:left="34" w:right="515"/>
              <w:jc w:val="left"/>
              <w:cnfStyle w:val="000000100000" w:firstRow="0" w:lastRow="0" w:firstColumn="0" w:lastColumn="0" w:oddVBand="0" w:evenVBand="0" w:oddHBand="1" w:evenHBand="0" w:firstRowFirstColumn="0" w:firstRowLastColumn="0" w:lastRowFirstColumn="0" w:lastRowLastColumn="0"/>
              <w:rPr>
                <w:sz w:val="20"/>
                <w:szCs w:val="20"/>
                <w:lang w:eastAsia="en-US"/>
              </w:rPr>
            </w:pPr>
            <w:r w:rsidRPr="00915ECE">
              <w:rPr>
                <w:sz w:val="20"/>
                <w:szCs w:val="20"/>
              </w:rPr>
              <w:t>Shape Victoria online portal launched</w:t>
            </w:r>
          </w:p>
        </w:tc>
        <w:tc>
          <w:tcPr>
            <w:tcW w:w="1973" w:type="dxa"/>
            <w:tcBorders>
              <w:top w:val="none" w:sz="0" w:space="0" w:color="auto"/>
              <w:bottom w:val="none" w:sz="0" w:space="0" w:color="auto"/>
            </w:tcBorders>
          </w:tcPr>
          <w:p w14:paraId="18C416A6" w14:textId="77777777" w:rsidR="00A13C42" w:rsidRPr="00915ECE" w:rsidRDefault="00A13C42" w:rsidP="004B08FA">
            <w:pPr>
              <w:spacing w:before="0"/>
              <w:ind w:left="175" w:right="164"/>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rPr>
              <w:t>683</w:t>
            </w:r>
            <w:r w:rsidRPr="00915ECE">
              <w:rPr>
                <w:sz w:val="20"/>
                <w:szCs w:val="20"/>
              </w:rPr>
              <w:t xml:space="preserve"> </w:t>
            </w:r>
            <w:r>
              <w:rPr>
                <w:sz w:val="20"/>
                <w:szCs w:val="20"/>
              </w:rPr>
              <w:t>visits</w:t>
            </w:r>
          </w:p>
        </w:tc>
      </w:tr>
      <w:tr w:rsidR="00A13C42" w14:paraId="30A5CC76" w14:textId="77777777" w:rsidTr="004B08FA">
        <w:trPr>
          <w:trHeight w:val="427"/>
        </w:trPr>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30150672" w14:textId="77777777" w:rsidR="00A13C42" w:rsidRPr="00915ECE" w:rsidRDefault="00A13C42" w:rsidP="004B08FA">
            <w:pPr>
              <w:spacing w:before="0"/>
              <w:ind w:left="30" w:right="33"/>
              <w:jc w:val="center"/>
              <w:rPr>
                <w:sz w:val="20"/>
                <w:szCs w:val="20"/>
                <w:lang w:eastAsia="en-US"/>
              </w:rPr>
            </w:pPr>
            <w:r>
              <w:rPr>
                <w:sz w:val="20"/>
                <w:szCs w:val="20"/>
              </w:rPr>
              <w:t>2</w:t>
            </w:r>
            <w:r w:rsidRPr="00915ECE">
              <w:rPr>
                <w:sz w:val="20"/>
                <w:szCs w:val="20"/>
              </w:rPr>
              <w:t xml:space="preserve"> April 2016</w:t>
            </w:r>
          </w:p>
        </w:tc>
        <w:tc>
          <w:tcPr>
            <w:tcW w:w="4819" w:type="dxa"/>
          </w:tcPr>
          <w:p w14:paraId="31A50594" w14:textId="77777777" w:rsidR="00A13C42" w:rsidRPr="00915ECE" w:rsidRDefault="00A13C42" w:rsidP="004B08FA">
            <w:pPr>
              <w:spacing w:before="0"/>
              <w:ind w:left="34" w:right="515"/>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00915ECE">
              <w:rPr>
                <w:sz w:val="20"/>
                <w:szCs w:val="20"/>
              </w:rPr>
              <w:t xml:space="preserve">Launch of Consultation at </w:t>
            </w:r>
            <w:r>
              <w:rPr>
                <w:sz w:val="20"/>
                <w:szCs w:val="20"/>
              </w:rPr>
              <w:t xml:space="preserve">Broadmeadows Street Festival </w:t>
            </w:r>
          </w:p>
        </w:tc>
        <w:tc>
          <w:tcPr>
            <w:tcW w:w="1973" w:type="dxa"/>
          </w:tcPr>
          <w:p w14:paraId="22D3C127" w14:textId="77777777" w:rsidR="00A13C42" w:rsidRPr="00915ECE" w:rsidRDefault="00A13C42" w:rsidP="004B08FA">
            <w:pPr>
              <w:spacing w:before="0"/>
              <w:ind w:left="175" w:right="164"/>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rPr>
              <w:t>10</w:t>
            </w:r>
            <w:r w:rsidRPr="00915ECE">
              <w:rPr>
                <w:sz w:val="20"/>
                <w:szCs w:val="20"/>
              </w:rPr>
              <w:t>0</w:t>
            </w:r>
            <w:r>
              <w:rPr>
                <w:sz w:val="20"/>
                <w:szCs w:val="20"/>
              </w:rPr>
              <w:t>+</w:t>
            </w:r>
            <w:r w:rsidRPr="00915ECE">
              <w:rPr>
                <w:sz w:val="20"/>
                <w:szCs w:val="20"/>
              </w:rPr>
              <w:t xml:space="preserve"> attendees</w:t>
            </w:r>
          </w:p>
        </w:tc>
      </w:tr>
      <w:tr w:rsidR="00A13C42" w14:paraId="3DDF82C9" w14:textId="77777777" w:rsidTr="004B08F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407" w:type="dxa"/>
            <w:tcBorders>
              <w:top w:val="none" w:sz="0" w:space="0" w:color="auto"/>
              <w:bottom w:val="none" w:sz="0" w:space="0" w:color="auto"/>
              <w:right w:val="none" w:sz="0" w:space="0" w:color="auto"/>
            </w:tcBorders>
          </w:tcPr>
          <w:p w14:paraId="63A195CB" w14:textId="77777777" w:rsidR="00A13C42" w:rsidRPr="00915ECE" w:rsidRDefault="00A13C42" w:rsidP="004B08FA">
            <w:pPr>
              <w:spacing w:before="0"/>
              <w:ind w:left="30" w:right="33"/>
              <w:jc w:val="center"/>
              <w:rPr>
                <w:sz w:val="20"/>
                <w:szCs w:val="20"/>
                <w:lang w:eastAsia="en-US"/>
              </w:rPr>
            </w:pPr>
            <w:r>
              <w:rPr>
                <w:sz w:val="20"/>
                <w:szCs w:val="20"/>
              </w:rPr>
              <w:t>2</w:t>
            </w:r>
            <w:r w:rsidRPr="00915ECE">
              <w:rPr>
                <w:sz w:val="20"/>
                <w:szCs w:val="20"/>
              </w:rPr>
              <w:t xml:space="preserve"> April - 31 May 2016</w:t>
            </w:r>
          </w:p>
        </w:tc>
        <w:tc>
          <w:tcPr>
            <w:tcW w:w="4819" w:type="dxa"/>
            <w:tcBorders>
              <w:top w:val="none" w:sz="0" w:space="0" w:color="auto"/>
              <w:bottom w:val="none" w:sz="0" w:space="0" w:color="auto"/>
            </w:tcBorders>
          </w:tcPr>
          <w:p w14:paraId="48FC7F29" w14:textId="77777777" w:rsidR="00A13C42" w:rsidRPr="00915ECE" w:rsidRDefault="00A13C42" w:rsidP="004B08FA">
            <w:pPr>
              <w:spacing w:before="0"/>
              <w:ind w:left="34" w:right="515"/>
              <w:jc w:val="left"/>
              <w:cnfStyle w:val="000000100000" w:firstRow="0" w:lastRow="0" w:firstColumn="0" w:lastColumn="0" w:oddVBand="0" w:evenVBand="0" w:oddHBand="1" w:evenHBand="0" w:firstRowFirstColumn="0" w:firstRowLastColumn="0" w:lastRowFirstColumn="0" w:lastRowLastColumn="0"/>
              <w:rPr>
                <w:sz w:val="20"/>
                <w:szCs w:val="20"/>
                <w:lang w:eastAsia="en-US"/>
              </w:rPr>
            </w:pPr>
            <w:r w:rsidRPr="00915ECE">
              <w:rPr>
                <w:sz w:val="20"/>
                <w:szCs w:val="20"/>
              </w:rPr>
              <w:t xml:space="preserve">'Have your say' </w:t>
            </w:r>
            <w:r>
              <w:rPr>
                <w:sz w:val="20"/>
                <w:szCs w:val="20"/>
              </w:rPr>
              <w:t>s</w:t>
            </w:r>
            <w:r w:rsidRPr="00915ECE">
              <w:rPr>
                <w:sz w:val="20"/>
                <w:szCs w:val="20"/>
              </w:rPr>
              <w:t>urvey</w:t>
            </w:r>
          </w:p>
        </w:tc>
        <w:tc>
          <w:tcPr>
            <w:tcW w:w="1973" w:type="dxa"/>
            <w:tcBorders>
              <w:top w:val="none" w:sz="0" w:space="0" w:color="auto"/>
              <w:bottom w:val="none" w:sz="0" w:space="0" w:color="auto"/>
            </w:tcBorders>
          </w:tcPr>
          <w:p w14:paraId="19A72FBF" w14:textId="77777777" w:rsidR="00A13C42" w:rsidRPr="00915ECE" w:rsidRDefault="00A13C42" w:rsidP="004B08FA">
            <w:pPr>
              <w:spacing w:before="0"/>
              <w:ind w:left="175" w:right="164"/>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rPr>
              <w:t>61</w:t>
            </w:r>
            <w:r w:rsidRPr="00915ECE">
              <w:rPr>
                <w:sz w:val="20"/>
                <w:szCs w:val="20"/>
              </w:rPr>
              <w:t xml:space="preserve"> responses</w:t>
            </w:r>
          </w:p>
        </w:tc>
      </w:tr>
      <w:tr w:rsidR="00A13C42" w14:paraId="66571FB4" w14:textId="77777777" w:rsidTr="004B08FA">
        <w:trPr>
          <w:trHeight w:val="485"/>
        </w:trPr>
        <w:tc>
          <w:tcPr>
            <w:cnfStyle w:val="001000000000" w:firstRow="0" w:lastRow="0" w:firstColumn="1" w:lastColumn="0" w:oddVBand="0" w:evenVBand="0" w:oddHBand="0" w:evenHBand="0" w:firstRowFirstColumn="0" w:firstRowLastColumn="0" w:lastRowFirstColumn="0" w:lastRowLastColumn="0"/>
            <w:tcW w:w="2407" w:type="dxa"/>
          </w:tcPr>
          <w:p w14:paraId="42A92F0A" w14:textId="77777777" w:rsidR="00A13C42" w:rsidRDefault="00A13C42" w:rsidP="004B08FA">
            <w:pPr>
              <w:spacing w:before="0"/>
              <w:ind w:left="30" w:right="33"/>
              <w:jc w:val="center"/>
              <w:rPr>
                <w:sz w:val="20"/>
                <w:szCs w:val="20"/>
              </w:rPr>
            </w:pPr>
            <w:r>
              <w:rPr>
                <w:sz w:val="20"/>
                <w:szCs w:val="20"/>
              </w:rPr>
              <w:t>2</w:t>
            </w:r>
            <w:r w:rsidRPr="00915ECE">
              <w:rPr>
                <w:sz w:val="20"/>
                <w:szCs w:val="20"/>
              </w:rPr>
              <w:t xml:space="preserve"> April - 31 May 2016</w:t>
            </w:r>
          </w:p>
        </w:tc>
        <w:tc>
          <w:tcPr>
            <w:tcW w:w="4819" w:type="dxa"/>
          </w:tcPr>
          <w:p w14:paraId="6F7E5A30" w14:textId="77777777" w:rsidR="00A13C42" w:rsidRDefault="00A13C42" w:rsidP="004B08FA">
            <w:pPr>
              <w:spacing w:before="0"/>
              <w:ind w:left="34" w:right="515"/>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Downloads of Vision statement</w:t>
            </w:r>
          </w:p>
        </w:tc>
        <w:tc>
          <w:tcPr>
            <w:tcW w:w="1973" w:type="dxa"/>
          </w:tcPr>
          <w:p w14:paraId="5D56CF2F" w14:textId="77777777" w:rsidR="00A13C42" w:rsidRDefault="00A13C42" w:rsidP="004B08FA">
            <w:pPr>
              <w:spacing w:before="0"/>
              <w:ind w:left="175" w:right="164"/>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w:t>
            </w:r>
          </w:p>
        </w:tc>
      </w:tr>
      <w:tr w:rsidR="00A13C42" w14:paraId="4BA5791D" w14:textId="77777777" w:rsidTr="004B08FA">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3768303B" w14:textId="77777777" w:rsidR="00A13C42" w:rsidRPr="00915ECE" w:rsidRDefault="00A13C42" w:rsidP="004B08FA">
            <w:pPr>
              <w:spacing w:before="0"/>
              <w:ind w:left="30" w:right="33"/>
              <w:jc w:val="center"/>
              <w:rPr>
                <w:sz w:val="20"/>
                <w:szCs w:val="20"/>
                <w:lang w:eastAsia="en-US"/>
              </w:rPr>
            </w:pPr>
            <w:r>
              <w:rPr>
                <w:sz w:val="20"/>
                <w:szCs w:val="20"/>
              </w:rPr>
              <w:t>2</w:t>
            </w:r>
            <w:r w:rsidRPr="00915ECE">
              <w:rPr>
                <w:sz w:val="20"/>
                <w:szCs w:val="20"/>
              </w:rPr>
              <w:t xml:space="preserve"> April - 31 May 2016</w:t>
            </w:r>
          </w:p>
        </w:tc>
        <w:tc>
          <w:tcPr>
            <w:tcW w:w="4819" w:type="dxa"/>
          </w:tcPr>
          <w:p w14:paraId="330F1A3B" w14:textId="77777777" w:rsidR="00A13C42" w:rsidRPr="00915ECE" w:rsidRDefault="00A13C42" w:rsidP="004B08FA">
            <w:pPr>
              <w:spacing w:before="0"/>
              <w:ind w:left="34" w:right="515"/>
              <w:jc w:val="left"/>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 xml:space="preserve">Downloads of Future Directions Brochure </w:t>
            </w:r>
          </w:p>
        </w:tc>
        <w:tc>
          <w:tcPr>
            <w:tcW w:w="1973" w:type="dxa"/>
          </w:tcPr>
          <w:p w14:paraId="656E1842" w14:textId="77777777" w:rsidR="00A13C42" w:rsidRPr="00915ECE" w:rsidRDefault="00A13C42" w:rsidP="004B08FA">
            <w:pPr>
              <w:spacing w:before="0"/>
              <w:ind w:left="175" w:right="164"/>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rPr>
              <w:t>257</w:t>
            </w:r>
          </w:p>
        </w:tc>
      </w:tr>
      <w:tr w:rsidR="00A13C42" w14:paraId="53159990" w14:textId="77777777" w:rsidTr="004B08FA">
        <w:trPr>
          <w:trHeight w:val="396"/>
        </w:trPr>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26241EE9" w14:textId="77777777" w:rsidR="00A13C42" w:rsidRPr="00915ECE" w:rsidRDefault="00A13C42" w:rsidP="004B08FA">
            <w:pPr>
              <w:spacing w:before="0"/>
              <w:ind w:left="30" w:right="33"/>
              <w:jc w:val="center"/>
              <w:rPr>
                <w:sz w:val="20"/>
                <w:szCs w:val="20"/>
              </w:rPr>
            </w:pPr>
            <w:r>
              <w:rPr>
                <w:sz w:val="20"/>
                <w:szCs w:val="20"/>
              </w:rPr>
              <w:t>20 April 2016</w:t>
            </w:r>
          </w:p>
        </w:tc>
        <w:tc>
          <w:tcPr>
            <w:tcW w:w="4819" w:type="dxa"/>
          </w:tcPr>
          <w:p w14:paraId="52C28E29" w14:textId="77777777" w:rsidR="00A13C42" w:rsidRPr="00915ECE" w:rsidRDefault="00A13C42" w:rsidP="004B08FA">
            <w:pPr>
              <w:spacing w:before="0"/>
              <w:ind w:left="34" w:right="515"/>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Drop-in session at Hume Global Learning Centre</w:t>
            </w:r>
          </w:p>
        </w:tc>
        <w:tc>
          <w:tcPr>
            <w:tcW w:w="1973" w:type="dxa"/>
          </w:tcPr>
          <w:p w14:paraId="0CD4999B" w14:textId="77777777" w:rsidR="00A13C42" w:rsidRPr="00915ECE" w:rsidRDefault="00A13C42" w:rsidP="004B08FA">
            <w:pPr>
              <w:spacing w:before="0"/>
              <w:ind w:left="175" w:right="164"/>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 attendees</w:t>
            </w:r>
          </w:p>
        </w:tc>
      </w:tr>
      <w:tr w:rsidR="00A13C42" w14:paraId="112593D8" w14:textId="77777777" w:rsidTr="004B08F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407" w:type="dxa"/>
          </w:tcPr>
          <w:p w14:paraId="7EB1035F" w14:textId="77777777" w:rsidR="00A13C42" w:rsidRDefault="00A13C42" w:rsidP="004B08FA">
            <w:pPr>
              <w:spacing w:before="0"/>
              <w:ind w:left="30" w:right="33"/>
              <w:jc w:val="center"/>
              <w:rPr>
                <w:sz w:val="20"/>
                <w:szCs w:val="20"/>
              </w:rPr>
            </w:pPr>
            <w:r>
              <w:rPr>
                <w:sz w:val="20"/>
                <w:szCs w:val="20"/>
              </w:rPr>
              <w:t>2 May 2016</w:t>
            </w:r>
          </w:p>
        </w:tc>
        <w:tc>
          <w:tcPr>
            <w:tcW w:w="4819" w:type="dxa"/>
          </w:tcPr>
          <w:p w14:paraId="67DB6073" w14:textId="77777777" w:rsidR="00A13C42" w:rsidRDefault="00A13C42" w:rsidP="004B08FA">
            <w:pPr>
              <w:spacing w:before="0"/>
              <w:ind w:left="34" w:right="515"/>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Visit to Roxburgh Park Secondary School for presentation to senior Geography students</w:t>
            </w:r>
          </w:p>
        </w:tc>
        <w:tc>
          <w:tcPr>
            <w:tcW w:w="1973" w:type="dxa"/>
          </w:tcPr>
          <w:p w14:paraId="66100F3D" w14:textId="77777777" w:rsidR="00A13C42" w:rsidRDefault="00A13C42" w:rsidP="004B08FA">
            <w:pPr>
              <w:spacing w:before="0"/>
              <w:ind w:left="175" w:right="164"/>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 attendees</w:t>
            </w:r>
          </w:p>
        </w:tc>
      </w:tr>
      <w:tr w:rsidR="00A13C42" w14:paraId="5A83C248" w14:textId="77777777" w:rsidTr="004B08FA">
        <w:trPr>
          <w:trHeight w:val="559"/>
        </w:trPr>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69A58288" w14:textId="77777777" w:rsidR="00A13C42" w:rsidRPr="00915ECE" w:rsidRDefault="00A13C42" w:rsidP="004B08FA">
            <w:pPr>
              <w:spacing w:before="0"/>
              <w:ind w:left="30" w:right="33"/>
              <w:jc w:val="center"/>
              <w:rPr>
                <w:sz w:val="20"/>
                <w:szCs w:val="20"/>
              </w:rPr>
            </w:pPr>
            <w:r>
              <w:rPr>
                <w:sz w:val="20"/>
                <w:szCs w:val="20"/>
              </w:rPr>
              <w:t>4 May 2016</w:t>
            </w:r>
          </w:p>
        </w:tc>
        <w:tc>
          <w:tcPr>
            <w:tcW w:w="4819" w:type="dxa"/>
          </w:tcPr>
          <w:p w14:paraId="0D8D9D09" w14:textId="77777777" w:rsidR="00A13C42" w:rsidRPr="00915ECE" w:rsidRDefault="00A13C42" w:rsidP="004B08FA">
            <w:pPr>
              <w:spacing w:before="0"/>
              <w:ind w:left="34" w:right="515"/>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Drop-in session at Hume Global Learning Centre</w:t>
            </w:r>
          </w:p>
        </w:tc>
        <w:tc>
          <w:tcPr>
            <w:tcW w:w="1973" w:type="dxa"/>
          </w:tcPr>
          <w:p w14:paraId="0CCE1EE4" w14:textId="77777777" w:rsidR="00A13C42" w:rsidRPr="00915ECE" w:rsidRDefault="00A13C42" w:rsidP="004B08FA">
            <w:pPr>
              <w:spacing w:before="0"/>
              <w:ind w:left="175" w:right="164"/>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 attendees</w:t>
            </w:r>
          </w:p>
        </w:tc>
      </w:tr>
    </w:tbl>
    <w:p w14:paraId="0BC11981" w14:textId="77777777" w:rsidR="00A13C42" w:rsidRDefault="00A13C42" w:rsidP="00A13C42"/>
    <w:p w14:paraId="09FC1912" w14:textId="77777777" w:rsidR="00A13C42" w:rsidRDefault="00A13C42" w:rsidP="00A13C42">
      <w:pPr>
        <w:suppressAutoHyphens w:val="0"/>
        <w:spacing w:before="0"/>
        <w:ind w:left="0"/>
        <w:jc w:val="left"/>
      </w:pPr>
      <w:r>
        <w:br w:type="page"/>
      </w:r>
      <w:r>
        <w:lastRenderedPageBreak/>
        <w:softHyphen/>
      </w:r>
      <w:r>
        <w:softHyphen/>
      </w:r>
    </w:p>
    <w:p w14:paraId="275A8BA7" w14:textId="77777777" w:rsidR="00A13C42" w:rsidRDefault="00A13C42" w:rsidP="00A13C42"/>
    <w:p w14:paraId="57AC3D6A" w14:textId="77777777" w:rsidR="00A13C42" w:rsidRDefault="00A13C42" w:rsidP="00A13C42">
      <w:pPr>
        <w:pStyle w:val="Captionfigures"/>
      </w:pPr>
      <w:bookmarkStart w:id="2" w:name="_Toc459136302"/>
      <w:r>
        <w:t xml:space="preserve">Figure </w:t>
      </w:r>
      <w:r>
        <w:fldChar w:fldCharType="begin"/>
      </w:r>
      <w:r>
        <w:instrText xml:space="preserve"> SEQ Figure \* ARABIC </w:instrText>
      </w:r>
      <w:r>
        <w:fldChar w:fldCharType="separate"/>
      </w:r>
      <w:r>
        <w:rPr>
          <w:noProof/>
        </w:rPr>
        <w:t>1</w:t>
      </w:r>
      <w:r>
        <w:rPr>
          <w:noProof/>
        </w:rPr>
        <w:fldChar w:fldCharType="end"/>
      </w:r>
      <w:r>
        <w:t xml:space="preserve"> - Summary of Public Engagement Activities</w:t>
      </w:r>
      <w:bookmarkEnd w:id="2"/>
    </w:p>
    <w:p w14:paraId="05BCEABF" w14:textId="77777777" w:rsidR="00A13C42" w:rsidRDefault="00A13C42" w:rsidP="00A13C42">
      <w:pPr>
        <w:rPr>
          <w:lang w:eastAsia="en-US"/>
        </w:rPr>
      </w:pPr>
    </w:p>
    <w:p w14:paraId="3B864FB1" w14:textId="77777777" w:rsidR="00A13C42" w:rsidRDefault="00A13C42" w:rsidP="00A13C42">
      <w:pPr>
        <w:rPr>
          <w:lang w:eastAsia="en-US"/>
        </w:rPr>
      </w:pPr>
      <w:r w:rsidRPr="001E1ECC">
        <w:rPr>
          <w:noProof/>
        </w:rPr>
        <w:drawing>
          <wp:inline distT="0" distB="0" distL="0" distR="0" wp14:anchorId="309AA91C" wp14:editId="38565763">
            <wp:extent cx="5666740" cy="7389143"/>
            <wp:effectExtent l="0" t="0" r="0" b="2540"/>
            <wp:docPr id="12" name="Picture 12" descr="X:\Drawings &amp; Graphics\Precinct Structure Plans\5100 - Broadmeadows MAC\06_Draft Reports\Executive Summar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rawings &amp; Graphics\Precinct Structure Plans\5100 - Broadmeadows MAC\06_Draft Reports\Executive Summary-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740" cy="7389143"/>
                    </a:xfrm>
                    <a:prstGeom prst="rect">
                      <a:avLst/>
                    </a:prstGeom>
                    <a:noFill/>
                    <a:ln>
                      <a:noFill/>
                    </a:ln>
                  </pic:spPr>
                </pic:pic>
              </a:graphicData>
            </a:graphic>
          </wp:inline>
        </w:drawing>
      </w:r>
      <w:r>
        <w:rPr>
          <w:lang w:eastAsia="en-US"/>
        </w:rPr>
        <w:br w:type="page"/>
      </w:r>
    </w:p>
    <w:p w14:paraId="2AAC1CE2" w14:textId="77777777" w:rsidR="00A13C42" w:rsidRPr="00E65C59" w:rsidRDefault="00A13C42" w:rsidP="00A13C42">
      <w:pPr>
        <w:pStyle w:val="Heading1"/>
        <w:ind w:left="0" w:hanging="426"/>
      </w:pPr>
      <w:r>
        <w:lastRenderedPageBreak/>
        <w:t xml:space="preserve"> </w:t>
      </w:r>
      <w:bookmarkStart w:id="3" w:name="_Toc459993691"/>
      <w:r w:rsidRPr="00E65C59">
        <w:t>Introduction</w:t>
      </w:r>
      <w:bookmarkEnd w:id="3"/>
      <w:r w:rsidRPr="00E65C59">
        <w:t xml:space="preserve"> </w:t>
      </w:r>
    </w:p>
    <w:p w14:paraId="27DCCCF0" w14:textId="77777777" w:rsidR="00A13C42" w:rsidRPr="005965DF" w:rsidRDefault="00A13C42" w:rsidP="00A13C42">
      <w:pPr>
        <w:pStyle w:val="Heading2"/>
      </w:pPr>
      <w:bookmarkStart w:id="4" w:name="_Toc459993692"/>
      <w:r w:rsidRPr="005965DF">
        <w:t>Purpose</w:t>
      </w:r>
      <w:bookmarkEnd w:id="4"/>
    </w:p>
    <w:p w14:paraId="5CAEEDED" w14:textId="77777777" w:rsidR="00A13C42" w:rsidRDefault="00A13C42" w:rsidP="00A13C42">
      <w:pPr>
        <w:jc w:val="left"/>
      </w:pPr>
      <w:r>
        <w:t xml:space="preserve">This Public </w:t>
      </w:r>
      <w:r w:rsidRPr="00AE0979">
        <w:t>Engagement</w:t>
      </w:r>
      <w:r>
        <w:t xml:space="preserve"> Outcomes</w:t>
      </w:r>
      <w:r w:rsidRPr="00AE0979">
        <w:t xml:space="preserve"> Report summarises the feedback received from </w:t>
      </w:r>
      <w:r>
        <w:t>public engagement on the d</w:t>
      </w:r>
      <w:r w:rsidRPr="00AE0979">
        <w:t>raft Vision, Princi</w:t>
      </w:r>
      <w:r>
        <w:t xml:space="preserve">ples &amp; Key Ideas for the Greater Broadmeadows </w:t>
      </w:r>
      <w:r w:rsidRPr="00AE0979">
        <w:t>Framework Plan.  </w:t>
      </w:r>
    </w:p>
    <w:p w14:paraId="3DEA75AA" w14:textId="77777777" w:rsidR="00A13C42" w:rsidRDefault="00A13C42" w:rsidP="00A13C42">
      <w:pPr>
        <w:jc w:val="left"/>
      </w:pPr>
      <w:r>
        <w:t>Finally, you may notice our organisation is now known as the Victorian Planning Authority (VPA).  The VPA has succeeded the Metropolitan Planning Authority (MPA) and continues to progress projects in key precincts such as Greater Broadmeadows. For further information see:</w:t>
      </w:r>
      <w:r w:rsidRPr="002E1B27">
        <w:rPr>
          <w:color w:val="005EA1"/>
        </w:rPr>
        <w:t xml:space="preserve"> </w:t>
      </w:r>
      <w:hyperlink r:id="rId11" w:history="1">
        <w:r w:rsidRPr="002E1B27">
          <w:rPr>
            <w:rStyle w:val="Hyperlink"/>
            <w:color w:val="005EA1"/>
          </w:rPr>
          <w:t>http://www.premier.vic.gov.au/planning-for-smart-growth-across-victoria/</w:t>
        </w:r>
      </w:hyperlink>
    </w:p>
    <w:p w14:paraId="66B0C90E" w14:textId="77777777" w:rsidR="00A13C42" w:rsidRPr="00171F10" w:rsidRDefault="00A13C42" w:rsidP="00A13C42">
      <w:pPr>
        <w:pStyle w:val="Heading2"/>
      </w:pPr>
      <w:bookmarkStart w:id="5" w:name="_Toc459993693"/>
      <w:r w:rsidRPr="00171F10">
        <w:t>Report Structure</w:t>
      </w:r>
      <w:bookmarkEnd w:id="5"/>
      <w:r w:rsidRPr="00171F10">
        <w:t xml:space="preserve"> </w:t>
      </w:r>
    </w:p>
    <w:p w14:paraId="271E172C" w14:textId="77777777" w:rsidR="00A13C42" w:rsidRPr="00AE0979" w:rsidRDefault="00A13C42" w:rsidP="00A13C42">
      <w:pPr>
        <w:jc w:val="left"/>
      </w:pPr>
      <w:r w:rsidRPr="00AE0979">
        <w:t>This report</w:t>
      </w:r>
      <w:r>
        <w:t xml:space="preserve"> is arranged in four sections, as follows: </w:t>
      </w:r>
    </w:p>
    <w:p w14:paraId="486BBAD7" w14:textId="77777777" w:rsidR="00A13C42" w:rsidRPr="00AE0979" w:rsidRDefault="00A13C42" w:rsidP="00A13C42">
      <w:pPr>
        <w:jc w:val="left"/>
      </w:pPr>
      <w:r w:rsidRPr="00AE0979">
        <w:t>Section 3</w:t>
      </w:r>
      <w:r>
        <w:t>: Project Overview, providing an overview of the context in which the public engagement has taken place, including the main policy drivers and why a plan is required.</w:t>
      </w:r>
      <w:r w:rsidRPr="00AE0979">
        <w:t xml:space="preserve"> </w:t>
      </w:r>
    </w:p>
    <w:p w14:paraId="67EBAB5C" w14:textId="77777777" w:rsidR="00A13C42" w:rsidRPr="00AE0979" w:rsidRDefault="00A13C42" w:rsidP="00A13C42">
      <w:pPr>
        <w:jc w:val="left"/>
      </w:pPr>
      <w:r w:rsidRPr="00AE0979">
        <w:t>Section 4</w:t>
      </w:r>
      <w:r>
        <w:t>:</w:t>
      </w:r>
      <w:r w:rsidRPr="00AE0979">
        <w:t xml:space="preserve"> Engagement Activities</w:t>
      </w:r>
      <w:r>
        <w:t>,</w:t>
      </w:r>
      <w:r w:rsidRPr="00AE0979">
        <w:t xml:space="preserve"> </w:t>
      </w:r>
      <w:r>
        <w:t>providing</w:t>
      </w:r>
      <w:r w:rsidRPr="00AE0979">
        <w:t xml:space="preserve"> an overview of the engagement </w:t>
      </w:r>
      <w:r>
        <w:t xml:space="preserve">program and </w:t>
      </w:r>
      <w:r w:rsidRPr="00AE0979">
        <w:t xml:space="preserve">activities </w:t>
      </w:r>
      <w:r>
        <w:t>for the project</w:t>
      </w:r>
      <w:r w:rsidRPr="00AE0979">
        <w:t xml:space="preserve">. </w:t>
      </w:r>
    </w:p>
    <w:p w14:paraId="5719DFC8" w14:textId="77777777" w:rsidR="00A13C42" w:rsidRPr="00AE0979" w:rsidRDefault="00A13C42" w:rsidP="00A13C42">
      <w:pPr>
        <w:jc w:val="left"/>
      </w:pPr>
      <w:r w:rsidRPr="00AE0979">
        <w:t>Section 5</w:t>
      </w:r>
      <w:r>
        <w:t>:</w:t>
      </w:r>
      <w:r w:rsidRPr="00AE0979">
        <w:t xml:space="preserve"> Feedback &amp; Outcomes</w:t>
      </w:r>
      <w:r>
        <w:t>,</w:t>
      </w:r>
      <w:r w:rsidRPr="00AE0979">
        <w:t xml:space="preserve"> summari</w:t>
      </w:r>
      <w:r>
        <w:t>sing</w:t>
      </w:r>
      <w:r w:rsidRPr="00AE0979">
        <w:t xml:space="preserve"> stakeholder feedback received on the draft </w:t>
      </w:r>
      <w:r>
        <w:t>V</w:t>
      </w:r>
      <w:r w:rsidRPr="00AE0979">
        <w:t xml:space="preserve">ision, </w:t>
      </w:r>
      <w:r>
        <w:t>P</w:t>
      </w:r>
      <w:r w:rsidRPr="00AE0979">
        <w:t xml:space="preserve">rinciples and </w:t>
      </w:r>
      <w:r>
        <w:t>K</w:t>
      </w:r>
      <w:r w:rsidRPr="00AE0979">
        <w:t xml:space="preserve">ey </w:t>
      </w:r>
      <w:r>
        <w:t>I</w:t>
      </w:r>
      <w:r w:rsidRPr="00AE0979">
        <w:t>deas being out forward for</w:t>
      </w:r>
      <w:r>
        <w:t xml:space="preserve"> the Greater Broadmeadows </w:t>
      </w:r>
      <w:r w:rsidRPr="00AE0979">
        <w:t xml:space="preserve">Framework Plan. </w:t>
      </w:r>
    </w:p>
    <w:p w14:paraId="16AAE30F" w14:textId="77777777" w:rsidR="00A13C42" w:rsidRPr="00AE0979" w:rsidRDefault="00A13C42" w:rsidP="00A13C42">
      <w:pPr>
        <w:jc w:val="left"/>
        <w:rPr>
          <w:lang w:eastAsia="en-US"/>
        </w:rPr>
      </w:pPr>
      <w:r w:rsidRPr="00AE0979">
        <w:t>Section 6</w:t>
      </w:r>
      <w:r>
        <w:t>:</w:t>
      </w:r>
      <w:r w:rsidRPr="00AE0979">
        <w:t xml:space="preserve"> Next </w:t>
      </w:r>
      <w:r>
        <w:t>S</w:t>
      </w:r>
      <w:r w:rsidRPr="00AE0979">
        <w:t>teps</w:t>
      </w:r>
      <w:r>
        <w:t>,</w:t>
      </w:r>
      <w:r w:rsidRPr="00AE0979">
        <w:t xml:space="preserve"> </w:t>
      </w:r>
      <w:r>
        <w:t>addressing how the feedback and input will be carried forward</w:t>
      </w:r>
      <w:r w:rsidRPr="00AE0979">
        <w:t>.</w:t>
      </w:r>
    </w:p>
    <w:p w14:paraId="34D58367" w14:textId="77777777" w:rsidR="00A13C42" w:rsidRDefault="00A13C42" w:rsidP="00A13C42">
      <w:pPr>
        <w:rPr>
          <w:lang w:eastAsia="en-US"/>
        </w:rPr>
      </w:pPr>
    </w:p>
    <w:p w14:paraId="7E1ECECC" w14:textId="77777777" w:rsidR="00A13C42" w:rsidRPr="00066C36" w:rsidRDefault="00A13C42" w:rsidP="00A13C42">
      <w:pPr>
        <w:rPr>
          <w:lang w:eastAsia="en-US"/>
        </w:rPr>
      </w:pPr>
    </w:p>
    <w:p w14:paraId="7EF053C7" w14:textId="77777777" w:rsidR="00A13C42" w:rsidRPr="00066C36" w:rsidRDefault="00A13C42" w:rsidP="00A13C42">
      <w:pPr>
        <w:rPr>
          <w:lang w:eastAsia="en-US"/>
        </w:rPr>
      </w:pPr>
    </w:p>
    <w:p w14:paraId="64CAFA3E" w14:textId="77777777" w:rsidR="00A13C42" w:rsidRDefault="00A13C42" w:rsidP="00A13C42">
      <w:pPr>
        <w:rPr>
          <w:lang w:eastAsia="en-US"/>
        </w:rPr>
      </w:pPr>
    </w:p>
    <w:p w14:paraId="59EF0D97" w14:textId="77777777" w:rsidR="00A13C42" w:rsidRPr="00066C36" w:rsidRDefault="00A13C42" w:rsidP="00A13C42">
      <w:pPr>
        <w:rPr>
          <w:lang w:eastAsia="en-US"/>
        </w:rPr>
      </w:pPr>
      <w:r>
        <w:rPr>
          <w:lang w:eastAsia="en-US"/>
        </w:rPr>
        <w:tab/>
      </w:r>
    </w:p>
    <w:p w14:paraId="42E9375E" w14:textId="77777777" w:rsidR="00A13C42" w:rsidRPr="00E65C59" w:rsidRDefault="00A13C42" w:rsidP="00A13C42">
      <w:pPr>
        <w:pStyle w:val="Heading1"/>
        <w:pBdr>
          <w:bottom w:val="single" w:sz="4" w:space="0" w:color="5B9BD5" w:themeColor="accent1"/>
        </w:pBdr>
        <w:ind w:left="0" w:hanging="426"/>
        <w:jc w:val="both"/>
      </w:pPr>
      <w:bookmarkStart w:id="6" w:name="_Toc459993694"/>
      <w:r w:rsidRPr="00E65C59">
        <w:lastRenderedPageBreak/>
        <w:t xml:space="preserve">Project overview: Planning for </w:t>
      </w:r>
      <w:bookmarkEnd w:id="6"/>
      <w:r>
        <w:t>greater broadmeadows</w:t>
      </w:r>
    </w:p>
    <w:p w14:paraId="07FDDF01" w14:textId="77777777" w:rsidR="00A13C42" w:rsidRPr="00E65C59" w:rsidRDefault="00A13C42" w:rsidP="00A13C42">
      <w:pPr>
        <w:pStyle w:val="Heading2"/>
      </w:pPr>
      <w:bookmarkStart w:id="7" w:name="_Toc459986648"/>
      <w:bookmarkStart w:id="8" w:name="_Toc459986649"/>
      <w:bookmarkStart w:id="9" w:name="_Ref454176374"/>
      <w:bookmarkStart w:id="10" w:name="_Ref454176391"/>
      <w:bookmarkStart w:id="11" w:name="_Toc459993695"/>
      <w:bookmarkEnd w:id="7"/>
      <w:bookmarkEnd w:id="8"/>
      <w:r w:rsidRPr="00E65C59">
        <w:t>Context</w:t>
      </w:r>
      <w:bookmarkEnd w:id="9"/>
      <w:bookmarkEnd w:id="10"/>
      <w:bookmarkEnd w:id="11"/>
      <w:r w:rsidRPr="00E65C59">
        <w:t xml:space="preserve"> </w:t>
      </w:r>
    </w:p>
    <w:p w14:paraId="3160D246" w14:textId="77777777" w:rsidR="00A13C42" w:rsidRPr="00AD3CF1" w:rsidRDefault="00A13C42" w:rsidP="00A13C42">
      <w:pPr>
        <w:jc w:val="left"/>
      </w:pPr>
      <w:r>
        <w:t xml:space="preserve">The Greater Broadmeadows Framework Plan is being led by </w:t>
      </w:r>
      <w:r w:rsidRPr="00AD3CF1">
        <w:t xml:space="preserve">the </w:t>
      </w:r>
      <w:r>
        <w:t>Victorian</w:t>
      </w:r>
      <w:r w:rsidRPr="00AD3CF1">
        <w:t xml:space="preserve"> Planning Authority (</w:t>
      </w:r>
      <w:r>
        <w:t>VPA</w:t>
      </w:r>
      <w:r w:rsidRPr="00AD3CF1">
        <w:t>),</w:t>
      </w:r>
      <w:r>
        <w:t xml:space="preserve"> in collaboration with</w:t>
      </w:r>
      <w:r w:rsidRPr="00AD3CF1">
        <w:t xml:space="preserve"> </w:t>
      </w:r>
      <w:r>
        <w:t xml:space="preserve">Hume </w:t>
      </w:r>
      <w:r w:rsidRPr="00AD3CF1">
        <w:t xml:space="preserve">City </w:t>
      </w:r>
      <w:r>
        <w:t xml:space="preserve">Council </w:t>
      </w:r>
      <w:r w:rsidRPr="00AD3CF1">
        <w:t>an</w:t>
      </w:r>
      <w:r>
        <w:t>d other key State Government departments, and stakeholders</w:t>
      </w:r>
      <w:r w:rsidRPr="00AD3CF1">
        <w:t xml:space="preserve">. </w:t>
      </w:r>
      <w:r>
        <w:t>The Framework Plan will implement t</w:t>
      </w:r>
      <w:r w:rsidRPr="00AD3CF1">
        <w:t xml:space="preserve">he objectives set </w:t>
      </w:r>
      <w:r>
        <w:t xml:space="preserve">out </w:t>
      </w:r>
      <w:r w:rsidRPr="00AD3CF1">
        <w:t xml:space="preserve">within </w:t>
      </w:r>
      <w:r w:rsidRPr="001D0D4E">
        <w:rPr>
          <w:i/>
        </w:rPr>
        <w:t>Plan Melbourne</w:t>
      </w:r>
      <w:r>
        <w:rPr>
          <w:i/>
        </w:rPr>
        <w:t xml:space="preserve">, </w:t>
      </w:r>
      <w:r>
        <w:t>Melbourne</w:t>
      </w:r>
      <w:r w:rsidRPr="00AD3CF1">
        <w:t xml:space="preserve">’s metropolitan </w:t>
      </w:r>
      <w:r>
        <w:t>planning strategy.</w:t>
      </w:r>
    </w:p>
    <w:p w14:paraId="6A6FA803" w14:textId="77777777" w:rsidR="00A13C42" w:rsidRDefault="00A13C42" w:rsidP="00A13C42">
      <w:pPr>
        <w:jc w:val="left"/>
      </w:pPr>
      <w:r w:rsidRPr="002F1043">
        <w:t>By 2051</w:t>
      </w:r>
      <w:r>
        <w:t>,</w:t>
      </w:r>
      <w:r w:rsidRPr="002F1043">
        <w:t xml:space="preserve"> Melbourne’s population is set to increase by 3.5</w:t>
      </w:r>
      <w:r>
        <w:t xml:space="preserve"> </w:t>
      </w:r>
      <w:r w:rsidRPr="002F1043">
        <w:t>million, to be a city of around 8 million people. To accommodate this growth, an additional 1.7 million dwellings and 1.7</w:t>
      </w:r>
      <w:r>
        <w:t xml:space="preserve"> </w:t>
      </w:r>
      <w:r w:rsidRPr="002F1043">
        <w:t>million new jobs will need to be cre</w:t>
      </w:r>
      <w:r w:rsidRPr="00AD3CF1">
        <w:t>ated. Growth of this scale requires long</w:t>
      </w:r>
      <w:r>
        <w:t>-</w:t>
      </w:r>
      <w:r w:rsidRPr="00AD3CF1">
        <w:t xml:space="preserve">term planning and management to </w:t>
      </w:r>
      <w:r>
        <w:t>maintain Melbourne's status</w:t>
      </w:r>
      <w:r w:rsidRPr="00AD3CF1">
        <w:t xml:space="preserve"> as one of the most liveable cities in the world. The </w:t>
      </w:r>
      <w:r>
        <w:t>VPA</w:t>
      </w:r>
      <w:r w:rsidRPr="00AD3CF1">
        <w:t xml:space="preserve">'s role is facilitating the required land supply, and identifying opportunities to increase housing, employment and investment </w:t>
      </w:r>
      <w:r>
        <w:t>across Melbourne and Victoria’s regional towns and cities.</w:t>
      </w:r>
    </w:p>
    <w:p w14:paraId="588D5A19" w14:textId="77777777" w:rsidR="00A13C42" w:rsidRDefault="00A13C42" w:rsidP="00A13C42">
      <w:pPr>
        <w:pStyle w:val="Captionfigures"/>
      </w:pPr>
      <w:bookmarkStart w:id="12" w:name="_Toc459136303"/>
      <w:r>
        <w:t xml:space="preserve">Figure </w:t>
      </w:r>
      <w:r>
        <w:fldChar w:fldCharType="begin"/>
      </w:r>
      <w:r>
        <w:instrText xml:space="preserve"> SEQ Figure \* ARABIC </w:instrText>
      </w:r>
      <w:r>
        <w:fldChar w:fldCharType="separate"/>
      </w:r>
      <w:r>
        <w:rPr>
          <w:noProof/>
        </w:rPr>
        <w:t>2</w:t>
      </w:r>
      <w:r>
        <w:rPr>
          <w:noProof/>
        </w:rPr>
        <w:fldChar w:fldCharType="end"/>
      </w:r>
      <w:r>
        <w:t xml:space="preserve"> – Metropolitan Context Plan</w:t>
      </w:r>
      <w:bookmarkEnd w:id="12"/>
    </w:p>
    <w:p w14:paraId="41C65736" w14:textId="77777777" w:rsidR="00A13C42" w:rsidRPr="00D01F41" w:rsidRDefault="00A13C42" w:rsidP="00A13C42">
      <w:r>
        <w:rPr>
          <w:noProof/>
        </w:rPr>
        <w:drawing>
          <wp:inline distT="0" distB="0" distL="0" distR="0" wp14:anchorId="63633DFD" wp14:editId="714E089F">
            <wp:extent cx="5475779" cy="4403750"/>
            <wp:effectExtent l="19050" t="19050" r="1079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ropolitan Context Map - (A4 Version Size)-01.jpg"/>
                    <pic:cNvPicPr/>
                  </pic:nvPicPr>
                  <pic:blipFill rotWithShape="1">
                    <a:blip r:embed="rId12" cstate="print">
                      <a:extLst>
                        <a:ext uri="{28A0092B-C50C-407E-A947-70E740481C1C}">
                          <a14:useLocalDpi xmlns:a14="http://schemas.microsoft.com/office/drawing/2010/main" val="0"/>
                        </a:ext>
                      </a:extLst>
                    </a:blip>
                    <a:srcRect l="9736" t="11313" r="24334" b="34542"/>
                    <a:stretch/>
                  </pic:blipFill>
                  <pic:spPr bwMode="auto">
                    <a:xfrm>
                      <a:off x="0" y="0"/>
                      <a:ext cx="5494900" cy="4419128"/>
                    </a:xfrm>
                    <a:prstGeom prst="rect">
                      <a:avLst/>
                    </a:prstGeom>
                    <a:ln w="12700">
                      <a:solidFill>
                        <a:schemeClr val="bg1"/>
                      </a:solidFill>
                    </a:ln>
                    <a:extLst>
                      <a:ext uri="{53640926-AAD7-44D8-BBD7-CCE9431645EC}">
                        <a14:shadowObscured xmlns:a14="http://schemas.microsoft.com/office/drawing/2010/main"/>
                      </a:ext>
                    </a:extLst>
                  </pic:spPr>
                </pic:pic>
              </a:graphicData>
            </a:graphic>
          </wp:inline>
        </w:drawing>
      </w:r>
    </w:p>
    <w:p w14:paraId="710C7C32" w14:textId="77777777" w:rsidR="00A13C42" w:rsidRDefault="00A13C42" w:rsidP="00A13C42">
      <w:pPr>
        <w:pStyle w:val="Heading2"/>
      </w:pPr>
      <w:bookmarkStart w:id="13" w:name="_Toc459993696"/>
      <w:r w:rsidRPr="00AD3CF1">
        <w:t xml:space="preserve">Plan Melbourne </w:t>
      </w:r>
      <w:r>
        <w:t>Refresh</w:t>
      </w:r>
      <w:bookmarkEnd w:id="13"/>
    </w:p>
    <w:p w14:paraId="0705723E" w14:textId="77777777" w:rsidR="00A13C42" w:rsidRDefault="00A13C42" w:rsidP="00A13C42">
      <w:pPr>
        <w:jc w:val="left"/>
      </w:pPr>
      <w:r w:rsidRPr="001D0D4E">
        <w:rPr>
          <w:i/>
        </w:rPr>
        <w:t>Plan Melbourne Refresh</w:t>
      </w:r>
      <w:r w:rsidRPr="00950560">
        <w:t xml:space="preserve"> is a 35</w:t>
      </w:r>
      <w:r>
        <w:t>-</w:t>
      </w:r>
      <w:r w:rsidRPr="00950560">
        <w:t>year plan for integrated land use, infrastructure and transport investment</w:t>
      </w:r>
      <w:r w:rsidRPr="00EE1F8F">
        <w:t xml:space="preserve"> in </w:t>
      </w:r>
      <w:r>
        <w:t xml:space="preserve">metropolitan </w:t>
      </w:r>
      <w:r w:rsidRPr="00EE1F8F">
        <w:t xml:space="preserve">Melbourne. It focuses on delivering the required housing, jobs and services needed to support Melbourne’s projected growth while maintaining our quality of life for the future. </w:t>
      </w:r>
    </w:p>
    <w:p w14:paraId="76FC7389" w14:textId="77777777" w:rsidR="00A13C42" w:rsidRDefault="00A13C42" w:rsidP="00A13C42">
      <w:pPr>
        <w:jc w:val="left"/>
      </w:pPr>
    </w:p>
    <w:p w14:paraId="4DE945C1" w14:textId="77777777" w:rsidR="00A13C42" w:rsidRPr="00070BE9" w:rsidRDefault="00A13C42" w:rsidP="00A13C42">
      <w:pPr>
        <w:jc w:val="left"/>
      </w:pPr>
      <w:r w:rsidRPr="001D0D4E">
        <w:rPr>
          <w:i/>
        </w:rPr>
        <w:lastRenderedPageBreak/>
        <w:t>Plan Melbourne</w:t>
      </w:r>
      <w:r w:rsidRPr="00070BE9">
        <w:t xml:space="preserve"> encourages new jobs closer to where people live, especially in Metropolitan Activity Centre</w:t>
      </w:r>
      <w:r>
        <w:t>’s</w:t>
      </w:r>
      <w:r w:rsidRPr="00070BE9">
        <w:t xml:space="preserve"> </w:t>
      </w:r>
      <w:r>
        <w:t>(</w:t>
      </w:r>
      <w:r w:rsidRPr="00070BE9">
        <w:t>MAC’s</w:t>
      </w:r>
      <w:r>
        <w:t>)</w:t>
      </w:r>
      <w:r w:rsidRPr="00070BE9">
        <w:t xml:space="preserve"> and employment clusters. </w:t>
      </w:r>
      <w:r>
        <w:t>B</w:t>
      </w:r>
      <w:r w:rsidRPr="00070BE9">
        <w:t>roadmeadows Town Centre is a Metropolitan Activity Centre</w:t>
      </w:r>
      <w:r>
        <w:t xml:space="preserve"> </w:t>
      </w:r>
      <w:r w:rsidRPr="00070BE9">
        <w:t xml:space="preserve">– the highest order centre outside the Melbourne CBD.  </w:t>
      </w:r>
    </w:p>
    <w:p w14:paraId="0925E80A" w14:textId="77777777" w:rsidR="00A13C42" w:rsidRPr="00070BE9" w:rsidRDefault="00A13C42" w:rsidP="00A13C42">
      <w:pPr>
        <w:jc w:val="left"/>
      </w:pPr>
      <w:r w:rsidRPr="00070BE9">
        <w:t>Broadmeadows’ location, 15 kilometres to the northwest of Melbourne’s CBD and on the doorstep of the Hume growth corridor, positions it for a great future in the polycentric city.  Together with the La Trobe National Employment Cluster in the north</w:t>
      </w:r>
      <w:r>
        <w:t>-</w:t>
      </w:r>
      <w:r w:rsidRPr="00070BE9">
        <w:t xml:space="preserve">east and Epping </w:t>
      </w:r>
      <w:r>
        <w:t>Metropolitan Activity Centre</w:t>
      </w:r>
      <w:r w:rsidRPr="00070BE9">
        <w:t xml:space="preserve"> in the north, it completes a triangle of centres of influence in the northern suburbs of Melbourne.</w:t>
      </w:r>
    </w:p>
    <w:p w14:paraId="0E4382D4" w14:textId="77777777" w:rsidR="00A13C42" w:rsidRPr="00070BE9" w:rsidRDefault="00A13C42" w:rsidP="00A13C42">
      <w:pPr>
        <w:jc w:val="left"/>
      </w:pPr>
      <w:r w:rsidRPr="00070BE9">
        <w:t xml:space="preserve">In terms of transport links, Broadmeadows is adjacent to the M80 Freeway and located on the metropolitan and regional rail network. It is </w:t>
      </w:r>
      <w:r>
        <w:t xml:space="preserve">5km </w:t>
      </w:r>
      <w:r w:rsidRPr="00070BE9">
        <w:t>from both Melbourne International Airport Essendon Airport.</w:t>
      </w:r>
    </w:p>
    <w:p w14:paraId="4EFEC586" w14:textId="77777777" w:rsidR="00A13C42" w:rsidRPr="00EE1F8F" w:rsidRDefault="00A13C42" w:rsidP="00A13C42">
      <w:pPr>
        <w:jc w:val="left"/>
      </w:pPr>
      <w:r>
        <w:t xml:space="preserve">Another key idea in </w:t>
      </w:r>
      <w:r w:rsidRPr="001D0D4E">
        <w:rPr>
          <w:i/>
        </w:rPr>
        <w:t>Plan Melbourne</w:t>
      </w:r>
      <w:r>
        <w:t xml:space="preserve"> is the 20-minute city. For people living in Broadmeadows, this means </w:t>
      </w:r>
      <w:r w:rsidRPr="00070BE9">
        <w:t>the ability to meet every</w:t>
      </w:r>
      <w:r>
        <w:t xml:space="preserve"> </w:t>
      </w:r>
      <w:r w:rsidRPr="00070BE9">
        <w:t>day (non-work) needs locally, primarily within a 20</w:t>
      </w:r>
      <w:r>
        <w:t>-</w:t>
      </w:r>
      <w:r w:rsidRPr="00070BE9">
        <w:t xml:space="preserve">minute walk.  </w:t>
      </w:r>
    </w:p>
    <w:p w14:paraId="1EEC7C99" w14:textId="77777777" w:rsidR="00A13C42" w:rsidRDefault="00A13C42" w:rsidP="00A13C42">
      <w:pPr>
        <w:pStyle w:val="Heading2"/>
      </w:pPr>
      <w:bookmarkStart w:id="14" w:name="_Toc459993697"/>
      <w:r>
        <w:t>greater broadmeadows Framework Plan</w:t>
      </w:r>
      <w:bookmarkEnd w:id="14"/>
      <w:r>
        <w:t xml:space="preserve"> </w:t>
      </w:r>
    </w:p>
    <w:p w14:paraId="7174C807" w14:textId="77777777" w:rsidR="00A13C42" w:rsidRPr="008649C2" w:rsidRDefault="00A13C42" w:rsidP="00A13C42">
      <w:pPr>
        <w:jc w:val="left"/>
      </w:pPr>
      <w:r>
        <w:t xml:space="preserve">Greater </w:t>
      </w:r>
      <w:r w:rsidRPr="00B225FA">
        <w:t>Broadmeadows has the building blocks to truly become Melbourne’s capital of the Nort</w:t>
      </w:r>
      <w:r>
        <w:t>h-</w:t>
      </w:r>
      <w:r w:rsidRPr="00B225FA">
        <w:t xml:space="preserve">west – a powerhouse for new housing, jobs and businesses. The renewal of Broadmeadows is a priority for </w:t>
      </w:r>
      <w:r w:rsidRPr="008649C2">
        <w:t>the Victorian Government.</w:t>
      </w:r>
    </w:p>
    <w:p w14:paraId="282ABB91" w14:textId="77777777" w:rsidR="00A13C42" w:rsidRPr="008649C2" w:rsidRDefault="00A13C42" w:rsidP="00A13C42">
      <w:pPr>
        <w:jc w:val="left"/>
      </w:pPr>
      <w:r w:rsidRPr="008649C2">
        <w:t>It boasts a range of important government services, private sector businesses and is nestled in between highly valued recreational space and creek corridors that are under-utilised.</w:t>
      </w:r>
    </w:p>
    <w:p w14:paraId="0A6A6971" w14:textId="77777777" w:rsidR="00A13C42" w:rsidRPr="008649C2" w:rsidRDefault="00A13C42" w:rsidP="00A13C42">
      <w:pPr>
        <w:jc w:val="left"/>
      </w:pPr>
      <w:r w:rsidRPr="008649C2">
        <w:t>Many key public and private projects have recently been completed. And some welcome investment is coming to Broadmeadows.</w:t>
      </w:r>
    </w:p>
    <w:p w14:paraId="2F5BDDA2" w14:textId="77777777" w:rsidR="00A13C42" w:rsidRPr="008649C2" w:rsidRDefault="00A13C42" w:rsidP="00A13C42">
      <w:pPr>
        <w:jc w:val="left"/>
      </w:pPr>
      <w:r w:rsidRPr="008649C2">
        <w:t xml:space="preserve">The Victorian Government has provided funding for many projects in Broadmeadows in recent years including the Global Learning Centre, Hume School Regeneration project and funds towards the state of the art basketball stadium and aquatic centre. </w:t>
      </w:r>
    </w:p>
    <w:p w14:paraId="72525190" w14:textId="77777777" w:rsidR="00A13C42" w:rsidRPr="008649C2" w:rsidRDefault="00A13C42" w:rsidP="00A13C42">
      <w:pPr>
        <w:jc w:val="left"/>
      </w:pPr>
      <w:r w:rsidRPr="008649C2">
        <w:t>In recognition of the ongoing need for renewal and future opportunities the Victorian Government in the 2015/2016</w:t>
      </w:r>
      <w:r>
        <w:t xml:space="preserve"> Budget has provided $14.3</w:t>
      </w:r>
      <w:r w:rsidRPr="008649C2">
        <w:t xml:space="preserve"> million to:</w:t>
      </w:r>
    </w:p>
    <w:p w14:paraId="5B0FE69D" w14:textId="77777777" w:rsidR="00A13C42" w:rsidRPr="00B225FA" w:rsidRDefault="00A13C42" w:rsidP="00A13C42">
      <w:pPr>
        <w:pStyle w:val="List1bullet"/>
        <w:jc w:val="left"/>
      </w:pPr>
      <w:r w:rsidRPr="00B225FA">
        <w:t xml:space="preserve">Redevelop Broadmeadows Town Hall </w:t>
      </w:r>
    </w:p>
    <w:p w14:paraId="0C0F050E" w14:textId="77777777" w:rsidR="00A13C42" w:rsidRPr="00B225FA" w:rsidRDefault="00A13C42" w:rsidP="00A13C42">
      <w:pPr>
        <w:pStyle w:val="List1bullet"/>
        <w:jc w:val="left"/>
      </w:pPr>
      <w:r>
        <w:t xml:space="preserve">Works to </w:t>
      </w:r>
      <w:r w:rsidRPr="00B225FA">
        <w:t>B</w:t>
      </w:r>
      <w:r>
        <w:t xml:space="preserve">roadmeadows Train Station </w:t>
      </w:r>
    </w:p>
    <w:p w14:paraId="3741B2C4" w14:textId="77777777" w:rsidR="00A13C42" w:rsidRDefault="00A13C42" w:rsidP="00A13C42">
      <w:pPr>
        <w:pStyle w:val="List1bullet"/>
        <w:jc w:val="left"/>
      </w:pPr>
      <w:r>
        <w:t xml:space="preserve">Transforming </w:t>
      </w:r>
      <w:r w:rsidRPr="00B225FA">
        <w:t xml:space="preserve">Pascoe Vale Road into an urban boulevard </w:t>
      </w:r>
    </w:p>
    <w:p w14:paraId="6E73EA62" w14:textId="77777777" w:rsidR="00A13C42" w:rsidRDefault="00A13C42" w:rsidP="00A13C42">
      <w:pPr>
        <w:pStyle w:val="List1bullet"/>
        <w:jc w:val="left"/>
      </w:pPr>
      <w:r>
        <w:t>Works to Meadowlink</w:t>
      </w:r>
      <w:r w:rsidRPr="00B225FA">
        <w:t xml:space="preserve"> </w:t>
      </w:r>
    </w:p>
    <w:p w14:paraId="6FF3A1FE" w14:textId="77777777" w:rsidR="00A13C42" w:rsidRPr="00962615" w:rsidRDefault="00A13C42" w:rsidP="00A13C42">
      <w:r w:rsidRPr="00B225FA">
        <w:t>Substantial landholdings – including industrial areas in Eastmeadows and Northmeadows and redevelopment sites in the Broadmeadows Town Centre – will provide the opportunity for a major transformation to bolster the local economy, generate jobs and activate Hume Central.</w:t>
      </w:r>
    </w:p>
    <w:p w14:paraId="709A78CB" w14:textId="77777777" w:rsidR="00A13C42" w:rsidRPr="002F429B" w:rsidRDefault="00A13C42" w:rsidP="00A13C42">
      <w:pPr>
        <w:spacing w:after="120"/>
        <w:jc w:val="left"/>
      </w:pPr>
      <w:r w:rsidRPr="00D1797A">
        <w:t xml:space="preserve">To realise </w:t>
      </w:r>
      <w:r w:rsidRPr="009251CC">
        <w:t xml:space="preserve">its full potential, Broadmeadows </w:t>
      </w:r>
      <w:r>
        <w:t xml:space="preserve">now needs </w:t>
      </w:r>
      <w:r w:rsidRPr="002F429B">
        <w:t>a plan for urban renewal that:</w:t>
      </w:r>
    </w:p>
    <w:p w14:paraId="7118F6C2" w14:textId="77777777" w:rsidR="00A13C42" w:rsidRPr="002F429B" w:rsidRDefault="00A13C42" w:rsidP="00A13C42">
      <w:pPr>
        <w:pStyle w:val="List1bullet"/>
        <w:jc w:val="left"/>
      </w:pPr>
      <w:r>
        <w:t>g</w:t>
      </w:r>
      <w:r w:rsidRPr="002F429B">
        <w:t>enerates jobs and attracts investment</w:t>
      </w:r>
    </w:p>
    <w:p w14:paraId="65BF69C9" w14:textId="77777777" w:rsidR="00A13C42" w:rsidRDefault="00A13C42" w:rsidP="00A13C42">
      <w:pPr>
        <w:pStyle w:val="List1bullet"/>
        <w:jc w:val="left"/>
      </w:pPr>
      <w:r>
        <w:t>c</w:t>
      </w:r>
      <w:r w:rsidRPr="002F429B">
        <w:t>reates greater housing choice and regenerates public areas</w:t>
      </w:r>
    </w:p>
    <w:p w14:paraId="7B4A20DA" w14:textId="77777777" w:rsidR="00A13C42" w:rsidRPr="002F429B" w:rsidRDefault="00A13C42" w:rsidP="00A13C42">
      <w:pPr>
        <w:pStyle w:val="List1bullet"/>
        <w:jc w:val="left"/>
      </w:pPr>
      <w:r>
        <w:t>maintains housing affordability</w:t>
      </w:r>
    </w:p>
    <w:p w14:paraId="65DB4D6B" w14:textId="77777777" w:rsidR="00A13C42" w:rsidRPr="002F429B" w:rsidRDefault="00A13C42" w:rsidP="00A13C42">
      <w:pPr>
        <w:pStyle w:val="List1bullet"/>
        <w:jc w:val="left"/>
      </w:pPr>
      <w:r>
        <w:t>p</w:t>
      </w:r>
      <w:r w:rsidRPr="002F429B">
        <w:t>rovides better transport connections for a growing population</w:t>
      </w:r>
    </w:p>
    <w:p w14:paraId="2935F663" w14:textId="77777777" w:rsidR="00A13C42" w:rsidRPr="002F429B" w:rsidRDefault="00A13C42" w:rsidP="00A13C42">
      <w:pPr>
        <w:pStyle w:val="List1bullet"/>
        <w:jc w:val="left"/>
      </w:pPr>
      <w:r>
        <w:t>r</w:t>
      </w:r>
      <w:r w:rsidRPr="002F429B">
        <w:t>evitalises the heart of Broadmeadow</w:t>
      </w:r>
      <w:r>
        <w:t>s</w:t>
      </w:r>
    </w:p>
    <w:p w14:paraId="1639F8C0" w14:textId="77777777" w:rsidR="00A13C42" w:rsidRPr="002F429B" w:rsidRDefault="00A13C42" w:rsidP="00A13C42">
      <w:pPr>
        <w:pStyle w:val="List1bullet"/>
        <w:jc w:val="left"/>
      </w:pPr>
      <w:r>
        <w:t>i</w:t>
      </w:r>
      <w:r w:rsidRPr="002F429B">
        <w:t>mproves and greens local places for residents and businesses</w:t>
      </w:r>
    </w:p>
    <w:p w14:paraId="4908ADD9" w14:textId="77777777" w:rsidR="00A13C42" w:rsidRDefault="00A13C42" w:rsidP="00A13C42">
      <w:pPr>
        <w:pStyle w:val="List1bullet"/>
        <w:jc w:val="left"/>
      </w:pPr>
      <w:r>
        <w:t>delivers</w:t>
      </w:r>
      <w:r w:rsidRPr="002F429B">
        <w:t xml:space="preserve"> new mixed</w:t>
      </w:r>
      <w:r>
        <w:t>-</w:t>
      </w:r>
      <w:r w:rsidRPr="002F429B">
        <w:t>use precincts revitalising industrial and former government land</w:t>
      </w:r>
    </w:p>
    <w:p w14:paraId="6D023E56" w14:textId="77777777" w:rsidR="00A13C42" w:rsidRDefault="00A13C42" w:rsidP="00A13C42">
      <w:pPr>
        <w:pStyle w:val="List1bullet"/>
        <w:jc w:val="left"/>
      </w:pPr>
      <w:r>
        <w:t>creates a better connected 20-minute city to improve the liveability of Broadmeadows</w:t>
      </w:r>
    </w:p>
    <w:p w14:paraId="0A1E67A6" w14:textId="77777777" w:rsidR="00A13C42" w:rsidRDefault="00A13C42" w:rsidP="00A13C42">
      <w:pPr>
        <w:pStyle w:val="List1bullet"/>
        <w:jc w:val="left"/>
      </w:pPr>
      <w:r>
        <w:lastRenderedPageBreak/>
        <w:t>builds resilience and develops environmental sustainability in the Broadmeadows community.</w:t>
      </w:r>
    </w:p>
    <w:p w14:paraId="4B7B0F44" w14:textId="77777777" w:rsidR="00A13C42" w:rsidRPr="00EE1F8F" w:rsidRDefault="00A13C42" w:rsidP="00A13C42">
      <w:pPr>
        <w:jc w:val="left"/>
      </w:pPr>
      <w:r>
        <w:t>The Greater Broadmeadows</w:t>
      </w:r>
      <w:r w:rsidRPr="00EE1F8F">
        <w:t xml:space="preserve"> Framework Plan is </w:t>
      </w:r>
      <w:r>
        <w:t xml:space="preserve">being prepared </w:t>
      </w:r>
      <w:r w:rsidRPr="00EE1F8F">
        <w:t>to help guide future</w:t>
      </w:r>
      <w:r>
        <w:t xml:space="preserve"> land use, development and infrastructure planning to support job growth in the cluster. </w:t>
      </w:r>
      <w:r w:rsidRPr="00EE1F8F">
        <w:t xml:space="preserve">The Framework Plan will </w:t>
      </w:r>
      <w:r>
        <w:t>be a high-level planning tool that sets directions for preparation of more detailed localised plans.</w:t>
      </w:r>
      <w:r w:rsidRPr="00EE1F8F">
        <w:t xml:space="preserve"> </w:t>
      </w:r>
    </w:p>
    <w:p w14:paraId="4B0573E0" w14:textId="77777777" w:rsidR="00A13C42" w:rsidRPr="00EE1F8F" w:rsidRDefault="00A13C42" w:rsidP="00A13C42">
      <w:pPr>
        <w:jc w:val="left"/>
      </w:pPr>
      <w:r w:rsidRPr="00EE1F8F">
        <w:t xml:space="preserve">The Framework Plan will: </w:t>
      </w:r>
    </w:p>
    <w:p w14:paraId="2B3B3FDA" w14:textId="77777777" w:rsidR="00A13C42" w:rsidRPr="00EE1F8F" w:rsidRDefault="00A13C42" w:rsidP="00A13C42">
      <w:pPr>
        <w:pStyle w:val="List1bullet"/>
        <w:jc w:val="left"/>
      </w:pPr>
      <w:r>
        <w:t>i</w:t>
      </w:r>
      <w:r w:rsidRPr="00EE1F8F">
        <w:t>dentify</w:t>
      </w:r>
      <w:r>
        <w:t xml:space="preserve"> a</w:t>
      </w:r>
      <w:r w:rsidRPr="00EE1F8F">
        <w:t xml:space="preserve"> future </w:t>
      </w:r>
      <w:r>
        <w:t>V</w:t>
      </w:r>
      <w:r w:rsidRPr="00EE1F8F">
        <w:t xml:space="preserve">ision and </w:t>
      </w:r>
      <w:r>
        <w:t>Principles for Greater Broadmeadows</w:t>
      </w:r>
    </w:p>
    <w:p w14:paraId="1B0D621E" w14:textId="77777777" w:rsidR="00A13C42" w:rsidRPr="00EE1F8F" w:rsidRDefault="00A13C42" w:rsidP="00A13C42">
      <w:pPr>
        <w:pStyle w:val="List1bullet"/>
        <w:jc w:val="left"/>
      </w:pPr>
      <w:r>
        <w:t>g</w:t>
      </w:r>
      <w:r w:rsidRPr="00EE1F8F">
        <w:t>uide sustainable future growth and development over the next 30 years</w:t>
      </w:r>
    </w:p>
    <w:p w14:paraId="6B79DD28" w14:textId="77777777" w:rsidR="00A13C42" w:rsidRPr="00EE1F8F" w:rsidRDefault="00A13C42" w:rsidP="00A13C42">
      <w:pPr>
        <w:pStyle w:val="List1bullet"/>
        <w:jc w:val="left"/>
      </w:pPr>
      <w:r>
        <w:t>d</w:t>
      </w:r>
      <w:r w:rsidRPr="00EE1F8F">
        <w:t>efine key projects, areas for change and infrastructure requirements to support growth</w:t>
      </w:r>
    </w:p>
    <w:p w14:paraId="3D263394" w14:textId="77777777" w:rsidR="00A13C42" w:rsidRDefault="00A13C42" w:rsidP="00A13C42">
      <w:pPr>
        <w:pStyle w:val="List1bullet"/>
        <w:jc w:val="left"/>
      </w:pPr>
      <w:r>
        <w:t>p</w:t>
      </w:r>
      <w:r w:rsidRPr="00EE1F8F">
        <w:t>rovide greater certainty for public and p</w:t>
      </w:r>
      <w:r>
        <w:t>rivate investment in Greater Broadmeadows.</w:t>
      </w:r>
    </w:p>
    <w:p w14:paraId="7D958BE7" w14:textId="77777777" w:rsidR="00A13C42" w:rsidRDefault="00A13C42" w:rsidP="00A13C42"/>
    <w:p w14:paraId="6D2526A2" w14:textId="77777777" w:rsidR="00A13C42" w:rsidRPr="000E12C6" w:rsidRDefault="00A13C42" w:rsidP="00A13C42">
      <w:pPr>
        <w:pStyle w:val="Subhead"/>
        <w:rPr>
          <w:rFonts w:asciiTheme="minorHAnsi" w:eastAsiaTheme="minorEastAsia" w:hAnsiTheme="minorHAnsi" w:cs="Miriam Fixed"/>
          <w:b/>
          <w:color w:val="auto"/>
          <w:sz w:val="19"/>
          <w:szCs w:val="19"/>
        </w:rPr>
      </w:pPr>
    </w:p>
    <w:p w14:paraId="45480FA9" w14:textId="77777777" w:rsidR="00A13C42" w:rsidRDefault="00A13C42" w:rsidP="00A13C42">
      <w:pPr>
        <w:pStyle w:val="List1bullet"/>
        <w:numPr>
          <w:ilvl w:val="0"/>
          <w:numId w:val="0"/>
        </w:numPr>
        <w:ind w:left="142" w:hanging="142"/>
      </w:pPr>
    </w:p>
    <w:p w14:paraId="788D9524" w14:textId="77777777" w:rsidR="00A13C42" w:rsidRPr="00EE1F8F" w:rsidRDefault="00A13C42" w:rsidP="00A13C42">
      <w:pPr>
        <w:pStyle w:val="List1bullet"/>
        <w:numPr>
          <w:ilvl w:val="0"/>
          <w:numId w:val="0"/>
        </w:numPr>
        <w:ind w:left="142" w:hanging="142"/>
      </w:pPr>
    </w:p>
    <w:p w14:paraId="6A9F829B" w14:textId="77777777" w:rsidR="00A13C42" w:rsidRDefault="00A13C42" w:rsidP="00A13C42">
      <w:pPr>
        <w:pStyle w:val="Heading1"/>
        <w:ind w:left="0" w:hanging="426"/>
      </w:pPr>
      <w:bookmarkStart w:id="15" w:name="_Toc459993698"/>
      <w:r>
        <w:lastRenderedPageBreak/>
        <w:t>Engagement Approach</w:t>
      </w:r>
      <w:bookmarkEnd w:id="15"/>
      <w:r>
        <w:t xml:space="preserve"> </w:t>
      </w:r>
    </w:p>
    <w:p w14:paraId="04627052" w14:textId="77777777" w:rsidR="00A13C42" w:rsidRPr="00F43558" w:rsidRDefault="00A13C42" w:rsidP="00A13C42">
      <w:pPr>
        <w:jc w:val="left"/>
      </w:pPr>
      <w:r w:rsidRPr="00AE0979">
        <w:t xml:space="preserve">The </w:t>
      </w:r>
      <w:r>
        <w:t>VPA</w:t>
      </w:r>
      <w:r w:rsidRPr="00AE0979">
        <w:t xml:space="preserve"> has devised a </w:t>
      </w:r>
      <w:r>
        <w:t>two-</w:t>
      </w:r>
      <w:r w:rsidRPr="00AE0979">
        <w:t xml:space="preserve">phase approach to public engagement for the </w:t>
      </w:r>
      <w:r>
        <w:t xml:space="preserve">Greater Broadmeadows </w:t>
      </w:r>
      <w:r w:rsidRPr="00AE0979">
        <w:t xml:space="preserve">Framework Plan. </w:t>
      </w:r>
      <w:r>
        <w:t xml:space="preserve"> </w:t>
      </w:r>
      <w:bookmarkStart w:id="16" w:name="_Toc459986654"/>
      <w:bookmarkEnd w:id="16"/>
    </w:p>
    <w:p w14:paraId="4F7B9E81" w14:textId="77777777" w:rsidR="00A13C42" w:rsidRPr="00AE0979" w:rsidRDefault="00A13C42" w:rsidP="00A13C42">
      <w:pPr>
        <w:pStyle w:val="Heading2"/>
      </w:pPr>
      <w:bookmarkStart w:id="17" w:name="_Toc459993699"/>
      <w:r w:rsidRPr="00AE0979">
        <w:t xml:space="preserve">Phase 1 </w:t>
      </w:r>
      <w:r w:rsidRPr="00917E7B">
        <w:t>Engagement</w:t>
      </w:r>
      <w:r>
        <w:t>: Vision, Principles &amp; Key Ideas</w:t>
      </w:r>
      <w:bookmarkEnd w:id="17"/>
    </w:p>
    <w:p w14:paraId="547C94DA" w14:textId="77777777" w:rsidR="00A13C42" w:rsidRPr="00AE0979" w:rsidRDefault="00A13C42" w:rsidP="00A13C42">
      <w:pPr>
        <w:jc w:val="left"/>
      </w:pPr>
      <w:r w:rsidRPr="00AE0979">
        <w:t>The objectives of Phase 1 were to:</w:t>
      </w:r>
    </w:p>
    <w:p w14:paraId="4A674ECE" w14:textId="77777777" w:rsidR="00A13C42" w:rsidRDefault="00A13C42" w:rsidP="00A13C42">
      <w:pPr>
        <w:pStyle w:val="List1bullet"/>
        <w:jc w:val="left"/>
      </w:pPr>
      <w:r>
        <w:t>seek feedback on the Vision for the Framework Plan</w:t>
      </w:r>
    </w:p>
    <w:p w14:paraId="784705FB" w14:textId="77777777" w:rsidR="00A13C42" w:rsidRDefault="00A13C42" w:rsidP="00A13C42">
      <w:pPr>
        <w:pStyle w:val="List1bullet"/>
        <w:jc w:val="left"/>
      </w:pPr>
      <w:r>
        <w:t>test the key moves for delivery of the Vision and Principles including opportunities for new ideas and suggestions</w:t>
      </w:r>
    </w:p>
    <w:p w14:paraId="57BD6385" w14:textId="77777777" w:rsidR="00A13C42" w:rsidRDefault="00A13C42" w:rsidP="00A13C42">
      <w:pPr>
        <w:pStyle w:val="List1bullet"/>
        <w:jc w:val="left"/>
      </w:pPr>
      <w:r>
        <w:t>build understanding of the opportunities for urban renewal.</w:t>
      </w:r>
    </w:p>
    <w:p w14:paraId="179FD08B" w14:textId="77777777" w:rsidR="00A13C42" w:rsidRDefault="00A13C42" w:rsidP="00A13C42">
      <w:pPr>
        <w:pStyle w:val="List1bullet"/>
        <w:jc w:val="left"/>
      </w:pPr>
      <w:r>
        <w:t>offer an opportunity to contribute and influence the direction of the draft Greater Broadmeadows Framework Plan.</w:t>
      </w:r>
    </w:p>
    <w:p w14:paraId="69101533" w14:textId="77777777" w:rsidR="00A13C42" w:rsidRDefault="00A13C42" w:rsidP="00A13C42">
      <w:pPr>
        <w:jc w:val="left"/>
      </w:pPr>
      <w:r>
        <w:t>The feedback gathered from Phase 1 will help develop the Framework Plan further and highlight elements requiring more investigation.</w:t>
      </w:r>
    </w:p>
    <w:p w14:paraId="290A21EA" w14:textId="77777777" w:rsidR="00A13C42" w:rsidRPr="00AD3CF1" w:rsidRDefault="00A13C42" w:rsidP="00A13C42">
      <w:pPr>
        <w:pStyle w:val="Heading2"/>
      </w:pPr>
      <w:bookmarkStart w:id="18" w:name="_Toc459993700"/>
      <w:r w:rsidRPr="00AD3CF1">
        <w:t>Phase 2</w:t>
      </w:r>
      <w:r>
        <w:t xml:space="preserve"> Engagement: draft Framework plan</w:t>
      </w:r>
      <w:bookmarkEnd w:id="18"/>
    </w:p>
    <w:p w14:paraId="04C3E66D" w14:textId="77777777" w:rsidR="00A13C42" w:rsidRPr="00AD3CF1" w:rsidRDefault="00A13C42" w:rsidP="00A13C42">
      <w:r w:rsidRPr="00AD3CF1">
        <w:t>The objectives of Phase 2 public engagement</w:t>
      </w:r>
      <w:r>
        <w:t xml:space="preserve"> will be</w:t>
      </w:r>
      <w:r w:rsidRPr="00AD3CF1">
        <w:t xml:space="preserve"> to:</w:t>
      </w:r>
    </w:p>
    <w:p w14:paraId="6A6BA3F5" w14:textId="77777777" w:rsidR="00A13C42" w:rsidRPr="00BF4E16" w:rsidRDefault="00A13C42" w:rsidP="00A13C42">
      <w:pPr>
        <w:pStyle w:val="List1bullet"/>
        <w:numPr>
          <w:ilvl w:val="0"/>
          <w:numId w:val="16"/>
        </w:numPr>
      </w:pPr>
      <w:r w:rsidRPr="00BF4E16">
        <w:t xml:space="preserve">Seek comments </w:t>
      </w:r>
      <w:r>
        <w:t xml:space="preserve">and submissions </w:t>
      </w:r>
      <w:r w:rsidRPr="00BF4E16">
        <w:t>from stakeholders</w:t>
      </w:r>
      <w:r>
        <w:t>, agencies</w:t>
      </w:r>
      <w:r w:rsidRPr="00BF4E16">
        <w:t xml:space="preserve"> and the public on </w:t>
      </w:r>
      <w:r>
        <w:t xml:space="preserve">the </w:t>
      </w:r>
      <w:r w:rsidRPr="00BF4E16">
        <w:t xml:space="preserve">draft </w:t>
      </w:r>
      <w:r>
        <w:t>Greater Broadmeadows Framework Plan</w:t>
      </w:r>
      <w:r w:rsidRPr="00BF4E16">
        <w:t>.</w:t>
      </w:r>
    </w:p>
    <w:p w14:paraId="3E7DEF55" w14:textId="77777777" w:rsidR="00A13C42" w:rsidRPr="00BF4E16" w:rsidRDefault="00A13C42" w:rsidP="00A13C42">
      <w:pPr>
        <w:pStyle w:val="List1bullet"/>
        <w:numPr>
          <w:ilvl w:val="0"/>
          <w:numId w:val="16"/>
        </w:numPr>
      </w:pPr>
      <w:r w:rsidRPr="00BF4E16">
        <w:t xml:space="preserve">Exhibit planning scheme amendments to support the implementation of </w:t>
      </w:r>
      <w:r>
        <w:t xml:space="preserve">some of the short-term actions in </w:t>
      </w:r>
      <w:r w:rsidRPr="00BF4E16">
        <w:t>the Greater Broadmeadows Framework Plan.</w:t>
      </w:r>
    </w:p>
    <w:p w14:paraId="005356FD" w14:textId="77777777" w:rsidR="00A13C42" w:rsidRDefault="00A13C42" w:rsidP="00A13C42">
      <w:pPr>
        <w:pStyle w:val="Heading2"/>
      </w:pPr>
      <w:bookmarkStart w:id="19" w:name="_Toc459993701"/>
      <w:r>
        <w:t>Summary of Results</w:t>
      </w:r>
      <w:bookmarkEnd w:id="19"/>
      <w:r>
        <w:t xml:space="preserve"> </w:t>
      </w:r>
    </w:p>
    <w:p w14:paraId="183CE9DA" w14:textId="77777777" w:rsidR="00A13C42" w:rsidRDefault="00A13C42" w:rsidP="00A13C42">
      <w:pPr>
        <w:ind w:left="-454"/>
        <w:jc w:val="left"/>
      </w:pPr>
      <w:r w:rsidRPr="00522304">
        <w:rPr>
          <w:rFonts w:eastAsia="Arial Unicode MS" w:cs="Arial"/>
        </w:rPr>
        <w:t xml:space="preserve">The feedback provided through the online survey was generally positive, with a majority of responses supporting the need for renewal in the Greater Broadmeadows area. </w:t>
      </w:r>
    </w:p>
    <w:p w14:paraId="73E3FDAD" w14:textId="77777777" w:rsidR="00A13C42" w:rsidRDefault="00A13C42" w:rsidP="00A13C42">
      <w:pPr>
        <w:jc w:val="left"/>
      </w:pPr>
      <w:r>
        <w:t>One of the key findings was the support that was expressed for the proposed vision for the Greater Broadmeadows Framework Plan.  Sixty-six percent of respondents either strongly agreed or agreed with the vision. Eleven percent either disagreed or strongly disagreed, with the remainder being neutral.</w:t>
      </w:r>
    </w:p>
    <w:p w14:paraId="0C87C7E0" w14:textId="77777777" w:rsidR="00A13C42" w:rsidRPr="00642C71" w:rsidRDefault="00A13C42" w:rsidP="00A13C42">
      <w:pPr>
        <w:jc w:val="left"/>
        <w:rPr>
          <w:i/>
        </w:rPr>
      </w:pPr>
      <w:r>
        <w:rPr>
          <w:i/>
        </w:rPr>
        <w:t>“</w:t>
      </w:r>
      <w:r w:rsidRPr="00642C71">
        <w:rPr>
          <w:i/>
        </w:rPr>
        <w:t xml:space="preserve">I think it would be fantastic to see the potential of Broadmeadows reached </w:t>
      </w:r>
      <w:r>
        <w:rPr>
          <w:i/>
        </w:rPr>
        <w:t>and hopefully exceeded given it</w:t>
      </w:r>
      <w:r w:rsidRPr="00642C71">
        <w:rPr>
          <w:i/>
        </w:rPr>
        <w:t>s proximity to the Melbourne CBD and the future growth of the North.</w:t>
      </w:r>
      <w:r>
        <w:rPr>
          <w:i/>
        </w:rPr>
        <w:t>”</w:t>
      </w:r>
    </w:p>
    <w:p w14:paraId="500B82F6" w14:textId="77777777" w:rsidR="00A13C42" w:rsidRDefault="00A13C42" w:rsidP="00A13C42">
      <w:pPr>
        <w:jc w:val="left"/>
      </w:pPr>
      <w:r>
        <w:t xml:space="preserve">Another key finding was the strong support (82%) for the development of Hume Central into a lively destination with a mix of uses – to be the heart of the Broadmeadows Town Centre. </w:t>
      </w:r>
    </w:p>
    <w:p w14:paraId="64AC061C" w14:textId="77777777" w:rsidR="00A13C42" w:rsidRDefault="00A13C42" w:rsidP="00A13C42">
      <w:pPr>
        <w:jc w:val="left"/>
      </w:pPr>
      <w:r>
        <w:t>“</w:t>
      </w:r>
      <w:r w:rsidRPr="00642C71">
        <w:rPr>
          <w:i/>
        </w:rPr>
        <w:t xml:space="preserve">Broadmeadows needs some sort of night life... As it seems the moment the sun goes down... </w:t>
      </w:r>
      <w:r>
        <w:rPr>
          <w:i/>
        </w:rPr>
        <w:t>B</w:t>
      </w:r>
      <w:r w:rsidRPr="00642C71">
        <w:rPr>
          <w:i/>
        </w:rPr>
        <w:t>roadmeadows s</w:t>
      </w:r>
      <w:r>
        <w:rPr>
          <w:i/>
        </w:rPr>
        <w:t>huts off... this implie</w:t>
      </w:r>
      <w:r w:rsidRPr="00642C71">
        <w:rPr>
          <w:i/>
        </w:rPr>
        <w:t>s to lack of business operations after night... for example a decent place where you could eat out …”</w:t>
      </w:r>
    </w:p>
    <w:p w14:paraId="36734BD8" w14:textId="77777777" w:rsidR="00A13C42" w:rsidRDefault="00A13C42" w:rsidP="00A13C42"/>
    <w:tbl>
      <w:tblPr>
        <w:tblW w:w="7744" w:type="dxa"/>
        <w:tblLook w:val="04A0" w:firstRow="1" w:lastRow="0" w:firstColumn="1" w:lastColumn="0" w:noHBand="0" w:noVBand="1"/>
      </w:tblPr>
      <w:tblGrid>
        <w:gridCol w:w="968"/>
        <w:gridCol w:w="968"/>
        <w:gridCol w:w="968"/>
        <w:gridCol w:w="968"/>
        <w:gridCol w:w="968"/>
        <w:gridCol w:w="968"/>
        <w:gridCol w:w="968"/>
        <w:gridCol w:w="968"/>
      </w:tblGrid>
      <w:tr w:rsidR="00A13C42" w:rsidRPr="00C745C1" w14:paraId="5291E901" w14:textId="77777777" w:rsidTr="004B08FA">
        <w:trPr>
          <w:trHeight w:val="300"/>
        </w:trPr>
        <w:tc>
          <w:tcPr>
            <w:tcW w:w="968" w:type="dxa"/>
            <w:tcBorders>
              <w:top w:val="nil"/>
              <w:left w:val="nil"/>
              <w:bottom w:val="nil"/>
              <w:right w:val="nil"/>
            </w:tcBorders>
            <w:shd w:val="clear" w:color="auto" w:fill="auto"/>
            <w:noWrap/>
            <w:vAlign w:val="bottom"/>
          </w:tcPr>
          <w:p w14:paraId="003177FD" w14:textId="77777777" w:rsidR="00A13C42" w:rsidRPr="00C745C1" w:rsidRDefault="00A13C42" w:rsidP="004B08FA">
            <w:pPr>
              <w:suppressAutoHyphens w:val="0"/>
              <w:spacing w:before="0"/>
              <w:ind w:left="0"/>
              <w:jc w:val="left"/>
              <w:rPr>
                <w:rFonts w:ascii="Calibri" w:eastAsia="Times New Roman" w:hAnsi="Calibri"/>
                <w:color w:val="000000"/>
              </w:rPr>
            </w:pPr>
          </w:p>
        </w:tc>
        <w:tc>
          <w:tcPr>
            <w:tcW w:w="968" w:type="dxa"/>
            <w:tcBorders>
              <w:top w:val="nil"/>
              <w:left w:val="nil"/>
              <w:bottom w:val="nil"/>
              <w:right w:val="nil"/>
            </w:tcBorders>
            <w:shd w:val="clear" w:color="auto" w:fill="auto"/>
            <w:noWrap/>
            <w:vAlign w:val="bottom"/>
            <w:hideMark/>
          </w:tcPr>
          <w:p w14:paraId="04D4C236"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12B45EA"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24262858"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6E66EBD"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31334066"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163A4693"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4B22DBF"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bl>
    <w:p w14:paraId="42A4A56D" w14:textId="77777777" w:rsidR="00A13C42" w:rsidRDefault="00A13C42" w:rsidP="00A13C42"/>
    <w:p w14:paraId="416B2D2D" w14:textId="77777777" w:rsidR="00A13C42" w:rsidRDefault="00A13C42" w:rsidP="00A13C42">
      <w:pPr>
        <w:pStyle w:val="Heading1"/>
        <w:ind w:left="0" w:hanging="426"/>
      </w:pPr>
      <w:bookmarkStart w:id="20" w:name="_Toc459993702"/>
      <w:r>
        <w:lastRenderedPageBreak/>
        <w:t>Engagement Program and Activities</w:t>
      </w:r>
      <w:bookmarkEnd w:id="20"/>
    </w:p>
    <w:p w14:paraId="47B0E460" w14:textId="77777777" w:rsidR="00A13C42" w:rsidRDefault="00A13C42" w:rsidP="00A13C42">
      <w:pPr>
        <w:pStyle w:val="Captionplans"/>
      </w:pPr>
      <w:bookmarkStart w:id="21" w:name="_Toc459136314"/>
      <w:r>
        <w:t xml:space="preserve">Table </w:t>
      </w:r>
      <w:r>
        <w:fldChar w:fldCharType="begin"/>
      </w:r>
      <w:r>
        <w:instrText xml:space="preserve"> SEQ Table \* ARABIC </w:instrText>
      </w:r>
      <w:r>
        <w:fldChar w:fldCharType="separate"/>
      </w:r>
      <w:r>
        <w:rPr>
          <w:noProof/>
        </w:rPr>
        <w:t>2</w:t>
      </w:r>
      <w:r>
        <w:rPr>
          <w:noProof/>
        </w:rPr>
        <w:fldChar w:fldCharType="end"/>
      </w:r>
      <w:r>
        <w:t xml:space="preserve"> – Public Engagement Participation Table</w:t>
      </w:r>
      <w:bookmarkEnd w:id="21"/>
      <w:r>
        <w:t xml:space="preserve"> </w:t>
      </w:r>
    </w:p>
    <w:tbl>
      <w:tblPr>
        <w:tblStyle w:val="ListTable3-Accent1"/>
        <w:tblW w:w="0" w:type="auto"/>
        <w:tblInd w:w="-427" w:type="dxa"/>
        <w:tblBorders>
          <w:top w:val="single" w:sz="4" w:space="0" w:color="005EA1"/>
          <w:left w:val="single" w:sz="4" w:space="0" w:color="005EA1"/>
          <w:bottom w:val="single" w:sz="4" w:space="0" w:color="005EA1"/>
          <w:right w:val="single" w:sz="4" w:space="0" w:color="005EA1"/>
          <w:insideH w:val="single" w:sz="4" w:space="0" w:color="005EA1"/>
          <w:insideV w:val="single" w:sz="4" w:space="0" w:color="005EA1"/>
        </w:tblBorders>
        <w:tblLook w:val="04A0" w:firstRow="1" w:lastRow="0" w:firstColumn="1" w:lastColumn="0" w:noHBand="0" w:noVBand="1"/>
      </w:tblPr>
      <w:tblGrid>
        <w:gridCol w:w="2407"/>
        <w:gridCol w:w="4819"/>
        <w:gridCol w:w="1973"/>
      </w:tblGrid>
      <w:tr w:rsidR="00A13C42" w14:paraId="2963AADD" w14:textId="77777777" w:rsidTr="004B08FA">
        <w:trPr>
          <w:cnfStyle w:val="100000000000" w:firstRow="1" w:lastRow="0" w:firstColumn="0" w:lastColumn="0" w:oddVBand="0" w:evenVBand="0" w:oddHBand="0" w:evenHBand="0" w:firstRowFirstColumn="0" w:firstRowLastColumn="0" w:lastRowFirstColumn="0" w:lastRowLastColumn="0"/>
          <w:trHeight w:val="405"/>
        </w:trPr>
        <w:tc>
          <w:tcPr>
            <w:cnfStyle w:val="001000000100" w:firstRow="0" w:lastRow="0" w:firstColumn="1" w:lastColumn="0" w:oddVBand="0" w:evenVBand="0" w:oddHBand="0" w:evenHBand="0" w:firstRowFirstColumn="1" w:firstRowLastColumn="0" w:lastRowFirstColumn="0" w:lastRowLastColumn="0"/>
            <w:tcW w:w="2407" w:type="dxa"/>
            <w:shd w:val="clear" w:color="auto" w:fill="008BD2"/>
          </w:tcPr>
          <w:p w14:paraId="68360639" w14:textId="77777777" w:rsidR="00A13C42" w:rsidRPr="00915ECE" w:rsidRDefault="00A13C42" w:rsidP="004B08FA">
            <w:pPr>
              <w:pStyle w:val="Footer"/>
              <w:ind w:left="30"/>
              <w:rPr>
                <w:sz w:val="20"/>
                <w:szCs w:val="20"/>
                <w:lang w:eastAsia="en-US"/>
              </w:rPr>
            </w:pPr>
            <w:r w:rsidRPr="00915ECE">
              <w:rPr>
                <w:sz w:val="20"/>
                <w:szCs w:val="20"/>
              </w:rPr>
              <w:t xml:space="preserve">Date        </w:t>
            </w:r>
          </w:p>
        </w:tc>
        <w:tc>
          <w:tcPr>
            <w:tcW w:w="4819" w:type="dxa"/>
            <w:shd w:val="clear" w:color="auto" w:fill="008BD2"/>
          </w:tcPr>
          <w:p w14:paraId="7B99A041" w14:textId="77777777" w:rsidR="00A13C42" w:rsidRPr="00915ECE" w:rsidRDefault="00A13C42" w:rsidP="004B08FA">
            <w:pPr>
              <w:pStyle w:val="Footer"/>
              <w:ind w:firstLine="795"/>
              <w:cnfStyle w:val="100000000000" w:firstRow="1" w:lastRow="0" w:firstColumn="0" w:lastColumn="0" w:oddVBand="0" w:evenVBand="0" w:oddHBand="0" w:evenHBand="0" w:firstRowFirstColumn="0" w:firstRowLastColumn="0" w:lastRowFirstColumn="0" w:lastRowLastColumn="0"/>
              <w:rPr>
                <w:sz w:val="20"/>
                <w:szCs w:val="20"/>
                <w:lang w:eastAsia="en-US"/>
              </w:rPr>
            </w:pPr>
            <w:r w:rsidRPr="00915ECE">
              <w:rPr>
                <w:sz w:val="20"/>
                <w:szCs w:val="20"/>
              </w:rPr>
              <w:t>Public Engagement Activity</w:t>
            </w:r>
          </w:p>
        </w:tc>
        <w:tc>
          <w:tcPr>
            <w:tcW w:w="1973" w:type="dxa"/>
            <w:shd w:val="clear" w:color="auto" w:fill="008BD2"/>
          </w:tcPr>
          <w:p w14:paraId="4FA5DEDD" w14:textId="77777777" w:rsidR="00A13C42" w:rsidRPr="00915ECE" w:rsidRDefault="00A13C42" w:rsidP="004B08FA">
            <w:pPr>
              <w:pStyle w:val="Footer"/>
              <w:ind w:left="175"/>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915ECE">
              <w:rPr>
                <w:sz w:val="20"/>
                <w:szCs w:val="20"/>
              </w:rPr>
              <w:t>No. of Participants</w:t>
            </w:r>
          </w:p>
        </w:tc>
      </w:tr>
      <w:tr w:rsidR="00A13C42" w14:paraId="3A192B6C" w14:textId="77777777" w:rsidTr="004B08F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407" w:type="dxa"/>
            <w:tcBorders>
              <w:top w:val="none" w:sz="0" w:space="0" w:color="auto"/>
              <w:bottom w:val="none" w:sz="0" w:space="0" w:color="auto"/>
              <w:right w:val="none" w:sz="0" w:space="0" w:color="auto"/>
            </w:tcBorders>
          </w:tcPr>
          <w:p w14:paraId="6F9EAD4F" w14:textId="77777777" w:rsidR="00A13C42" w:rsidRPr="00915ECE" w:rsidRDefault="00A13C42" w:rsidP="004B08FA">
            <w:pPr>
              <w:spacing w:before="0"/>
              <w:ind w:left="30" w:right="33"/>
              <w:jc w:val="center"/>
              <w:rPr>
                <w:sz w:val="20"/>
                <w:szCs w:val="20"/>
                <w:lang w:eastAsia="en-US"/>
              </w:rPr>
            </w:pPr>
            <w:r w:rsidRPr="00915ECE">
              <w:rPr>
                <w:sz w:val="20"/>
                <w:szCs w:val="20"/>
              </w:rPr>
              <w:t>2 April 2016</w:t>
            </w:r>
          </w:p>
        </w:tc>
        <w:tc>
          <w:tcPr>
            <w:tcW w:w="4819" w:type="dxa"/>
            <w:tcBorders>
              <w:top w:val="none" w:sz="0" w:space="0" w:color="auto"/>
              <w:bottom w:val="none" w:sz="0" w:space="0" w:color="auto"/>
            </w:tcBorders>
          </w:tcPr>
          <w:p w14:paraId="356BA56A" w14:textId="77777777" w:rsidR="00A13C42" w:rsidRPr="00915ECE" w:rsidRDefault="00A13C42" w:rsidP="004B08FA">
            <w:pPr>
              <w:spacing w:before="0"/>
              <w:ind w:left="34" w:right="515"/>
              <w:jc w:val="left"/>
              <w:cnfStyle w:val="000000100000" w:firstRow="0" w:lastRow="0" w:firstColumn="0" w:lastColumn="0" w:oddVBand="0" w:evenVBand="0" w:oddHBand="1" w:evenHBand="0" w:firstRowFirstColumn="0" w:firstRowLastColumn="0" w:lastRowFirstColumn="0" w:lastRowLastColumn="0"/>
              <w:rPr>
                <w:sz w:val="20"/>
                <w:szCs w:val="20"/>
                <w:lang w:eastAsia="en-US"/>
              </w:rPr>
            </w:pPr>
            <w:r w:rsidRPr="00915ECE">
              <w:rPr>
                <w:sz w:val="20"/>
                <w:szCs w:val="20"/>
              </w:rPr>
              <w:t>Shape Victoria online portal launched</w:t>
            </w:r>
          </w:p>
        </w:tc>
        <w:tc>
          <w:tcPr>
            <w:tcW w:w="1973" w:type="dxa"/>
            <w:tcBorders>
              <w:top w:val="none" w:sz="0" w:space="0" w:color="auto"/>
              <w:bottom w:val="none" w:sz="0" w:space="0" w:color="auto"/>
            </w:tcBorders>
          </w:tcPr>
          <w:p w14:paraId="7DB594C4" w14:textId="77777777" w:rsidR="00A13C42" w:rsidRPr="00915ECE" w:rsidRDefault="00A13C42" w:rsidP="004B08FA">
            <w:pPr>
              <w:spacing w:before="0"/>
              <w:ind w:left="175" w:right="164"/>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rPr>
              <w:t>683</w:t>
            </w:r>
            <w:r w:rsidRPr="00915ECE">
              <w:rPr>
                <w:sz w:val="20"/>
                <w:szCs w:val="20"/>
              </w:rPr>
              <w:t xml:space="preserve"> </w:t>
            </w:r>
            <w:r>
              <w:rPr>
                <w:sz w:val="20"/>
                <w:szCs w:val="20"/>
              </w:rPr>
              <w:t>visits</w:t>
            </w:r>
          </w:p>
        </w:tc>
      </w:tr>
      <w:tr w:rsidR="00A13C42" w14:paraId="58F1733B" w14:textId="77777777" w:rsidTr="004B08FA">
        <w:trPr>
          <w:trHeight w:val="427"/>
        </w:trPr>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72A3B0C3" w14:textId="77777777" w:rsidR="00A13C42" w:rsidRPr="00915ECE" w:rsidRDefault="00A13C42" w:rsidP="004B08FA">
            <w:pPr>
              <w:spacing w:before="0"/>
              <w:ind w:left="30" w:right="33"/>
              <w:jc w:val="center"/>
              <w:rPr>
                <w:sz w:val="20"/>
                <w:szCs w:val="20"/>
                <w:lang w:eastAsia="en-US"/>
              </w:rPr>
            </w:pPr>
            <w:r>
              <w:rPr>
                <w:sz w:val="20"/>
                <w:szCs w:val="20"/>
              </w:rPr>
              <w:t>2</w:t>
            </w:r>
            <w:r w:rsidRPr="00915ECE">
              <w:rPr>
                <w:sz w:val="20"/>
                <w:szCs w:val="20"/>
              </w:rPr>
              <w:t xml:space="preserve"> April 2016</w:t>
            </w:r>
          </w:p>
        </w:tc>
        <w:tc>
          <w:tcPr>
            <w:tcW w:w="4819" w:type="dxa"/>
          </w:tcPr>
          <w:p w14:paraId="0CC12393" w14:textId="77777777" w:rsidR="00A13C42" w:rsidRPr="00915ECE" w:rsidRDefault="00A13C42" w:rsidP="004B08FA">
            <w:pPr>
              <w:spacing w:before="0"/>
              <w:ind w:left="34" w:right="515"/>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00915ECE">
              <w:rPr>
                <w:sz w:val="20"/>
                <w:szCs w:val="20"/>
              </w:rPr>
              <w:t xml:space="preserve">Launch of Consultation at </w:t>
            </w:r>
            <w:r>
              <w:rPr>
                <w:sz w:val="20"/>
                <w:szCs w:val="20"/>
              </w:rPr>
              <w:t xml:space="preserve">Broadmeadows Street Festival </w:t>
            </w:r>
          </w:p>
        </w:tc>
        <w:tc>
          <w:tcPr>
            <w:tcW w:w="1973" w:type="dxa"/>
          </w:tcPr>
          <w:p w14:paraId="687E8642" w14:textId="77777777" w:rsidR="00A13C42" w:rsidRPr="00915ECE" w:rsidRDefault="00A13C42" w:rsidP="004B08FA">
            <w:pPr>
              <w:spacing w:before="0"/>
              <w:ind w:left="175" w:right="164"/>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rPr>
              <w:t>10</w:t>
            </w:r>
            <w:r w:rsidRPr="00915ECE">
              <w:rPr>
                <w:sz w:val="20"/>
                <w:szCs w:val="20"/>
              </w:rPr>
              <w:t>0</w:t>
            </w:r>
            <w:r>
              <w:rPr>
                <w:sz w:val="20"/>
                <w:szCs w:val="20"/>
              </w:rPr>
              <w:t>+</w:t>
            </w:r>
            <w:r w:rsidRPr="00915ECE">
              <w:rPr>
                <w:sz w:val="20"/>
                <w:szCs w:val="20"/>
              </w:rPr>
              <w:t xml:space="preserve"> attendees</w:t>
            </w:r>
          </w:p>
        </w:tc>
      </w:tr>
      <w:tr w:rsidR="00A13C42" w14:paraId="6AA1B4DB" w14:textId="77777777" w:rsidTr="004B08F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407" w:type="dxa"/>
            <w:tcBorders>
              <w:top w:val="none" w:sz="0" w:space="0" w:color="auto"/>
              <w:bottom w:val="none" w:sz="0" w:space="0" w:color="auto"/>
              <w:right w:val="none" w:sz="0" w:space="0" w:color="auto"/>
            </w:tcBorders>
          </w:tcPr>
          <w:p w14:paraId="41DE95CB" w14:textId="77777777" w:rsidR="00A13C42" w:rsidRPr="00915ECE" w:rsidRDefault="00A13C42" w:rsidP="004B08FA">
            <w:pPr>
              <w:spacing w:before="0"/>
              <w:ind w:left="30" w:right="33"/>
              <w:jc w:val="center"/>
              <w:rPr>
                <w:sz w:val="20"/>
                <w:szCs w:val="20"/>
                <w:lang w:eastAsia="en-US"/>
              </w:rPr>
            </w:pPr>
            <w:r>
              <w:rPr>
                <w:sz w:val="20"/>
                <w:szCs w:val="20"/>
              </w:rPr>
              <w:t>2</w:t>
            </w:r>
            <w:r w:rsidRPr="00915ECE">
              <w:rPr>
                <w:sz w:val="20"/>
                <w:szCs w:val="20"/>
              </w:rPr>
              <w:t xml:space="preserve"> April - 31 May 2016</w:t>
            </w:r>
          </w:p>
        </w:tc>
        <w:tc>
          <w:tcPr>
            <w:tcW w:w="4819" w:type="dxa"/>
            <w:tcBorders>
              <w:top w:val="none" w:sz="0" w:space="0" w:color="auto"/>
              <w:bottom w:val="none" w:sz="0" w:space="0" w:color="auto"/>
            </w:tcBorders>
          </w:tcPr>
          <w:p w14:paraId="13257426" w14:textId="77777777" w:rsidR="00A13C42" w:rsidRPr="00915ECE" w:rsidRDefault="00A13C42" w:rsidP="004B08FA">
            <w:pPr>
              <w:spacing w:before="0"/>
              <w:ind w:left="34" w:right="515"/>
              <w:jc w:val="left"/>
              <w:cnfStyle w:val="000000100000" w:firstRow="0" w:lastRow="0" w:firstColumn="0" w:lastColumn="0" w:oddVBand="0" w:evenVBand="0" w:oddHBand="1" w:evenHBand="0" w:firstRowFirstColumn="0" w:firstRowLastColumn="0" w:lastRowFirstColumn="0" w:lastRowLastColumn="0"/>
              <w:rPr>
                <w:sz w:val="20"/>
                <w:szCs w:val="20"/>
                <w:lang w:eastAsia="en-US"/>
              </w:rPr>
            </w:pPr>
            <w:r w:rsidRPr="00915ECE">
              <w:rPr>
                <w:sz w:val="20"/>
                <w:szCs w:val="20"/>
              </w:rPr>
              <w:t>'Have your say' Survey</w:t>
            </w:r>
          </w:p>
        </w:tc>
        <w:tc>
          <w:tcPr>
            <w:tcW w:w="1973" w:type="dxa"/>
            <w:tcBorders>
              <w:top w:val="none" w:sz="0" w:space="0" w:color="auto"/>
              <w:bottom w:val="none" w:sz="0" w:space="0" w:color="auto"/>
            </w:tcBorders>
          </w:tcPr>
          <w:p w14:paraId="1EE5A2C2" w14:textId="77777777" w:rsidR="00A13C42" w:rsidRPr="00915ECE" w:rsidRDefault="00A13C42" w:rsidP="004B08FA">
            <w:pPr>
              <w:spacing w:before="0"/>
              <w:ind w:left="175" w:right="164"/>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rPr>
              <w:t>61</w:t>
            </w:r>
            <w:r w:rsidRPr="00915ECE">
              <w:rPr>
                <w:sz w:val="20"/>
                <w:szCs w:val="20"/>
              </w:rPr>
              <w:t xml:space="preserve"> responses</w:t>
            </w:r>
          </w:p>
        </w:tc>
      </w:tr>
      <w:tr w:rsidR="00A13C42" w14:paraId="476DC8DA" w14:textId="77777777" w:rsidTr="004B08FA">
        <w:trPr>
          <w:trHeight w:val="485"/>
        </w:trPr>
        <w:tc>
          <w:tcPr>
            <w:cnfStyle w:val="001000000000" w:firstRow="0" w:lastRow="0" w:firstColumn="1" w:lastColumn="0" w:oddVBand="0" w:evenVBand="0" w:oddHBand="0" w:evenHBand="0" w:firstRowFirstColumn="0" w:firstRowLastColumn="0" w:lastRowFirstColumn="0" w:lastRowLastColumn="0"/>
            <w:tcW w:w="2407" w:type="dxa"/>
          </w:tcPr>
          <w:p w14:paraId="58A4213B" w14:textId="77777777" w:rsidR="00A13C42" w:rsidRDefault="00A13C42" w:rsidP="004B08FA">
            <w:pPr>
              <w:spacing w:before="0"/>
              <w:ind w:left="30" w:right="33"/>
              <w:jc w:val="center"/>
              <w:rPr>
                <w:sz w:val="20"/>
                <w:szCs w:val="20"/>
              </w:rPr>
            </w:pPr>
            <w:r>
              <w:rPr>
                <w:sz w:val="20"/>
                <w:szCs w:val="20"/>
              </w:rPr>
              <w:t>2</w:t>
            </w:r>
            <w:r w:rsidRPr="00915ECE">
              <w:rPr>
                <w:sz w:val="20"/>
                <w:szCs w:val="20"/>
              </w:rPr>
              <w:t xml:space="preserve"> April - 31 May 2016</w:t>
            </w:r>
          </w:p>
        </w:tc>
        <w:tc>
          <w:tcPr>
            <w:tcW w:w="4819" w:type="dxa"/>
          </w:tcPr>
          <w:p w14:paraId="2B9BAEF3" w14:textId="77777777" w:rsidR="00A13C42" w:rsidRDefault="00A13C42" w:rsidP="004B08FA">
            <w:pPr>
              <w:spacing w:before="0"/>
              <w:ind w:left="34" w:right="515"/>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Downloads of Vision statement</w:t>
            </w:r>
          </w:p>
        </w:tc>
        <w:tc>
          <w:tcPr>
            <w:tcW w:w="1973" w:type="dxa"/>
          </w:tcPr>
          <w:p w14:paraId="0E9363F1" w14:textId="77777777" w:rsidR="00A13C42" w:rsidRDefault="00A13C42" w:rsidP="004B08FA">
            <w:pPr>
              <w:spacing w:before="0"/>
              <w:ind w:left="175" w:right="164"/>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w:t>
            </w:r>
          </w:p>
        </w:tc>
      </w:tr>
      <w:tr w:rsidR="00A13C42" w14:paraId="11B8AE7A" w14:textId="77777777" w:rsidTr="004B08FA">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59BF24CA" w14:textId="77777777" w:rsidR="00A13C42" w:rsidRPr="00915ECE" w:rsidRDefault="00A13C42" w:rsidP="004B08FA">
            <w:pPr>
              <w:spacing w:before="0"/>
              <w:ind w:left="30" w:right="33"/>
              <w:jc w:val="center"/>
              <w:rPr>
                <w:sz w:val="20"/>
                <w:szCs w:val="20"/>
                <w:lang w:eastAsia="en-US"/>
              </w:rPr>
            </w:pPr>
            <w:r>
              <w:rPr>
                <w:sz w:val="20"/>
                <w:szCs w:val="20"/>
              </w:rPr>
              <w:t>2</w:t>
            </w:r>
            <w:r w:rsidRPr="00915ECE">
              <w:rPr>
                <w:sz w:val="20"/>
                <w:szCs w:val="20"/>
              </w:rPr>
              <w:t xml:space="preserve"> April - 31 May 2016</w:t>
            </w:r>
          </w:p>
        </w:tc>
        <w:tc>
          <w:tcPr>
            <w:tcW w:w="4819" w:type="dxa"/>
          </w:tcPr>
          <w:p w14:paraId="14F3522C" w14:textId="77777777" w:rsidR="00A13C42" w:rsidRPr="00915ECE" w:rsidRDefault="00A13C42" w:rsidP="004B08FA">
            <w:pPr>
              <w:spacing w:before="0"/>
              <w:ind w:left="34" w:right="515"/>
              <w:jc w:val="left"/>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 xml:space="preserve">Downloads of Future Directions Brochure </w:t>
            </w:r>
          </w:p>
        </w:tc>
        <w:tc>
          <w:tcPr>
            <w:tcW w:w="1973" w:type="dxa"/>
          </w:tcPr>
          <w:p w14:paraId="55A40DF7" w14:textId="77777777" w:rsidR="00A13C42" w:rsidRPr="00915ECE" w:rsidRDefault="00A13C42" w:rsidP="004B08FA">
            <w:pPr>
              <w:spacing w:before="0"/>
              <w:ind w:left="175" w:right="164"/>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rPr>
              <w:t>257</w:t>
            </w:r>
          </w:p>
        </w:tc>
      </w:tr>
      <w:tr w:rsidR="00A13C42" w14:paraId="6A48589A" w14:textId="77777777" w:rsidTr="004B08FA">
        <w:trPr>
          <w:trHeight w:val="396"/>
        </w:trPr>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750A2774" w14:textId="77777777" w:rsidR="00A13C42" w:rsidRPr="00915ECE" w:rsidRDefault="00A13C42" w:rsidP="004B08FA">
            <w:pPr>
              <w:spacing w:before="0"/>
              <w:ind w:left="30" w:right="33"/>
              <w:jc w:val="center"/>
              <w:rPr>
                <w:sz w:val="20"/>
                <w:szCs w:val="20"/>
              </w:rPr>
            </w:pPr>
            <w:r>
              <w:rPr>
                <w:sz w:val="20"/>
                <w:szCs w:val="20"/>
              </w:rPr>
              <w:t>20 April 2016</w:t>
            </w:r>
          </w:p>
        </w:tc>
        <w:tc>
          <w:tcPr>
            <w:tcW w:w="4819" w:type="dxa"/>
          </w:tcPr>
          <w:p w14:paraId="219882A1" w14:textId="77777777" w:rsidR="00A13C42" w:rsidRPr="00915ECE" w:rsidRDefault="00A13C42" w:rsidP="004B08FA">
            <w:pPr>
              <w:spacing w:before="0"/>
              <w:ind w:left="34" w:right="515"/>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Drop-in session at Hume Global Learning Centre</w:t>
            </w:r>
          </w:p>
        </w:tc>
        <w:tc>
          <w:tcPr>
            <w:tcW w:w="1973" w:type="dxa"/>
          </w:tcPr>
          <w:p w14:paraId="72D82D22" w14:textId="77777777" w:rsidR="00A13C42" w:rsidRPr="00915ECE" w:rsidRDefault="00A13C42" w:rsidP="004B08FA">
            <w:pPr>
              <w:spacing w:before="0"/>
              <w:ind w:left="175" w:right="164"/>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 attendees</w:t>
            </w:r>
          </w:p>
        </w:tc>
      </w:tr>
      <w:tr w:rsidR="00A13C42" w14:paraId="3B4F5FE6" w14:textId="77777777" w:rsidTr="004B08F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407" w:type="dxa"/>
          </w:tcPr>
          <w:p w14:paraId="747BF178" w14:textId="77777777" w:rsidR="00A13C42" w:rsidRDefault="00A13C42" w:rsidP="004B08FA">
            <w:pPr>
              <w:spacing w:before="0"/>
              <w:ind w:left="30" w:right="33"/>
              <w:jc w:val="center"/>
              <w:rPr>
                <w:sz w:val="20"/>
                <w:szCs w:val="20"/>
              </w:rPr>
            </w:pPr>
            <w:r>
              <w:rPr>
                <w:sz w:val="20"/>
                <w:szCs w:val="20"/>
              </w:rPr>
              <w:t>2 May 2016</w:t>
            </w:r>
          </w:p>
        </w:tc>
        <w:tc>
          <w:tcPr>
            <w:tcW w:w="4819" w:type="dxa"/>
          </w:tcPr>
          <w:p w14:paraId="51EB8D84" w14:textId="77777777" w:rsidR="00A13C42" w:rsidRDefault="00A13C42" w:rsidP="004B08FA">
            <w:pPr>
              <w:spacing w:before="0"/>
              <w:ind w:left="34" w:right="515"/>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Visit to Roxburgh Park Secondary School for presentation to senior Geography students</w:t>
            </w:r>
          </w:p>
        </w:tc>
        <w:tc>
          <w:tcPr>
            <w:tcW w:w="1973" w:type="dxa"/>
          </w:tcPr>
          <w:p w14:paraId="54A0E3C8" w14:textId="77777777" w:rsidR="00A13C42" w:rsidRDefault="00A13C42" w:rsidP="004B08FA">
            <w:pPr>
              <w:spacing w:before="0"/>
              <w:ind w:left="175" w:right="164"/>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 attendees</w:t>
            </w:r>
          </w:p>
        </w:tc>
      </w:tr>
      <w:tr w:rsidR="00A13C42" w14:paraId="07DCF3B7" w14:textId="77777777" w:rsidTr="004B08FA">
        <w:trPr>
          <w:trHeight w:val="559"/>
        </w:trPr>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6F1ED823" w14:textId="77777777" w:rsidR="00A13C42" w:rsidRPr="00915ECE" w:rsidRDefault="00A13C42" w:rsidP="004B08FA">
            <w:pPr>
              <w:spacing w:before="0"/>
              <w:ind w:left="30" w:right="33"/>
              <w:jc w:val="center"/>
              <w:rPr>
                <w:sz w:val="20"/>
                <w:szCs w:val="20"/>
              </w:rPr>
            </w:pPr>
            <w:r>
              <w:rPr>
                <w:sz w:val="20"/>
                <w:szCs w:val="20"/>
              </w:rPr>
              <w:t>4 May 2016</w:t>
            </w:r>
          </w:p>
        </w:tc>
        <w:tc>
          <w:tcPr>
            <w:tcW w:w="4819" w:type="dxa"/>
          </w:tcPr>
          <w:p w14:paraId="0D56B1E6" w14:textId="77777777" w:rsidR="00A13C42" w:rsidRPr="00915ECE" w:rsidRDefault="00A13C42" w:rsidP="004B08FA">
            <w:pPr>
              <w:spacing w:before="0"/>
              <w:ind w:left="34" w:right="515"/>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Drop-in session at Hume Global Learning Centre</w:t>
            </w:r>
          </w:p>
        </w:tc>
        <w:tc>
          <w:tcPr>
            <w:tcW w:w="1973" w:type="dxa"/>
          </w:tcPr>
          <w:p w14:paraId="51F38FB5" w14:textId="77777777" w:rsidR="00A13C42" w:rsidRPr="00915ECE" w:rsidRDefault="00A13C42" w:rsidP="004B08FA">
            <w:pPr>
              <w:spacing w:before="0"/>
              <w:ind w:left="175" w:right="164"/>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 attendees</w:t>
            </w:r>
          </w:p>
        </w:tc>
      </w:tr>
    </w:tbl>
    <w:p w14:paraId="427E689B" w14:textId="77777777" w:rsidR="00A13C42" w:rsidRDefault="00A13C42" w:rsidP="00A13C42"/>
    <w:p w14:paraId="067FD3D6" w14:textId="77777777" w:rsidR="00A13C42" w:rsidRDefault="00A13C42" w:rsidP="00A13C42">
      <w:pPr>
        <w:pStyle w:val="Heading2"/>
      </w:pPr>
      <w:bookmarkStart w:id="22" w:name="_Toc459993703"/>
      <w:r>
        <w:t>Shape Victoria</w:t>
      </w:r>
      <w:bookmarkEnd w:id="22"/>
    </w:p>
    <w:p w14:paraId="70EE5DD4" w14:textId="77777777" w:rsidR="00A13C42" w:rsidRPr="002E54D4" w:rsidRDefault="00A13C42" w:rsidP="00A13C42">
      <w:pPr>
        <w:jc w:val="left"/>
      </w:pPr>
      <w:r w:rsidRPr="002E54D4">
        <w:t xml:space="preserve">Shape Victoria is the online communication and engagement platform </w:t>
      </w:r>
      <w:r>
        <w:t>used</w:t>
      </w:r>
      <w:r w:rsidRPr="002E54D4">
        <w:t xml:space="preserve"> by the </w:t>
      </w:r>
      <w:r>
        <w:t>VPA</w:t>
      </w:r>
      <w:r w:rsidRPr="002E54D4">
        <w:t xml:space="preserve"> for</w:t>
      </w:r>
      <w:r>
        <w:t xml:space="preserve"> engagement on the Greater Broadmeadows Framework Plan. It also provides </w:t>
      </w:r>
      <w:r w:rsidRPr="002E54D4">
        <w:t xml:space="preserve">information and resources regarding the </w:t>
      </w:r>
      <w:r>
        <w:t xml:space="preserve">Greater Broadmeadows Framework Plan maps, descriptions, event information, project updates and background reports. </w:t>
      </w:r>
    </w:p>
    <w:p w14:paraId="03928ADA" w14:textId="77777777" w:rsidR="00A13C42" w:rsidRPr="002E54D4" w:rsidRDefault="00A13C42" w:rsidP="00A13C42">
      <w:pPr>
        <w:jc w:val="left"/>
      </w:pPr>
      <w:r>
        <w:t xml:space="preserve">The webpage went live on the </w:t>
      </w:r>
      <w:r w:rsidRPr="002E54D4">
        <w:t>2</w:t>
      </w:r>
      <w:r>
        <w:t xml:space="preserve"> </w:t>
      </w:r>
      <w:r w:rsidRPr="002E54D4">
        <w:t>April, 2016</w:t>
      </w:r>
      <w:r>
        <w:t>,</w:t>
      </w:r>
      <w:r w:rsidRPr="002E54D4">
        <w:t xml:space="preserve"> s</w:t>
      </w:r>
      <w:r>
        <w:t>ignalling the beginning of the 8-</w:t>
      </w:r>
      <w:r w:rsidRPr="002E54D4">
        <w:t>w</w:t>
      </w:r>
      <w:r>
        <w:t>eek public engagement process (</w:t>
      </w:r>
      <w:r w:rsidRPr="002E54D4">
        <w:t xml:space="preserve">2 April – 31 May 2016). </w:t>
      </w:r>
      <w:r>
        <w:t>During the public engagement process</w:t>
      </w:r>
      <w:r w:rsidRPr="002E54D4">
        <w:t xml:space="preserve"> </w:t>
      </w:r>
      <w:r>
        <w:t>the project page within Shape Victoria received 683 hits, with 45</w:t>
      </w:r>
      <w:r w:rsidRPr="002E54D4">
        <w:t xml:space="preserve">% of users frequenting the webpage more than once. The webpage allows users to engage with a range of material that will inform and provide details of what </w:t>
      </w:r>
      <w:r>
        <w:t>is proposed for Greater Broadmeadows.</w:t>
      </w:r>
    </w:p>
    <w:p w14:paraId="27E571FD" w14:textId="77777777" w:rsidR="00A13C42" w:rsidRPr="002E54D4" w:rsidRDefault="00A13C42" w:rsidP="00A13C42">
      <w:pPr>
        <w:jc w:val="left"/>
      </w:pPr>
      <w:r w:rsidRPr="002E54D4">
        <w:t>Shape Victoria offered users access to:</w:t>
      </w:r>
    </w:p>
    <w:p w14:paraId="2852B181" w14:textId="77777777" w:rsidR="00A13C42" w:rsidRPr="002E54D4" w:rsidRDefault="00A13C42" w:rsidP="00A13C42">
      <w:pPr>
        <w:pStyle w:val="List1bullet"/>
      </w:pPr>
      <w:r>
        <w:t>i</w:t>
      </w:r>
      <w:r w:rsidRPr="002E54D4">
        <w:t xml:space="preserve">nformation </w:t>
      </w:r>
      <w:r>
        <w:t>b</w:t>
      </w:r>
      <w:r w:rsidRPr="002E54D4">
        <w:t xml:space="preserve">rochure, </w:t>
      </w:r>
      <w:r>
        <w:t>m</w:t>
      </w:r>
      <w:r w:rsidRPr="002E54D4">
        <w:t xml:space="preserve">aps and </w:t>
      </w:r>
      <w:r>
        <w:t>presentations on the Greater Broadmeadows Framework Plan</w:t>
      </w:r>
    </w:p>
    <w:p w14:paraId="07707D5B" w14:textId="77777777" w:rsidR="00A13C42" w:rsidRPr="002E54D4" w:rsidRDefault="00A13C42" w:rsidP="00A13C42">
      <w:pPr>
        <w:pStyle w:val="List1bullet"/>
      </w:pPr>
      <w:r>
        <w:t>u</w:t>
      </w:r>
      <w:r w:rsidRPr="002E54D4">
        <w:t>pcoming event information</w:t>
      </w:r>
    </w:p>
    <w:p w14:paraId="0185B739" w14:textId="77777777" w:rsidR="00A13C42" w:rsidRPr="002E54D4" w:rsidRDefault="00A13C42" w:rsidP="00A13C42">
      <w:pPr>
        <w:pStyle w:val="List1bullet"/>
      </w:pPr>
      <w:r>
        <w:t>b</w:t>
      </w:r>
      <w:r w:rsidRPr="002E54D4">
        <w:t>ackground documents and reports</w:t>
      </w:r>
    </w:p>
    <w:p w14:paraId="01D2AACD" w14:textId="77777777" w:rsidR="00A13C42" w:rsidRPr="002E54D4" w:rsidRDefault="00A13C42" w:rsidP="00A13C42">
      <w:pPr>
        <w:pStyle w:val="List1bullet"/>
      </w:pPr>
      <w:r w:rsidRPr="002E54D4">
        <w:t xml:space="preserve"> ‘Have your say!’ survey</w:t>
      </w:r>
    </w:p>
    <w:p w14:paraId="09EF2A95" w14:textId="77777777" w:rsidR="00A13C42" w:rsidRPr="002E54D4" w:rsidRDefault="00A13C42" w:rsidP="00A13C42">
      <w:pPr>
        <w:pStyle w:val="List1bullet"/>
      </w:pPr>
      <w:r>
        <w:t>p</w:t>
      </w:r>
      <w:r w:rsidRPr="002E54D4">
        <w:t>roject timeline</w:t>
      </w:r>
    </w:p>
    <w:p w14:paraId="37414645" w14:textId="77777777" w:rsidR="00A13C42" w:rsidRPr="002E54D4" w:rsidRDefault="00A13C42" w:rsidP="00A13C42">
      <w:pPr>
        <w:pStyle w:val="List1bullet"/>
      </w:pPr>
      <w:r>
        <w:t>a</w:t>
      </w:r>
      <w:r w:rsidRPr="002E54D4">
        <w:t>n extensive list of FAQ’s  </w:t>
      </w:r>
    </w:p>
    <w:p w14:paraId="5E318FBE" w14:textId="77777777" w:rsidR="00A13C42" w:rsidRPr="002E54D4" w:rsidRDefault="00A13C42" w:rsidP="00A13C42">
      <w:pPr>
        <w:pStyle w:val="List1bullet"/>
      </w:pPr>
      <w:r>
        <w:t>u</w:t>
      </w:r>
      <w:r w:rsidRPr="002E54D4">
        <w:t xml:space="preserve">seful links to external resources such as other State and Local Government websites </w:t>
      </w:r>
    </w:p>
    <w:p w14:paraId="2E64421E" w14:textId="77777777" w:rsidR="00A13C42" w:rsidRDefault="00A13C42" w:rsidP="00A13C42">
      <w:pPr>
        <w:pStyle w:val="List1bullet"/>
      </w:pPr>
      <w:r>
        <w:t>k</w:t>
      </w:r>
      <w:r w:rsidRPr="002E54D4">
        <w:t xml:space="preserve">ey contact information </w:t>
      </w:r>
    </w:p>
    <w:p w14:paraId="5749476C" w14:textId="77777777" w:rsidR="00A13C42" w:rsidRPr="002E54D4" w:rsidRDefault="00A13C42" w:rsidP="00A13C42">
      <w:pPr>
        <w:pStyle w:val="List1bullet"/>
      </w:pPr>
      <w:r>
        <w:t>updates about activities completed</w:t>
      </w:r>
    </w:p>
    <w:p w14:paraId="3145E1DD" w14:textId="77777777" w:rsidR="00A13C42" w:rsidRPr="002E54D4" w:rsidRDefault="00A13C42" w:rsidP="00A13C42">
      <w:r>
        <w:t>Over the 8-</w:t>
      </w:r>
      <w:r w:rsidRPr="002E54D4">
        <w:t>week public engagement period:</w:t>
      </w:r>
    </w:p>
    <w:p w14:paraId="60F696C7" w14:textId="77777777" w:rsidR="00A13C42" w:rsidRPr="002E54D4" w:rsidRDefault="00A13C42" w:rsidP="00A13C42">
      <w:pPr>
        <w:pStyle w:val="List1bullet"/>
      </w:pPr>
      <w:r>
        <w:t>200</w:t>
      </w:r>
      <w:r w:rsidRPr="002E54D4">
        <w:t xml:space="preserve"> stakeholders downloaded </w:t>
      </w:r>
      <w:r>
        <w:t>the</w:t>
      </w:r>
      <w:r w:rsidRPr="002E54D4">
        <w:t xml:space="preserve"> </w:t>
      </w:r>
      <w:r>
        <w:t>Vision Statement</w:t>
      </w:r>
    </w:p>
    <w:p w14:paraId="6F0332AC" w14:textId="77777777" w:rsidR="00A13C42" w:rsidRPr="002E54D4" w:rsidRDefault="00A13C42" w:rsidP="00A13C42">
      <w:pPr>
        <w:pStyle w:val="List1bullet"/>
      </w:pPr>
      <w:r>
        <w:t>257</w:t>
      </w:r>
      <w:r w:rsidRPr="002E54D4">
        <w:t xml:space="preserve"> downloaded </w:t>
      </w:r>
      <w:r>
        <w:t>the Future Directions</w:t>
      </w:r>
      <w:r w:rsidRPr="002E54D4">
        <w:t xml:space="preserve"> Brochure</w:t>
      </w:r>
    </w:p>
    <w:p w14:paraId="68BBDD47" w14:textId="77777777" w:rsidR="00A13C42" w:rsidRPr="000E7787" w:rsidRDefault="00A13C42" w:rsidP="00A13C42">
      <w:pPr>
        <w:pStyle w:val="Heading2"/>
      </w:pPr>
      <w:bookmarkStart w:id="23" w:name="_Toc459993704"/>
      <w:r w:rsidRPr="000E7787">
        <w:lastRenderedPageBreak/>
        <w:t>Notification and Advertising</w:t>
      </w:r>
      <w:bookmarkEnd w:id="23"/>
    </w:p>
    <w:p w14:paraId="0A24E31C" w14:textId="77777777" w:rsidR="00A13C42" w:rsidRPr="00E06C92" w:rsidRDefault="00A13C42" w:rsidP="00A13C42">
      <w:pPr>
        <w:jc w:val="left"/>
      </w:pPr>
      <w:r>
        <w:t xml:space="preserve">Notification of the consultation was advertised in the local press and stakeholders who had been involved with the Broadmeadows Structure Plan preparation by Council were emailed. </w:t>
      </w:r>
    </w:p>
    <w:p w14:paraId="44295561" w14:textId="77777777" w:rsidR="00A13C42" w:rsidRPr="002E54D4" w:rsidRDefault="00A13C42" w:rsidP="00A13C42">
      <w:pPr>
        <w:pStyle w:val="Heading2"/>
      </w:pPr>
      <w:r>
        <w:t>Broadmeadows Street Fesitval</w:t>
      </w:r>
    </w:p>
    <w:p w14:paraId="00BD4A86" w14:textId="77777777" w:rsidR="00A13C42" w:rsidRPr="002E54D4" w:rsidRDefault="00A13C42" w:rsidP="00A13C42">
      <w:pPr>
        <w:jc w:val="left"/>
      </w:pPr>
      <w:r>
        <w:t xml:space="preserve">On 2 April </w:t>
      </w:r>
      <w:r w:rsidRPr="002E54D4">
        <w:t xml:space="preserve">2016 the </w:t>
      </w:r>
      <w:r>
        <w:t>VPA, in conjunction with Hume City Council, launched the Greater Broadmeadows Framework Plan consultation at the Broadmeadows Street Festival.</w:t>
      </w:r>
      <w:r w:rsidRPr="002E54D4">
        <w:t xml:space="preserve"> </w:t>
      </w:r>
    </w:p>
    <w:p w14:paraId="78E0B9D0" w14:textId="77777777" w:rsidR="00A13C42" w:rsidRDefault="00A13C42" w:rsidP="00A13C42">
      <w:pPr>
        <w:jc w:val="left"/>
      </w:pPr>
      <w:r>
        <w:t xml:space="preserve">Over 100 people dropped in to the display tent to </w:t>
      </w:r>
      <w:r w:rsidRPr="002E54D4">
        <w:t>discuss</w:t>
      </w:r>
      <w:r>
        <w:t xml:space="preserve"> the proposed Framework Plan.</w:t>
      </w:r>
    </w:p>
    <w:p w14:paraId="6045572C" w14:textId="77777777" w:rsidR="00A13C42" w:rsidRDefault="00A13C42" w:rsidP="00A13C42">
      <w:pPr>
        <w:jc w:val="left"/>
      </w:pPr>
      <w:r w:rsidRPr="002E54D4">
        <w:t xml:space="preserve">At the event </w:t>
      </w:r>
      <w:r>
        <w:t xml:space="preserve">VPA and Council staff were on hand to discuss the Key Moves, with attendees supported by displays and </w:t>
      </w:r>
      <w:r w:rsidRPr="002E54D4">
        <w:t>information brochures</w:t>
      </w:r>
      <w:r>
        <w:t xml:space="preserve">. </w:t>
      </w:r>
      <w:r w:rsidRPr="002E54D4">
        <w:t>‘Have your say!’ surveys were provided to all those who attended.</w:t>
      </w:r>
      <w:r>
        <w:t xml:space="preserve"> </w:t>
      </w:r>
    </w:p>
    <w:p w14:paraId="5F2E2D0A" w14:textId="77777777" w:rsidR="00A13C42" w:rsidRDefault="00A13C42" w:rsidP="00A13C42"/>
    <w:p w14:paraId="0982D4B8" w14:textId="77777777" w:rsidR="00A13C42" w:rsidRDefault="00A13C42" w:rsidP="00A13C42">
      <w:r>
        <w:rPr>
          <w:noProof/>
        </w:rPr>
        <w:drawing>
          <wp:inline distT="0" distB="0" distL="0" distR="0" wp14:anchorId="59ADA350" wp14:editId="755F0F19">
            <wp:extent cx="5648325" cy="3771900"/>
            <wp:effectExtent l="0" t="0" r="9525" b="0"/>
            <wp:docPr id="3" name="Picture 3" descr="cid:image006.jpg@01D257AD.BC25A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jpg@01D257AD.BC25AC7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648325" cy="3771900"/>
                    </a:xfrm>
                    <a:prstGeom prst="rect">
                      <a:avLst/>
                    </a:prstGeom>
                    <a:noFill/>
                    <a:ln>
                      <a:noFill/>
                    </a:ln>
                  </pic:spPr>
                </pic:pic>
              </a:graphicData>
            </a:graphic>
          </wp:inline>
        </w:drawing>
      </w:r>
    </w:p>
    <w:p w14:paraId="7B274286" w14:textId="77777777" w:rsidR="00A13C42" w:rsidRDefault="00A13C42" w:rsidP="00A13C42"/>
    <w:p w14:paraId="2C300AEA" w14:textId="77777777" w:rsidR="00A13C42" w:rsidRPr="00A614EB" w:rsidRDefault="00A13C42" w:rsidP="00A13C42">
      <w:pPr>
        <w:pStyle w:val="Captionfigures"/>
        <w:ind w:left="0"/>
      </w:pPr>
      <w:r>
        <w:t xml:space="preserve">Greater Broadmeadows Framework Plan Launch – 2 April 2016 at the Broadmeadows Street Festival Seminar </w:t>
      </w:r>
    </w:p>
    <w:p w14:paraId="4A1F6CC7" w14:textId="77777777" w:rsidR="00A13C42" w:rsidRDefault="00A13C42" w:rsidP="00A13C42">
      <w:pPr>
        <w:pStyle w:val="Heading2"/>
      </w:pPr>
      <w:r>
        <w:t>DROP-IN SESSIONS</w:t>
      </w:r>
    </w:p>
    <w:p w14:paraId="329CE9DB" w14:textId="77777777" w:rsidR="00A13C42" w:rsidRDefault="00A13C42" w:rsidP="00A13C42">
      <w:r>
        <w:t>The VPA, in partnership with Hume City Council, ran two drop-in sessions for local residents, landowners and business (owners and employees) after hours on 20 April and 4 May 2016.  Approximately 70 people attended the two sessions, and engaged the VPA and council staff in discussions about the ideas put forward in the four key moves, and the process to finalise the preparation of the framework plan.</w:t>
      </w:r>
    </w:p>
    <w:p w14:paraId="48C44F0C" w14:textId="77777777" w:rsidR="00A13C42" w:rsidRDefault="00A13C42" w:rsidP="00A13C42">
      <w:pPr>
        <w:pStyle w:val="Heading2"/>
      </w:pPr>
      <w:bookmarkStart w:id="24" w:name="_Toc459993708"/>
      <w:r>
        <w:lastRenderedPageBreak/>
        <w:t>Survey</w:t>
      </w:r>
      <w:bookmarkEnd w:id="24"/>
    </w:p>
    <w:p w14:paraId="2E196D0E" w14:textId="77777777" w:rsidR="00A13C42" w:rsidRPr="002E54D4" w:rsidRDefault="00A13C42" w:rsidP="00A13C42">
      <w:r w:rsidRPr="002E54D4">
        <w:t xml:space="preserve">The ‘Have your say!’ </w:t>
      </w:r>
      <w:r>
        <w:t>s</w:t>
      </w:r>
      <w:r w:rsidRPr="002E54D4">
        <w:t>urvey was the primary form for giving feedback adopted by stakeholders during the process</w:t>
      </w:r>
      <w:r>
        <w:t xml:space="preserve"> and was available online and in hard copy</w:t>
      </w:r>
      <w:r w:rsidRPr="002E54D4">
        <w:t>. The survey was designed to give stakeholders the opportunity to provide feedback in a quick, simple, but meaningful fashion t</w:t>
      </w:r>
      <w:r>
        <w:t xml:space="preserve">o aid the development of the </w:t>
      </w:r>
      <w:r w:rsidRPr="002E54D4">
        <w:t>draft Framework Plan</w:t>
      </w:r>
      <w:r>
        <w:t>.</w:t>
      </w:r>
      <w:r w:rsidRPr="002E54D4">
        <w:t xml:space="preserve"> </w:t>
      </w:r>
    </w:p>
    <w:p w14:paraId="207988EE" w14:textId="77777777" w:rsidR="00A13C42" w:rsidRDefault="00A13C42" w:rsidP="00A13C42">
      <w:pPr>
        <w:jc w:val="left"/>
      </w:pPr>
      <w:r>
        <w:t>There were a total of 61</w:t>
      </w:r>
      <w:r w:rsidRPr="002E54D4">
        <w:t xml:space="preserve"> survey respondent</w:t>
      </w:r>
      <w:r>
        <w:t>s</w:t>
      </w:r>
      <w:r w:rsidRPr="002E54D4">
        <w:t xml:space="preserve"> from industry, workers, students, residents</w:t>
      </w:r>
      <w:r>
        <w:t xml:space="preserve"> and visitors within the Greater Broadmeadows area</w:t>
      </w:r>
      <w:r w:rsidRPr="002E54D4">
        <w:t>.</w:t>
      </w:r>
      <w:r>
        <w:t xml:space="preserve"> </w:t>
      </w:r>
      <w:r w:rsidRPr="00392C8A">
        <w:t>The majority of responses were from people who live, work or own a business in Greater Broadmeadows as noted in Figure 3 below.</w:t>
      </w:r>
    </w:p>
    <w:p w14:paraId="7186D9F1" w14:textId="77777777" w:rsidR="00A13C42" w:rsidRPr="00A614EB" w:rsidRDefault="00A13C42" w:rsidP="00A13C42">
      <w:pPr>
        <w:pStyle w:val="Heading2"/>
      </w:pPr>
      <w:r>
        <w:t>Roxburgh College Secondary School</w:t>
      </w:r>
    </w:p>
    <w:p w14:paraId="5D63D754" w14:textId="77777777" w:rsidR="00A13C42" w:rsidRDefault="00A13C42" w:rsidP="00A13C42">
      <w:pPr>
        <w:jc w:val="left"/>
      </w:pPr>
    </w:p>
    <w:p w14:paraId="5A489731" w14:textId="77777777" w:rsidR="00A13C42" w:rsidRDefault="00A13C42" w:rsidP="00A13C42">
      <w:pPr>
        <w:jc w:val="left"/>
      </w:pPr>
      <w:r>
        <w:t>The VPA presented the draft Greater Broadmeadows Framework Plan material to senior geography students at Roxburgh College.</w:t>
      </w:r>
    </w:p>
    <w:p w14:paraId="2DDD1F4C" w14:textId="77777777" w:rsidR="00A13C42" w:rsidRDefault="00A13C42" w:rsidP="00A13C42"/>
    <w:p w14:paraId="1706810D" w14:textId="77777777" w:rsidR="00A13C42" w:rsidRDefault="00A13C42" w:rsidP="00A13C42">
      <w:pPr>
        <w:ind w:left="0"/>
      </w:pPr>
    </w:p>
    <w:p w14:paraId="6F918C69" w14:textId="77777777" w:rsidR="00A13C42" w:rsidRDefault="00A13C42" w:rsidP="00A13C42">
      <w:r>
        <w:rPr>
          <w:noProof/>
        </w:rPr>
        <w:drawing>
          <wp:inline distT="0" distB="0" distL="0" distR="0" wp14:anchorId="5AD32685" wp14:editId="7179A0A5">
            <wp:extent cx="5666740" cy="19399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oadmeadows consultation Hume Leader May 10 20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66740" cy="1939925"/>
                    </a:xfrm>
                    <a:prstGeom prst="rect">
                      <a:avLst/>
                    </a:prstGeom>
                  </pic:spPr>
                </pic:pic>
              </a:graphicData>
            </a:graphic>
          </wp:inline>
        </w:drawing>
      </w:r>
    </w:p>
    <w:p w14:paraId="3DC49D4B" w14:textId="77777777" w:rsidR="00A13C42" w:rsidRPr="00FA30C6" w:rsidRDefault="00A13C42" w:rsidP="00A13C42">
      <w:pPr>
        <w:pStyle w:val="List1bullet"/>
        <w:numPr>
          <w:ilvl w:val="0"/>
          <w:numId w:val="0"/>
        </w:numPr>
        <w:ind w:left="142"/>
      </w:pPr>
    </w:p>
    <w:p w14:paraId="3AD3178B" w14:textId="77777777" w:rsidR="00A13C42" w:rsidRDefault="00A13C42" w:rsidP="00A13C42">
      <w:pPr>
        <w:ind w:left="0"/>
        <w:rPr>
          <w:i/>
          <w:iCs/>
          <w:color w:val="44546A" w:themeColor="text2"/>
          <w:sz w:val="18"/>
          <w:szCs w:val="18"/>
        </w:rPr>
      </w:pPr>
    </w:p>
    <w:p w14:paraId="4F3B0C68" w14:textId="77777777" w:rsidR="00A13C42" w:rsidRDefault="00A13C42" w:rsidP="00A13C42">
      <w:pPr>
        <w:pStyle w:val="Captionfigures"/>
      </w:pPr>
      <w:bookmarkStart w:id="25" w:name="_Toc459136304"/>
      <w:commentRangeStart w:id="26"/>
      <w:r w:rsidRPr="00C20C30">
        <w:t xml:space="preserve">Figure </w:t>
      </w:r>
      <w:r>
        <w:fldChar w:fldCharType="begin"/>
      </w:r>
      <w:r>
        <w:instrText xml:space="preserve"> SEQ Figure \* ARABIC </w:instrText>
      </w:r>
      <w:r>
        <w:fldChar w:fldCharType="separate"/>
      </w:r>
      <w:r>
        <w:rPr>
          <w:noProof/>
        </w:rPr>
        <w:t>3</w:t>
      </w:r>
      <w:r>
        <w:rPr>
          <w:noProof/>
        </w:rPr>
        <w:fldChar w:fldCharType="end"/>
      </w:r>
      <w:r w:rsidRPr="00C20C30">
        <w:t xml:space="preserve"> – Survey Participants Relationship to the Cluster</w:t>
      </w:r>
      <w:bookmarkEnd w:id="25"/>
      <w:r>
        <w:t xml:space="preserve"> </w:t>
      </w:r>
    </w:p>
    <w:p w14:paraId="2757D49D" w14:textId="77777777" w:rsidR="00A13C42" w:rsidRDefault="00A13C42" w:rsidP="00A13C42"/>
    <w:tbl>
      <w:tblPr>
        <w:tblW w:w="7808" w:type="dxa"/>
        <w:tblLook w:val="04A0" w:firstRow="1" w:lastRow="0" w:firstColumn="1" w:lastColumn="0" w:noHBand="0" w:noVBand="1"/>
      </w:tblPr>
      <w:tblGrid>
        <w:gridCol w:w="1176"/>
        <w:gridCol w:w="976"/>
        <w:gridCol w:w="976"/>
        <w:gridCol w:w="976"/>
        <w:gridCol w:w="976"/>
        <w:gridCol w:w="976"/>
        <w:gridCol w:w="976"/>
        <w:gridCol w:w="976"/>
      </w:tblGrid>
      <w:tr w:rsidR="00A13C42" w:rsidRPr="00626499" w14:paraId="5C545583" w14:textId="77777777" w:rsidTr="004B08FA">
        <w:trPr>
          <w:trHeight w:val="300"/>
        </w:trPr>
        <w:tc>
          <w:tcPr>
            <w:tcW w:w="976" w:type="dxa"/>
            <w:tcBorders>
              <w:top w:val="nil"/>
              <w:left w:val="nil"/>
              <w:bottom w:val="nil"/>
              <w:right w:val="nil"/>
            </w:tcBorders>
            <w:shd w:val="clear" w:color="auto" w:fill="auto"/>
            <w:noWrap/>
            <w:vAlign w:val="bottom"/>
            <w:hideMark/>
          </w:tcPr>
          <w:p w14:paraId="6F8454E9" w14:textId="77777777" w:rsidR="00A13C42" w:rsidRPr="00626499" w:rsidRDefault="00A13C42" w:rsidP="004B08FA">
            <w:pPr>
              <w:suppressAutoHyphens w:val="0"/>
              <w:spacing w:before="0"/>
              <w:ind w:left="0"/>
              <w:jc w:val="left"/>
              <w:rPr>
                <w:rFonts w:ascii="Calibri" w:eastAsia="Times New Roman" w:hAnsi="Calibri"/>
                <w:color w:val="000000"/>
              </w:rPr>
            </w:pPr>
            <w:bookmarkStart w:id="27" w:name="_Toc459993710"/>
            <w:r w:rsidRPr="00626499">
              <w:rPr>
                <w:rFonts w:ascii="Calibri" w:eastAsia="Times New Roman" w:hAnsi="Calibri"/>
                <w:noProof/>
                <w:color w:val="000000"/>
              </w:rPr>
              <w:drawing>
                <wp:anchor distT="0" distB="0" distL="114300" distR="114300" simplePos="0" relativeHeight="251659264" behindDoc="0" locked="0" layoutInCell="1" allowOverlap="1" wp14:anchorId="6214BC19" wp14:editId="5080E31F">
                  <wp:simplePos x="0" y="0"/>
                  <wp:positionH relativeFrom="column">
                    <wp:posOffset>0</wp:posOffset>
                  </wp:positionH>
                  <wp:positionV relativeFrom="paragraph">
                    <wp:posOffset>0</wp:posOffset>
                  </wp:positionV>
                  <wp:extent cx="4591050" cy="2743200"/>
                  <wp:effectExtent l="0" t="0" r="0" b="0"/>
                  <wp:wrapNone/>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A13C42" w:rsidRPr="00626499" w14:paraId="05CB061E" w14:textId="77777777" w:rsidTr="004B08FA">
              <w:trPr>
                <w:trHeight w:val="300"/>
                <w:tblCellSpacing w:w="0" w:type="dxa"/>
              </w:trPr>
              <w:tc>
                <w:tcPr>
                  <w:tcW w:w="960" w:type="dxa"/>
                  <w:tcBorders>
                    <w:top w:val="nil"/>
                    <w:left w:val="nil"/>
                    <w:bottom w:val="nil"/>
                    <w:right w:val="nil"/>
                  </w:tcBorders>
                  <w:shd w:val="clear" w:color="auto" w:fill="auto"/>
                  <w:noWrap/>
                  <w:vAlign w:val="bottom"/>
                  <w:hideMark/>
                </w:tcPr>
                <w:p w14:paraId="42BA7298" w14:textId="77777777" w:rsidR="00A13C42" w:rsidRPr="00626499" w:rsidRDefault="00A13C42" w:rsidP="004B08FA">
                  <w:pPr>
                    <w:suppressAutoHyphens w:val="0"/>
                    <w:spacing w:before="0"/>
                    <w:ind w:left="0"/>
                    <w:jc w:val="left"/>
                    <w:rPr>
                      <w:rFonts w:ascii="Calibri" w:eastAsia="Times New Roman" w:hAnsi="Calibri"/>
                      <w:color w:val="000000"/>
                    </w:rPr>
                  </w:pPr>
                </w:p>
              </w:tc>
            </w:tr>
          </w:tbl>
          <w:p w14:paraId="58B658A8" w14:textId="77777777" w:rsidR="00A13C42" w:rsidRPr="00626499" w:rsidRDefault="00A13C42" w:rsidP="004B08FA">
            <w:pPr>
              <w:suppressAutoHyphens w:val="0"/>
              <w:spacing w:before="0"/>
              <w:ind w:left="0"/>
              <w:jc w:val="left"/>
              <w:rPr>
                <w:rFonts w:ascii="Calibri" w:eastAsia="Times New Roman" w:hAnsi="Calibri"/>
                <w:color w:val="000000"/>
              </w:rPr>
            </w:pPr>
          </w:p>
        </w:tc>
        <w:tc>
          <w:tcPr>
            <w:tcW w:w="976" w:type="dxa"/>
            <w:tcBorders>
              <w:top w:val="nil"/>
              <w:left w:val="nil"/>
              <w:bottom w:val="nil"/>
              <w:right w:val="nil"/>
            </w:tcBorders>
            <w:shd w:val="clear" w:color="auto" w:fill="auto"/>
            <w:noWrap/>
            <w:vAlign w:val="bottom"/>
            <w:hideMark/>
          </w:tcPr>
          <w:p w14:paraId="667401DE"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B787D84"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873D898"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F48F610"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D14C285"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07721CA"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5580212"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r>
      <w:tr w:rsidR="00A13C42" w:rsidRPr="00626499" w14:paraId="1135335A" w14:textId="77777777" w:rsidTr="004B08FA">
        <w:trPr>
          <w:trHeight w:val="300"/>
        </w:trPr>
        <w:tc>
          <w:tcPr>
            <w:tcW w:w="976" w:type="dxa"/>
            <w:tcBorders>
              <w:top w:val="nil"/>
              <w:left w:val="nil"/>
              <w:bottom w:val="nil"/>
              <w:right w:val="nil"/>
            </w:tcBorders>
            <w:shd w:val="clear" w:color="auto" w:fill="auto"/>
            <w:noWrap/>
            <w:vAlign w:val="bottom"/>
            <w:hideMark/>
          </w:tcPr>
          <w:p w14:paraId="2A616ECA"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6E3F9F2"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2F8AC75"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8FCBB94"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2B4E3A6"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08E2AB4"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908F53C"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7B4E155"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r>
      <w:tr w:rsidR="00A13C42" w:rsidRPr="00626499" w14:paraId="16DC6825" w14:textId="77777777" w:rsidTr="004B08FA">
        <w:trPr>
          <w:trHeight w:val="300"/>
        </w:trPr>
        <w:tc>
          <w:tcPr>
            <w:tcW w:w="976" w:type="dxa"/>
            <w:tcBorders>
              <w:top w:val="nil"/>
              <w:left w:val="nil"/>
              <w:bottom w:val="nil"/>
              <w:right w:val="nil"/>
            </w:tcBorders>
            <w:shd w:val="clear" w:color="auto" w:fill="auto"/>
            <w:noWrap/>
            <w:vAlign w:val="bottom"/>
            <w:hideMark/>
          </w:tcPr>
          <w:p w14:paraId="40FFC362"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EF76F94"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5804699"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5214084"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7B4AEC4"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9A1727E"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1B204B8"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56BE27C"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r>
      <w:tr w:rsidR="00A13C42" w:rsidRPr="00626499" w14:paraId="72472ABD" w14:textId="77777777" w:rsidTr="004B08FA">
        <w:trPr>
          <w:trHeight w:val="300"/>
        </w:trPr>
        <w:tc>
          <w:tcPr>
            <w:tcW w:w="976" w:type="dxa"/>
            <w:tcBorders>
              <w:top w:val="nil"/>
              <w:left w:val="nil"/>
              <w:bottom w:val="nil"/>
              <w:right w:val="nil"/>
            </w:tcBorders>
            <w:shd w:val="clear" w:color="auto" w:fill="auto"/>
            <w:noWrap/>
            <w:vAlign w:val="bottom"/>
            <w:hideMark/>
          </w:tcPr>
          <w:p w14:paraId="209416A8"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C35DBE2"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941576C"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AC3C0D9"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2CA0CEB"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C5E3CCE"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64F95D5"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633F4E7"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r>
      <w:tr w:rsidR="00A13C42" w:rsidRPr="00626499" w14:paraId="01FF2B56" w14:textId="77777777" w:rsidTr="004B08FA">
        <w:trPr>
          <w:trHeight w:val="300"/>
        </w:trPr>
        <w:tc>
          <w:tcPr>
            <w:tcW w:w="976" w:type="dxa"/>
            <w:tcBorders>
              <w:top w:val="nil"/>
              <w:left w:val="nil"/>
              <w:bottom w:val="nil"/>
              <w:right w:val="nil"/>
            </w:tcBorders>
            <w:shd w:val="clear" w:color="auto" w:fill="auto"/>
            <w:noWrap/>
            <w:vAlign w:val="bottom"/>
            <w:hideMark/>
          </w:tcPr>
          <w:p w14:paraId="2F3F9949"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5E84C7A"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BCABEAF"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C021BAA"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7EC054D"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4942BD2"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361F0C1"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F5DF14E"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r>
      <w:tr w:rsidR="00A13C42" w:rsidRPr="00626499" w14:paraId="4AF6A8F4" w14:textId="77777777" w:rsidTr="004B08FA">
        <w:trPr>
          <w:trHeight w:val="300"/>
        </w:trPr>
        <w:tc>
          <w:tcPr>
            <w:tcW w:w="976" w:type="dxa"/>
            <w:tcBorders>
              <w:top w:val="nil"/>
              <w:left w:val="nil"/>
              <w:bottom w:val="nil"/>
              <w:right w:val="nil"/>
            </w:tcBorders>
            <w:shd w:val="clear" w:color="auto" w:fill="auto"/>
            <w:noWrap/>
            <w:vAlign w:val="bottom"/>
            <w:hideMark/>
          </w:tcPr>
          <w:p w14:paraId="352E283B"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6CA3CCC"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78B3506"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27E1BFF"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B04BFEF"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043F370"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9DEF1B1"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8EB039E"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r>
      <w:tr w:rsidR="00A13C42" w:rsidRPr="00626499" w14:paraId="4DA6E864" w14:textId="77777777" w:rsidTr="004B08FA">
        <w:trPr>
          <w:trHeight w:val="300"/>
        </w:trPr>
        <w:tc>
          <w:tcPr>
            <w:tcW w:w="976" w:type="dxa"/>
            <w:tcBorders>
              <w:top w:val="nil"/>
              <w:left w:val="nil"/>
              <w:bottom w:val="nil"/>
              <w:right w:val="nil"/>
            </w:tcBorders>
            <w:shd w:val="clear" w:color="auto" w:fill="auto"/>
            <w:noWrap/>
            <w:vAlign w:val="bottom"/>
            <w:hideMark/>
          </w:tcPr>
          <w:p w14:paraId="73BC6956"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E21FA23"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885C7CA"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F4E5743"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B769F19"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0C2624A"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C419369"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AC11DF4"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r>
      <w:tr w:rsidR="00A13C42" w:rsidRPr="00626499" w14:paraId="73AB095F" w14:textId="77777777" w:rsidTr="004B08FA">
        <w:trPr>
          <w:trHeight w:val="300"/>
        </w:trPr>
        <w:tc>
          <w:tcPr>
            <w:tcW w:w="976" w:type="dxa"/>
            <w:tcBorders>
              <w:top w:val="nil"/>
              <w:left w:val="nil"/>
              <w:bottom w:val="nil"/>
              <w:right w:val="nil"/>
            </w:tcBorders>
            <w:shd w:val="clear" w:color="auto" w:fill="auto"/>
            <w:noWrap/>
            <w:vAlign w:val="bottom"/>
            <w:hideMark/>
          </w:tcPr>
          <w:p w14:paraId="172E1A80"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EBB4FA1"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2EAB6FE"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17B1082"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93503B9"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1DCA866"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93522E0"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687D2B4"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r>
      <w:tr w:rsidR="00A13C42" w:rsidRPr="00626499" w14:paraId="3F58A56D" w14:textId="77777777" w:rsidTr="004B08FA">
        <w:trPr>
          <w:trHeight w:val="300"/>
        </w:trPr>
        <w:tc>
          <w:tcPr>
            <w:tcW w:w="976" w:type="dxa"/>
            <w:tcBorders>
              <w:top w:val="nil"/>
              <w:left w:val="nil"/>
              <w:bottom w:val="nil"/>
              <w:right w:val="nil"/>
            </w:tcBorders>
            <w:shd w:val="clear" w:color="auto" w:fill="auto"/>
            <w:noWrap/>
            <w:vAlign w:val="bottom"/>
            <w:hideMark/>
          </w:tcPr>
          <w:p w14:paraId="03937461"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AE4723F"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8FFBFE4"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67161F9"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6C866A0"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115C172"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AAB0A88"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EBFCE43"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r>
      <w:tr w:rsidR="00A13C42" w:rsidRPr="00626499" w14:paraId="6BE3FC2F" w14:textId="77777777" w:rsidTr="004B08FA">
        <w:trPr>
          <w:trHeight w:val="300"/>
        </w:trPr>
        <w:tc>
          <w:tcPr>
            <w:tcW w:w="976" w:type="dxa"/>
            <w:tcBorders>
              <w:top w:val="nil"/>
              <w:left w:val="nil"/>
              <w:bottom w:val="nil"/>
              <w:right w:val="nil"/>
            </w:tcBorders>
            <w:shd w:val="clear" w:color="auto" w:fill="auto"/>
            <w:noWrap/>
            <w:vAlign w:val="bottom"/>
            <w:hideMark/>
          </w:tcPr>
          <w:p w14:paraId="46CF0C35"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0141D48"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EB40654"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B63C70B"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DD7B4A9"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73A6BB2"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7425D44"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800A5C4"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r>
      <w:commentRangeEnd w:id="26"/>
      <w:tr w:rsidR="00A13C42" w:rsidRPr="00626499" w14:paraId="134E4820" w14:textId="77777777" w:rsidTr="004B08FA">
        <w:trPr>
          <w:trHeight w:val="300"/>
        </w:trPr>
        <w:tc>
          <w:tcPr>
            <w:tcW w:w="976" w:type="dxa"/>
            <w:tcBorders>
              <w:top w:val="nil"/>
              <w:left w:val="nil"/>
              <w:bottom w:val="nil"/>
              <w:right w:val="nil"/>
            </w:tcBorders>
            <w:shd w:val="clear" w:color="auto" w:fill="auto"/>
            <w:noWrap/>
            <w:vAlign w:val="bottom"/>
            <w:hideMark/>
          </w:tcPr>
          <w:p w14:paraId="244E88D1"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r>
              <w:rPr>
                <w:rStyle w:val="CommentReference"/>
              </w:rPr>
              <w:commentReference w:id="26"/>
            </w:r>
          </w:p>
        </w:tc>
        <w:tc>
          <w:tcPr>
            <w:tcW w:w="976" w:type="dxa"/>
            <w:tcBorders>
              <w:top w:val="nil"/>
              <w:left w:val="nil"/>
              <w:bottom w:val="nil"/>
              <w:right w:val="nil"/>
            </w:tcBorders>
            <w:shd w:val="clear" w:color="auto" w:fill="auto"/>
            <w:noWrap/>
            <w:vAlign w:val="bottom"/>
            <w:hideMark/>
          </w:tcPr>
          <w:p w14:paraId="73E38992"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B21A976"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56F04C8"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F1762AC"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F31172E"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953307A"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777A053"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r>
      <w:tr w:rsidR="00A13C42" w:rsidRPr="00626499" w14:paraId="7B4F960D" w14:textId="77777777" w:rsidTr="004B08FA">
        <w:trPr>
          <w:trHeight w:val="300"/>
        </w:trPr>
        <w:tc>
          <w:tcPr>
            <w:tcW w:w="976" w:type="dxa"/>
            <w:tcBorders>
              <w:top w:val="nil"/>
              <w:left w:val="nil"/>
              <w:bottom w:val="nil"/>
              <w:right w:val="nil"/>
            </w:tcBorders>
            <w:shd w:val="clear" w:color="auto" w:fill="auto"/>
            <w:noWrap/>
            <w:vAlign w:val="bottom"/>
            <w:hideMark/>
          </w:tcPr>
          <w:p w14:paraId="3D31C167"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8D554B9"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B2021E9"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AC1C647"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6E07B85"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CEF5C1B"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5AD59E4"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65E50D3"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r>
      <w:tr w:rsidR="00A13C42" w:rsidRPr="00626499" w14:paraId="0C60092D" w14:textId="77777777" w:rsidTr="004B08FA">
        <w:trPr>
          <w:trHeight w:val="300"/>
        </w:trPr>
        <w:tc>
          <w:tcPr>
            <w:tcW w:w="976" w:type="dxa"/>
            <w:tcBorders>
              <w:top w:val="nil"/>
              <w:left w:val="nil"/>
              <w:bottom w:val="nil"/>
              <w:right w:val="nil"/>
            </w:tcBorders>
            <w:shd w:val="clear" w:color="auto" w:fill="auto"/>
            <w:noWrap/>
            <w:vAlign w:val="bottom"/>
            <w:hideMark/>
          </w:tcPr>
          <w:p w14:paraId="373C640A"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2D69C17"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E2EEAA3"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8EC1F3F"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57777EB"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3406FE1"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A10C7BB"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0CB253B"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r>
      <w:tr w:rsidR="00A13C42" w:rsidRPr="00626499" w14:paraId="28A5DD37" w14:textId="77777777" w:rsidTr="004B08FA">
        <w:trPr>
          <w:trHeight w:val="300"/>
        </w:trPr>
        <w:tc>
          <w:tcPr>
            <w:tcW w:w="976" w:type="dxa"/>
            <w:tcBorders>
              <w:top w:val="nil"/>
              <w:left w:val="nil"/>
              <w:bottom w:val="nil"/>
              <w:right w:val="nil"/>
            </w:tcBorders>
            <w:shd w:val="clear" w:color="auto" w:fill="auto"/>
            <w:noWrap/>
            <w:vAlign w:val="bottom"/>
            <w:hideMark/>
          </w:tcPr>
          <w:p w14:paraId="5B4CB46D"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8B29DF7"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762DF26"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717AD83"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2686C55"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B10C861"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DE4005E"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EEEC26D"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r>
      <w:tr w:rsidR="00A13C42" w:rsidRPr="00626499" w14:paraId="2098C8C7" w14:textId="77777777" w:rsidTr="004B08FA">
        <w:trPr>
          <w:trHeight w:val="300"/>
        </w:trPr>
        <w:tc>
          <w:tcPr>
            <w:tcW w:w="976" w:type="dxa"/>
            <w:tcBorders>
              <w:top w:val="nil"/>
              <w:left w:val="nil"/>
              <w:bottom w:val="nil"/>
              <w:right w:val="nil"/>
            </w:tcBorders>
            <w:shd w:val="clear" w:color="auto" w:fill="auto"/>
            <w:noWrap/>
            <w:vAlign w:val="bottom"/>
            <w:hideMark/>
          </w:tcPr>
          <w:p w14:paraId="7E244624"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0A3D800"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8A25AD5"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7836742"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71D2C91"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5436521"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58B9482"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6CCF9D3" w14:textId="77777777" w:rsidR="00A13C42" w:rsidRPr="00626499" w:rsidRDefault="00A13C42" w:rsidP="004B08FA">
            <w:pPr>
              <w:suppressAutoHyphens w:val="0"/>
              <w:spacing w:before="0"/>
              <w:ind w:left="0"/>
              <w:jc w:val="left"/>
              <w:rPr>
                <w:rFonts w:ascii="Times New Roman" w:eastAsia="Times New Roman" w:hAnsi="Times New Roman"/>
                <w:sz w:val="20"/>
                <w:szCs w:val="20"/>
              </w:rPr>
            </w:pPr>
          </w:p>
        </w:tc>
      </w:tr>
    </w:tbl>
    <w:p w14:paraId="205B4BD1" w14:textId="77777777" w:rsidR="00A13C42" w:rsidRPr="002E54D4" w:rsidRDefault="00A13C42" w:rsidP="00A13C42">
      <w:pPr>
        <w:pStyle w:val="Heading2"/>
      </w:pPr>
      <w:r w:rsidRPr="002E54D4">
        <w:t>Ongoing stakeholder engagement</w:t>
      </w:r>
      <w:bookmarkEnd w:id="27"/>
      <w:r w:rsidRPr="002E54D4">
        <w:t xml:space="preserve"> </w:t>
      </w:r>
    </w:p>
    <w:p w14:paraId="69785C60" w14:textId="77777777" w:rsidR="00A13C42" w:rsidRDefault="00A13C42" w:rsidP="00A13C42">
      <w:pPr>
        <w:jc w:val="left"/>
      </w:pPr>
      <w:r>
        <w:t xml:space="preserve">The VPA will continue to </w:t>
      </w:r>
      <w:r w:rsidRPr="002E54D4">
        <w:t>work collaboratively with stakeholders on</w:t>
      </w:r>
      <w:r>
        <w:t xml:space="preserve"> developing the ideas for the Framework plan, and</w:t>
      </w:r>
      <w:r w:rsidRPr="002E54D4">
        <w:t xml:space="preserve"> a range of key strategic sites</w:t>
      </w:r>
      <w:r>
        <w:t xml:space="preserve"> and projects within Greater Broadmeadows</w:t>
      </w:r>
      <w:r w:rsidRPr="002E54D4">
        <w:t>.  </w:t>
      </w:r>
    </w:p>
    <w:p w14:paraId="497CCBB5" w14:textId="77777777" w:rsidR="00A13C42" w:rsidRPr="002E54D4" w:rsidRDefault="00A13C42" w:rsidP="00A13C42">
      <w:pPr>
        <w:jc w:val="left"/>
      </w:pPr>
      <w:r>
        <w:t>It is anticipated that a further round of consultation on the Greater Broadmeadows Framework Plan and a number of amendments to the Hume Planning scheme supported by the Framework Plan will be undertaken in early 2017.</w:t>
      </w:r>
    </w:p>
    <w:p w14:paraId="539FA9C2" w14:textId="77777777" w:rsidR="00A13C42" w:rsidRDefault="00A13C42" w:rsidP="00A13C42">
      <w:pPr>
        <w:pStyle w:val="Heading2"/>
      </w:pPr>
      <w:bookmarkStart w:id="28" w:name="_Toc459993711"/>
      <w:r>
        <w:t>Culturally &amp; Linguistically Diverse Communities</w:t>
      </w:r>
      <w:bookmarkEnd w:id="28"/>
      <w:r>
        <w:t xml:space="preserve"> </w:t>
      </w:r>
    </w:p>
    <w:p w14:paraId="2F404A80" w14:textId="77777777" w:rsidR="00A13C42" w:rsidRPr="002E54D4" w:rsidRDefault="00A13C42" w:rsidP="00A13C42">
      <w:pPr>
        <w:jc w:val="left"/>
      </w:pPr>
      <w:r w:rsidRPr="002E54D4">
        <w:t>Translation serv</w:t>
      </w:r>
      <w:r>
        <w:t>ices were made available in the 10</w:t>
      </w:r>
      <w:r w:rsidRPr="002E54D4">
        <w:t xml:space="preserve"> identified primary languages of the area. All information</w:t>
      </w:r>
      <w:r>
        <w:t xml:space="preserve"> provided to the public for the Greater Broadmeadows </w:t>
      </w:r>
      <w:r w:rsidRPr="002E54D4">
        <w:t xml:space="preserve">draft Framework Plan were made digitally and graphically accessible for screen readers and the colour blind, and in downloadable in various formats (both PDF &amp; Word DOC). </w:t>
      </w:r>
    </w:p>
    <w:p w14:paraId="5076CDDE" w14:textId="77777777" w:rsidR="00A13C42" w:rsidRDefault="00A13C42" w:rsidP="00A13C42">
      <w:pPr>
        <w:jc w:val="left"/>
      </w:pPr>
      <w:r w:rsidRPr="002E54D4">
        <w:t xml:space="preserve">There were no requests for translation services made during the </w:t>
      </w:r>
      <w:r>
        <w:t>public engagement period.</w:t>
      </w:r>
    </w:p>
    <w:p w14:paraId="78C48E6B" w14:textId="77777777" w:rsidR="00A13C42" w:rsidRDefault="00A13C42" w:rsidP="00A13C42">
      <w:pPr>
        <w:pStyle w:val="Heading1"/>
        <w:ind w:left="0" w:hanging="567"/>
      </w:pPr>
      <w:bookmarkStart w:id="29" w:name="_Toc459993712"/>
      <w:r>
        <w:lastRenderedPageBreak/>
        <w:t>Feedback &amp; Outcomes</w:t>
      </w:r>
      <w:bookmarkEnd w:id="29"/>
      <w:r>
        <w:t xml:space="preserve"> </w:t>
      </w:r>
    </w:p>
    <w:p w14:paraId="279897BB" w14:textId="77777777" w:rsidR="00A13C42" w:rsidRDefault="00A13C42" w:rsidP="00A13C42">
      <w:pPr>
        <w:pStyle w:val="Heading2"/>
      </w:pPr>
      <w:bookmarkStart w:id="30" w:name="_Toc459986670"/>
      <w:bookmarkStart w:id="31" w:name="_Toc459993713"/>
      <w:bookmarkEnd w:id="30"/>
      <w:r>
        <w:t>What we Learnt</w:t>
      </w:r>
      <w:bookmarkEnd w:id="31"/>
      <w:r>
        <w:t xml:space="preserve"> </w:t>
      </w:r>
    </w:p>
    <w:p w14:paraId="2401BA53" w14:textId="77777777" w:rsidR="00A13C42" w:rsidRDefault="00A13C42" w:rsidP="00A13C42">
      <w:pPr>
        <w:jc w:val="left"/>
      </w:pPr>
      <w:r>
        <w:t>Participation in the eight-</w:t>
      </w:r>
      <w:r w:rsidRPr="002E54D4">
        <w:t xml:space="preserve">week engagement period </w:t>
      </w:r>
      <w:r>
        <w:t xml:space="preserve">in the ‘Have your say!’ surveys </w:t>
      </w:r>
      <w:r w:rsidRPr="002E54D4">
        <w:t>and general discussions with stakeholders</w:t>
      </w:r>
      <w:r>
        <w:t xml:space="preserve"> at drop in sessions has helped the VPA to develop a better understanding of issues with many participants offering up ideas for what should be done to achieve the Greater Broadmeadows Vision.</w:t>
      </w:r>
    </w:p>
    <w:p w14:paraId="7155D060" w14:textId="77777777" w:rsidR="00A13C42" w:rsidRDefault="00A13C42" w:rsidP="00A13C42">
      <w:pPr>
        <w:pStyle w:val="Heading2"/>
      </w:pPr>
      <w:bookmarkStart w:id="32" w:name="_Toc459993714"/>
      <w:r>
        <w:t>Vision</w:t>
      </w:r>
      <w:bookmarkEnd w:id="32"/>
      <w:r>
        <w:t xml:space="preserve"> </w:t>
      </w:r>
    </w:p>
    <w:p w14:paraId="0427E4FF" w14:textId="77777777" w:rsidR="00A13C42" w:rsidRDefault="00A13C42" w:rsidP="00A13C42">
      <w:r>
        <w:t>The Vision proposed for Greater Broadmeadows is:</w:t>
      </w:r>
    </w:p>
    <w:p w14:paraId="0988B054" w14:textId="77777777" w:rsidR="00A13C42" w:rsidRPr="007E46E1" w:rsidRDefault="00A13C42" w:rsidP="00A13C42">
      <w:pPr>
        <w:pStyle w:val="Caption"/>
        <w:jc w:val="left"/>
      </w:pPr>
      <w:r w:rsidRPr="007E46E1">
        <w:softHyphen/>
      </w:r>
      <w:r w:rsidRPr="007E46E1">
        <w:softHyphen/>
      </w:r>
      <w:r w:rsidRPr="007E46E1">
        <w:softHyphen/>
      </w:r>
    </w:p>
    <w:p w14:paraId="5BE14800" w14:textId="77777777" w:rsidR="00A13C42" w:rsidRPr="00142A4B" w:rsidRDefault="00A13C42" w:rsidP="00A13C42">
      <w:pPr>
        <w:jc w:val="left"/>
        <w:rPr>
          <w:rFonts w:cs="Arial"/>
          <w:i/>
          <w:color w:val="44546A" w:themeColor="text2"/>
          <w:sz w:val="28"/>
          <w:szCs w:val="28"/>
        </w:rPr>
      </w:pPr>
      <w:r w:rsidRPr="00142A4B">
        <w:rPr>
          <w:rFonts w:cs="Arial"/>
          <w:i/>
          <w:spacing w:val="-9"/>
          <w:sz w:val="28"/>
          <w:szCs w:val="28"/>
        </w:rPr>
        <w:t>“Broadmeadows will fulfil its destiny as the capital of Melbourne’s northwest – a centre for services, business, culture and entertainment.”</w:t>
      </w:r>
    </w:p>
    <w:p w14:paraId="6C941EC2" w14:textId="77777777" w:rsidR="00A13C42" w:rsidRDefault="00A13C42" w:rsidP="00A13C42">
      <w:pPr>
        <w:pStyle w:val="Captionfigures"/>
      </w:pPr>
      <w:bookmarkStart w:id="33" w:name="_Toc459136306"/>
      <w:r>
        <w:t>Figure 4 – Vision Survey Results</w:t>
      </w:r>
      <w:bookmarkEnd w:id="33"/>
      <w:r>
        <w:t xml:space="preserve"> </w:t>
      </w:r>
    </w:p>
    <w:tbl>
      <w:tblPr>
        <w:tblW w:w="7744" w:type="dxa"/>
        <w:tblLook w:val="04A0" w:firstRow="1" w:lastRow="0" w:firstColumn="1" w:lastColumn="0" w:noHBand="0" w:noVBand="1"/>
      </w:tblPr>
      <w:tblGrid>
        <w:gridCol w:w="1176"/>
        <w:gridCol w:w="968"/>
        <w:gridCol w:w="968"/>
        <w:gridCol w:w="968"/>
        <w:gridCol w:w="968"/>
        <w:gridCol w:w="968"/>
        <w:gridCol w:w="968"/>
        <w:gridCol w:w="968"/>
      </w:tblGrid>
      <w:tr w:rsidR="00A13C42" w:rsidRPr="00C745C1" w14:paraId="7962323D" w14:textId="77777777" w:rsidTr="004B08FA">
        <w:trPr>
          <w:trHeight w:val="300"/>
        </w:trPr>
        <w:tc>
          <w:tcPr>
            <w:tcW w:w="968" w:type="dxa"/>
            <w:tcBorders>
              <w:top w:val="nil"/>
              <w:left w:val="nil"/>
              <w:bottom w:val="nil"/>
              <w:right w:val="nil"/>
            </w:tcBorders>
            <w:shd w:val="clear" w:color="auto" w:fill="auto"/>
            <w:noWrap/>
            <w:vAlign w:val="bottom"/>
            <w:hideMark/>
          </w:tcPr>
          <w:p w14:paraId="096CF4DC" w14:textId="77777777" w:rsidR="00A13C42" w:rsidRPr="00C745C1" w:rsidRDefault="00A13C42" w:rsidP="004B08FA">
            <w:pPr>
              <w:suppressAutoHyphens w:val="0"/>
              <w:spacing w:before="0"/>
              <w:ind w:left="0"/>
              <w:jc w:val="left"/>
              <w:rPr>
                <w:rFonts w:ascii="Times New Roman" w:eastAsia="Times New Roman" w:hAnsi="Times New Roman"/>
                <w:sz w:val="24"/>
                <w:szCs w:val="24"/>
              </w:rPr>
            </w:pPr>
          </w:p>
        </w:tc>
        <w:tc>
          <w:tcPr>
            <w:tcW w:w="968" w:type="dxa"/>
            <w:tcBorders>
              <w:top w:val="nil"/>
              <w:left w:val="nil"/>
              <w:bottom w:val="nil"/>
              <w:right w:val="nil"/>
            </w:tcBorders>
            <w:shd w:val="clear" w:color="auto" w:fill="auto"/>
            <w:noWrap/>
            <w:vAlign w:val="bottom"/>
            <w:hideMark/>
          </w:tcPr>
          <w:p w14:paraId="33FA637B"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27C72B12"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1ECC0CA9"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150E6EF0"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5C2A1DC"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6C8695B"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17ED29B"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r w:rsidR="00A13C42" w:rsidRPr="00C745C1" w14:paraId="6DB39F74" w14:textId="77777777" w:rsidTr="004B08FA">
        <w:trPr>
          <w:trHeight w:val="300"/>
        </w:trPr>
        <w:tc>
          <w:tcPr>
            <w:tcW w:w="968" w:type="dxa"/>
            <w:tcBorders>
              <w:top w:val="nil"/>
              <w:left w:val="nil"/>
              <w:bottom w:val="nil"/>
              <w:right w:val="nil"/>
            </w:tcBorders>
            <w:shd w:val="clear" w:color="auto" w:fill="auto"/>
            <w:noWrap/>
            <w:vAlign w:val="bottom"/>
            <w:hideMark/>
          </w:tcPr>
          <w:p w14:paraId="472E3543" w14:textId="77777777" w:rsidR="00A13C42" w:rsidRPr="00C745C1" w:rsidRDefault="00A13C42" w:rsidP="004B08FA">
            <w:pPr>
              <w:suppressAutoHyphens w:val="0"/>
              <w:spacing w:before="0"/>
              <w:ind w:left="0"/>
              <w:jc w:val="left"/>
              <w:rPr>
                <w:rFonts w:ascii="Calibri" w:eastAsia="Times New Roman" w:hAnsi="Calibri"/>
                <w:color w:val="000000"/>
              </w:rPr>
            </w:pPr>
            <w:r w:rsidRPr="00C745C1">
              <w:rPr>
                <w:rFonts w:ascii="Calibri" w:eastAsia="Times New Roman" w:hAnsi="Calibri"/>
                <w:noProof/>
                <w:color w:val="000000"/>
              </w:rPr>
              <w:drawing>
                <wp:anchor distT="0" distB="0" distL="114300" distR="114300" simplePos="0" relativeHeight="251660288" behindDoc="0" locked="0" layoutInCell="1" allowOverlap="1" wp14:anchorId="7B960682" wp14:editId="458498CB">
                  <wp:simplePos x="0" y="0"/>
                  <wp:positionH relativeFrom="column">
                    <wp:posOffset>180975</wp:posOffset>
                  </wp:positionH>
                  <wp:positionV relativeFrom="paragraph">
                    <wp:posOffset>19050</wp:posOffset>
                  </wp:positionV>
                  <wp:extent cx="4572000" cy="2743200"/>
                  <wp:effectExtent l="0" t="0" r="0" b="0"/>
                  <wp:wrapNone/>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A13C42" w:rsidRPr="00C745C1" w14:paraId="6503D79A" w14:textId="77777777" w:rsidTr="004B08FA">
              <w:trPr>
                <w:trHeight w:val="300"/>
                <w:tblCellSpacing w:w="0" w:type="dxa"/>
              </w:trPr>
              <w:tc>
                <w:tcPr>
                  <w:tcW w:w="960" w:type="dxa"/>
                  <w:tcBorders>
                    <w:top w:val="nil"/>
                    <w:left w:val="nil"/>
                    <w:bottom w:val="nil"/>
                    <w:right w:val="nil"/>
                  </w:tcBorders>
                  <w:shd w:val="clear" w:color="auto" w:fill="auto"/>
                  <w:noWrap/>
                  <w:vAlign w:val="bottom"/>
                  <w:hideMark/>
                </w:tcPr>
                <w:p w14:paraId="52BE2E52" w14:textId="77777777" w:rsidR="00A13C42" w:rsidRPr="00C745C1" w:rsidRDefault="00A13C42" w:rsidP="004B08FA">
                  <w:pPr>
                    <w:suppressAutoHyphens w:val="0"/>
                    <w:spacing w:before="0"/>
                    <w:ind w:left="0"/>
                    <w:jc w:val="left"/>
                    <w:rPr>
                      <w:rFonts w:ascii="Calibri" w:eastAsia="Times New Roman" w:hAnsi="Calibri"/>
                      <w:color w:val="000000"/>
                    </w:rPr>
                  </w:pPr>
                </w:p>
              </w:tc>
            </w:tr>
          </w:tbl>
          <w:p w14:paraId="5F732AA6" w14:textId="77777777" w:rsidR="00A13C42" w:rsidRPr="00C745C1" w:rsidRDefault="00A13C42" w:rsidP="004B08FA">
            <w:pPr>
              <w:suppressAutoHyphens w:val="0"/>
              <w:spacing w:before="0"/>
              <w:ind w:left="0"/>
              <w:jc w:val="left"/>
              <w:rPr>
                <w:rFonts w:ascii="Calibri" w:eastAsia="Times New Roman" w:hAnsi="Calibri"/>
                <w:color w:val="000000"/>
              </w:rPr>
            </w:pPr>
          </w:p>
        </w:tc>
        <w:tc>
          <w:tcPr>
            <w:tcW w:w="968" w:type="dxa"/>
            <w:tcBorders>
              <w:top w:val="nil"/>
              <w:left w:val="nil"/>
              <w:bottom w:val="nil"/>
              <w:right w:val="nil"/>
            </w:tcBorders>
            <w:shd w:val="clear" w:color="auto" w:fill="auto"/>
            <w:noWrap/>
            <w:vAlign w:val="bottom"/>
            <w:hideMark/>
          </w:tcPr>
          <w:p w14:paraId="60381E3C"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3ECCE45"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EB20B2E"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F639C94"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B7AD4CD"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24279B1"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4B433E23"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r w:rsidR="00A13C42" w:rsidRPr="00C745C1" w14:paraId="71CB3EBD" w14:textId="77777777" w:rsidTr="004B08FA">
        <w:trPr>
          <w:trHeight w:val="300"/>
        </w:trPr>
        <w:tc>
          <w:tcPr>
            <w:tcW w:w="968" w:type="dxa"/>
            <w:tcBorders>
              <w:top w:val="nil"/>
              <w:left w:val="nil"/>
              <w:bottom w:val="nil"/>
              <w:right w:val="nil"/>
            </w:tcBorders>
            <w:shd w:val="clear" w:color="auto" w:fill="auto"/>
            <w:noWrap/>
            <w:vAlign w:val="bottom"/>
            <w:hideMark/>
          </w:tcPr>
          <w:p w14:paraId="1EF914B6"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49C4F6D"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B9FE31D"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FD89333"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293BFD5"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932F99C"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339ECE76"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E6347ED"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r w:rsidR="00A13C42" w:rsidRPr="00C745C1" w14:paraId="0392B8BB" w14:textId="77777777" w:rsidTr="004B08FA">
        <w:trPr>
          <w:trHeight w:val="300"/>
        </w:trPr>
        <w:tc>
          <w:tcPr>
            <w:tcW w:w="968" w:type="dxa"/>
            <w:tcBorders>
              <w:top w:val="nil"/>
              <w:left w:val="nil"/>
              <w:bottom w:val="nil"/>
              <w:right w:val="nil"/>
            </w:tcBorders>
            <w:shd w:val="clear" w:color="auto" w:fill="auto"/>
            <w:noWrap/>
            <w:vAlign w:val="bottom"/>
            <w:hideMark/>
          </w:tcPr>
          <w:p w14:paraId="1D32CB61"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40B0FF50"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13F66F1"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85D254F"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86D27E9"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EA0D1CF"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A9DECEE"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7975487"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r w:rsidR="00A13C42" w:rsidRPr="00C745C1" w14:paraId="54FBE3FB" w14:textId="77777777" w:rsidTr="004B08FA">
        <w:trPr>
          <w:trHeight w:val="300"/>
        </w:trPr>
        <w:tc>
          <w:tcPr>
            <w:tcW w:w="968" w:type="dxa"/>
            <w:tcBorders>
              <w:top w:val="nil"/>
              <w:left w:val="nil"/>
              <w:bottom w:val="nil"/>
              <w:right w:val="nil"/>
            </w:tcBorders>
            <w:shd w:val="clear" w:color="auto" w:fill="auto"/>
            <w:noWrap/>
            <w:vAlign w:val="bottom"/>
            <w:hideMark/>
          </w:tcPr>
          <w:p w14:paraId="2EC590D0"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C513BD9"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371EE32"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44CB991B"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1BD6957"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A7F01D9"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2576DA78"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BA7F200"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r w:rsidR="00A13C42" w:rsidRPr="00C745C1" w14:paraId="5CB9FEB3" w14:textId="77777777" w:rsidTr="004B08FA">
        <w:trPr>
          <w:trHeight w:val="300"/>
        </w:trPr>
        <w:tc>
          <w:tcPr>
            <w:tcW w:w="968" w:type="dxa"/>
            <w:tcBorders>
              <w:top w:val="nil"/>
              <w:left w:val="nil"/>
              <w:bottom w:val="nil"/>
              <w:right w:val="nil"/>
            </w:tcBorders>
            <w:shd w:val="clear" w:color="auto" w:fill="auto"/>
            <w:noWrap/>
            <w:vAlign w:val="bottom"/>
            <w:hideMark/>
          </w:tcPr>
          <w:p w14:paraId="5E66094C"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B7F7EC8"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352F6DCA"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7939B85"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4C245E8"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C00DA94"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27CE3F00"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2E53B7AC"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r w:rsidR="00A13C42" w:rsidRPr="00C745C1" w14:paraId="1822A62C" w14:textId="77777777" w:rsidTr="004B08FA">
        <w:trPr>
          <w:trHeight w:val="300"/>
        </w:trPr>
        <w:tc>
          <w:tcPr>
            <w:tcW w:w="968" w:type="dxa"/>
            <w:tcBorders>
              <w:top w:val="nil"/>
              <w:left w:val="nil"/>
              <w:bottom w:val="nil"/>
              <w:right w:val="nil"/>
            </w:tcBorders>
            <w:shd w:val="clear" w:color="auto" w:fill="auto"/>
            <w:noWrap/>
            <w:vAlign w:val="bottom"/>
            <w:hideMark/>
          </w:tcPr>
          <w:p w14:paraId="666D023A"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EFB45CE"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8B1EEC5"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2D21A3A8"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E901E52"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9E83C20"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D57A011"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5A4A38A"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r w:rsidR="00A13C42" w:rsidRPr="00C745C1" w14:paraId="1F075B1A" w14:textId="77777777" w:rsidTr="004B08FA">
        <w:trPr>
          <w:trHeight w:val="300"/>
        </w:trPr>
        <w:tc>
          <w:tcPr>
            <w:tcW w:w="968" w:type="dxa"/>
            <w:tcBorders>
              <w:top w:val="nil"/>
              <w:left w:val="nil"/>
              <w:bottom w:val="nil"/>
              <w:right w:val="nil"/>
            </w:tcBorders>
            <w:shd w:val="clear" w:color="auto" w:fill="auto"/>
            <w:noWrap/>
            <w:vAlign w:val="bottom"/>
            <w:hideMark/>
          </w:tcPr>
          <w:p w14:paraId="044DB2F1"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33D66992"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439CCB59"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131EFD8"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23CB1B7F"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41EA8B83"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DF6F927"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6C141D4"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r w:rsidR="00A13C42" w:rsidRPr="00C745C1" w14:paraId="390B2951" w14:textId="77777777" w:rsidTr="004B08FA">
        <w:trPr>
          <w:trHeight w:val="300"/>
        </w:trPr>
        <w:tc>
          <w:tcPr>
            <w:tcW w:w="968" w:type="dxa"/>
            <w:tcBorders>
              <w:top w:val="nil"/>
              <w:left w:val="nil"/>
              <w:bottom w:val="nil"/>
              <w:right w:val="nil"/>
            </w:tcBorders>
            <w:shd w:val="clear" w:color="auto" w:fill="auto"/>
            <w:noWrap/>
            <w:vAlign w:val="bottom"/>
            <w:hideMark/>
          </w:tcPr>
          <w:p w14:paraId="783EBC4C"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19CAB73B"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10E42396"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1B35DA1B"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BFD0284"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34567173"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34B070A"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205A08AA"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r w:rsidR="00A13C42" w:rsidRPr="00C745C1" w14:paraId="5838327B" w14:textId="77777777" w:rsidTr="004B08FA">
        <w:trPr>
          <w:trHeight w:val="300"/>
        </w:trPr>
        <w:tc>
          <w:tcPr>
            <w:tcW w:w="968" w:type="dxa"/>
            <w:tcBorders>
              <w:top w:val="nil"/>
              <w:left w:val="nil"/>
              <w:bottom w:val="nil"/>
              <w:right w:val="nil"/>
            </w:tcBorders>
            <w:shd w:val="clear" w:color="auto" w:fill="auto"/>
            <w:noWrap/>
            <w:vAlign w:val="bottom"/>
            <w:hideMark/>
          </w:tcPr>
          <w:p w14:paraId="7C3CCDCE"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43B05FAE"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0537C30"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DD01F71"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3453225F"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45A54C6"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48732DF5"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5B6FDED"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r w:rsidR="00A13C42" w:rsidRPr="00C745C1" w14:paraId="1EA26A14" w14:textId="77777777" w:rsidTr="004B08FA">
        <w:trPr>
          <w:trHeight w:val="300"/>
        </w:trPr>
        <w:tc>
          <w:tcPr>
            <w:tcW w:w="968" w:type="dxa"/>
            <w:tcBorders>
              <w:top w:val="nil"/>
              <w:left w:val="nil"/>
              <w:bottom w:val="nil"/>
              <w:right w:val="nil"/>
            </w:tcBorders>
            <w:shd w:val="clear" w:color="auto" w:fill="auto"/>
            <w:noWrap/>
            <w:vAlign w:val="bottom"/>
            <w:hideMark/>
          </w:tcPr>
          <w:p w14:paraId="7EF57A29"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2A5C8329"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3A2096EF"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F4B1CE7"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4FA087BC"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C840B84"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0BAA716"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23A8D28E"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r w:rsidR="00A13C42" w:rsidRPr="00C745C1" w14:paraId="02302058" w14:textId="77777777" w:rsidTr="004B08FA">
        <w:trPr>
          <w:trHeight w:val="300"/>
        </w:trPr>
        <w:tc>
          <w:tcPr>
            <w:tcW w:w="968" w:type="dxa"/>
            <w:tcBorders>
              <w:top w:val="nil"/>
              <w:left w:val="nil"/>
              <w:bottom w:val="nil"/>
              <w:right w:val="nil"/>
            </w:tcBorders>
            <w:shd w:val="clear" w:color="auto" w:fill="auto"/>
            <w:noWrap/>
            <w:vAlign w:val="bottom"/>
            <w:hideMark/>
          </w:tcPr>
          <w:p w14:paraId="57CC4899"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309EC6C"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3EBFD914"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0F7B90B"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1A82C09A"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2523931D"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0CF77BB"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1231239E"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r w:rsidR="00A13C42" w:rsidRPr="00C745C1" w14:paraId="3ED8ACEF" w14:textId="77777777" w:rsidTr="004B08FA">
        <w:trPr>
          <w:trHeight w:val="300"/>
        </w:trPr>
        <w:tc>
          <w:tcPr>
            <w:tcW w:w="968" w:type="dxa"/>
            <w:tcBorders>
              <w:top w:val="nil"/>
              <w:left w:val="nil"/>
              <w:bottom w:val="nil"/>
              <w:right w:val="nil"/>
            </w:tcBorders>
            <w:shd w:val="clear" w:color="auto" w:fill="auto"/>
            <w:noWrap/>
            <w:vAlign w:val="bottom"/>
            <w:hideMark/>
          </w:tcPr>
          <w:p w14:paraId="0B558F70"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C6C6965"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161430E2"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1FA419B5"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57AF2CB"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8C13EE0"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895C4DA"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24ADE937"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r w:rsidR="00A13C42" w:rsidRPr="00C745C1" w14:paraId="588FE26D" w14:textId="77777777" w:rsidTr="004B08FA">
        <w:trPr>
          <w:trHeight w:val="300"/>
        </w:trPr>
        <w:tc>
          <w:tcPr>
            <w:tcW w:w="968" w:type="dxa"/>
            <w:tcBorders>
              <w:top w:val="nil"/>
              <w:left w:val="nil"/>
              <w:bottom w:val="nil"/>
              <w:right w:val="nil"/>
            </w:tcBorders>
            <w:shd w:val="clear" w:color="auto" w:fill="auto"/>
            <w:noWrap/>
            <w:vAlign w:val="bottom"/>
            <w:hideMark/>
          </w:tcPr>
          <w:p w14:paraId="196F3161"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9C626EF"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21D090B8"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594C99EA"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AB99340"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C52F802"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460144EF"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39BE675B"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r w:rsidR="00A13C42" w:rsidRPr="00C745C1" w14:paraId="4E55D037" w14:textId="77777777" w:rsidTr="004B08FA">
        <w:trPr>
          <w:trHeight w:val="300"/>
        </w:trPr>
        <w:tc>
          <w:tcPr>
            <w:tcW w:w="968" w:type="dxa"/>
            <w:tcBorders>
              <w:top w:val="nil"/>
              <w:left w:val="nil"/>
              <w:bottom w:val="nil"/>
              <w:right w:val="nil"/>
            </w:tcBorders>
            <w:shd w:val="clear" w:color="auto" w:fill="auto"/>
            <w:noWrap/>
            <w:vAlign w:val="bottom"/>
            <w:hideMark/>
          </w:tcPr>
          <w:p w14:paraId="22EE5DAB"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2D8C3C71"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7F7944A"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000C188"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80D78E9"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67E4823F"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4465918A"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78D2F22"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r w:rsidR="00A13C42" w:rsidRPr="00C745C1" w14:paraId="0009417E" w14:textId="77777777" w:rsidTr="004B08FA">
        <w:trPr>
          <w:trHeight w:val="300"/>
        </w:trPr>
        <w:tc>
          <w:tcPr>
            <w:tcW w:w="968" w:type="dxa"/>
            <w:tcBorders>
              <w:top w:val="nil"/>
              <w:left w:val="nil"/>
              <w:bottom w:val="nil"/>
              <w:right w:val="nil"/>
            </w:tcBorders>
            <w:shd w:val="clear" w:color="auto" w:fill="auto"/>
            <w:noWrap/>
            <w:vAlign w:val="bottom"/>
            <w:hideMark/>
          </w:tcPr>
          <w:p w14:paraId="4D21B5E8"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214C5CA6"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98B1E34"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391278D3"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14B1F884"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0A97ACD5"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77CE28CA"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c>
          <w:tcPr>
            <w:tcW w:w="968" w:type="dxa"/>
            <w:tcBorders>
              <w:top w:val="nil"/>
              <w:left w:val="nil"/>
              <w:bottom w:val="nil"/>
              <w:right w:val="nil"/>
            </w:tcBorders>
            <w:shd w:val="clear" w:color="auto" w:fill="auto"/>
            <w:noWrap/>
            <w:vAlign w:val="bottom"/>
            <w:hideMark/>
          </w:tcPr>
          <w:p w14:paraId="3AFFBD2D" w14:textId="77777777" w:rsidR="00A13C42" w:rsidRPr="00C745C1" w:rsidRDefault="00A13C42" w:rsidP="004B08FA">
            <w:pPr>
              <w:suppressAutoHyphens w:val="0"/>
              <w:spacing w:before="0"/>
              <w:ind w:left="0"/>
              <w:jc w:val="left"/>
              <w:rPr>
                <w:rFonts w:ascii="Times New Roman" w:eastAsia="Times New Roman" w:hAnsi="Times New Roman"/>
                <w:sz w:val="20"/>
                <w:szCs w:val="20"/>
              </w:rPr>
            </w:pPr>
          </w:p>
        </w:tc>
      </w:tr>
    </w:tbl>
    <w:p w14:paraId="7E221F97" w14:textId="77777777" w:rsidR="00A13C42" w:rsidRDefault="00A13C42" w:rsidP="00A13C42"/>
    <w:p w14:paraId="7E22D31F" w14:textId="77777777" w:rsidR="00A13C42" w:rsidRDefault="00A13C42" w:rsidP="00A13C42"/>
    <w:p w14:paraId="190A5010" w14:textId="77777777" w:rsidR="00A13C42" w:rsidRDefault="00A13C42" w:rsidP="00A13C42"/>
    <w:p w14:paraId="3BAE3CC5" w14:textId="77777777" w:rsidR="00A13C42" w:rsidRPr="00726446" w:rsidRDefault="00A13C42" w:rsidP="00A13C42">
      <w:r w:rsidRPr="00726446">
        <w:t xml:space="preserve">The survey results show that the majority of respondents either agreed or strongly agreed with the vision statement. </w:t>
      </w:r>
      <w:r>
        <w:t>However, a number strongly disagreed.</w:t>
      </w:r>
    </w:p>
    <w:p w14:paraId="265E2BEF" w14:textId="77777777" w:rsidR="00A13C42" w:rsidRDefault="00A13C42" w:rsidP="00A13C42">
      <w:r w:rsidRPr="00726446">
        <w:t>A range of feedback comments were received including the following:</w:t>
      </w:r>
    </w:p>
    <w:p w14:paraId="05C8258D" w14:textId="77777777" w:rsidR="00A13C42" w:rsidRPr="005C1BAA" w:rsidRDefault="00A13C42" w:rsidP="00A13C42">
      <w:pPr>
        <w:pStyle w:val="List1bullet"/>
        <w:rPr>
          <w:i/>
        </w:rPr>
      </w:pPr>
      <w:r>
        <w:rPr>
          <w:i/>
        </w:rPr>
        <w:t>“</w:t>
      </w:r>
      <w:r w:rsidRPr="005C1BAA">
        <w:rPr>
          <w:i/>
        </w:rPr>
        <w:t>The vision is taking too long to realise.</w:t>
      </w:r>
      <w:r>
        <w:rPr>
          <w:i/>
        </w:rPr>
        <w:t>”</w:t>
      </w:r>
    </w:p>
    <w:p w14:paraId="6A554EC3" w14:textId="77777777" w:rsidR="00A13C42" w:rsidRPr="005C1BAA" w:rsidRDefault="00A13C42" w:rsidP="00A13C42">
      <w:pPr>
        <w:pStyle w:val="List1bullet"/>
        <w:rPr>
          <w:i/>
        </w:rPr>
      </w:pPr>
      <w:r>
        <w:rPr>
          <w:i/>
        </w:rPr>
        <w:t>“</w:t>
      </w:r>
      <w:r w:rsidRPr="005C1BAA">
        <w:rPr>
          <w:i/>
        </w:rPr>
        <w:t>Broadmeadows should be cleaner and safer.</w:t>
      </w:r>
      <w:r>
        <w:rPr>
          <w:i/>
        </w:rPr>
        <w:t>”</w:t>
      </w:r>
    </w:p>
    <w:p w14:paraId="65BB860C" w14:textId="77777777" w:rsidR="00A13C42" w:rsidRPr="005C1BAA" w:rsidRDefault="00A13C42" w:rsidP="00A13C42">
      <w:pPr>
        <w:pStyle w:val="List1bullet"/>
        <w:rPr>
          <w:i/>
        </w:rPr>
      </w:pPr>
      <w:r>
        <w:rPr>
          <w:i/>
        </w:rPr>
        <w:t>“</w:t>
      </w:r>
      <w:r w:rsidRPr="005C1BAA">
        <w:rPr>
          <w:i/>
        </w:rPr>
        <w:t>Quality services and community facilities go a long way to building the community.</w:t>
      </w:r>
      <w:r>
        <w:rPr>
          <w:i/>
        </w:rPr>
        <w:t>”</w:t>
      </w:r>
    </w:p>
    <w:p w14:paraId="66127A2F" w14:textId="77777777" w:rsidR="00A13C42" w:rsidRPr="005C1BAA" w:rsidRDefault="00A13C42" w:rsidP="00A13C42">
      <w:pPr>
        <w:pStyle w:val="List1bullet"/>
        <w:rPr>
          <w:i/>
        </w:rPr>
      </w:pPr>
      <w:r>
        <w:rPr>
          <w:i/>
        </w:rPr>
        <w:t>“</w:t>
      </w:r>
      <w:r w:rsidRPr="005C1BAA">
        <w:rPr>
          <w:i/>
        </w:rPr>
        <w:t>Culture and entertainment sadly lacking.</w:t>
      </w:r>
      <w:r>
        <w:rPr>
          <w:i/>
        </w:rPr>
        <w:t>”</w:t>
      </w:r>
    </w:p>
    <w:p w14:paraId="6DE658A1" w14:textId="77777777" w:rsidR="00A13C42" w:rsidRPr="005C1BAA" w:rsidRDefault="00A13C42" w:rsidP="00A13C42">
      <w:pPr>
        <w:pStyle w:val="List1bullet"/>
        <w:rPr>
          <w:i/>
        </w:rPr>
      </w:pPr>
      <w:r>
        <w:rPr>
          <w:i/>
        </w:rPr>
        <w:t>“</w:t>
      </w:r>
      <w:r w:rsidRPr="005C1BAA">
        <w:rPr>
          <w:i/>
        </w:rPr>
        <w:t>Diverse housing options just another excuse for poor quality housing.</w:t>
      </w:r>
      <w:r>
        <w:rPr>
          <w:i/>
        </w:rPr>
        <w:t>”</w:t>
      </w:r>
    </w:p>
    <w:p w14:paraId="38E3067C" w14:textId="77777777" w:rsidR="00A13C42" w:rsidRDefault="00A13C42" w:rsidP="00A13C42">
      <w:pPr>
        <w:pStyle w:val="List1bullet"/>
        <w:rPr>
          <w:i/>
        </w:rPr>
      </w:pPr>
      <w:r>
        <w:rPr>
          <w:i/>
        </w:rPr>
        <w:lastRenderedPageBreak/>
        <w:t>“</w:t>
      </w:r>
      <w:r w:rsidRPr="005C1BAA">
        <w:rPr>
          <w:i/>
        </w:rPr>
        <w:t xml:space="preserve">Fantastic to see the potential of Broadmeadows </w:t>
      </w:r>
      <w:r>
        <w:rPr>
          <w:i/>
        </w:rPr>
        <w:t xml:space="preserve">could be </w:t>
      </w:r>
      <w:r w:rsidRPr="005C1BAA">
        <w:rPr>
          <w:i/>
        </w:rPr>
        <w:t>reached.</w:t>
      </w:r>
      <w:r>
        <w:rPr>
          <w:i/>
        </w:rPr>
        <w:t>”</w:t>
      </w:r>
    </w:p>
    <w:p w14:paraId="787C8F65" w14:textId="77777777" w:rsidR="00A13C42" w:rsidRPr="001D0D4E" w:rsidRDefault="00A13C42" w:rsidP="00A13C42">
      <w:pPr>
        <w:pStyle w:val="List1bullet"/>
        <w:rPr>
          <w:i/>
        </w:rPr>
      </w:pPr>
      <w:r w:rsidRPr="001D0D4E">
        <w:rPr>
          <w:i/>
        </w:rPr>
        <w:t>“I think to be a "centre" of anything, a place has to offer new answers or solutions, so that it attracts people not just because it's the only place I could buy a house, or find a job but it's the place where I can function to live and grow, raise a family, participate in a community and feel recognised within it.”</w:t>
      </w:r>
    </w:p>
    <w:p w14:paraId="5D96196A" w14:textId="77777777" w:rsidR="00A13C42" w:rsidRPr="001D0D4E" w:rsidRDefault="00A13C42" w:rsidP="00A13C42">
      <w:pPr>
        <w:pStyle w:val="List1bullet"/>
        <w:rPr>
          <w:i/>
        </w:rPr>
      </w:pPr>
      <w:r w:rsidRPr="001D0D4E">
        <w:rPr>
          <w:i/>
        </w:rPr>
        <w:t>“My concerns are for many residents here who will still have housing and employment problems due to their lack of education and financial situations.”</w:t>
      </w:r>
    </w:p>
    <w:p w14:paraId="6259DDEF" w14:textId="77777777" w:rsidR="00A13C42" w:rsidRPr="001D0D4E" w:rsidRDefault="00A13C42" w:rsidP="00A13C42">
      <w:pPr>
        <w:pStyle w:val="List1bullet"/>
        <w:rPr>
          <w:i/>
        </w:rPr>
      </w:pPr>
      <w:r w:rsidRPr="001D0D4E">
        <w:rPr>
          <w:i/>
        </w:rPr>
        <w:t>“Services yes business not sure and culture and entertainment surely not. Yogurt has more culture than Broadmeadows.”</w:t>
      </w:r>
    </w:p>
    <w:p w14:paraId="2CA3FF47" w14:textId="77777777" w:rsidR="00A13C42" w:rsidRPr="001D0D4E" w:rsidRDefault="00A13C42" w:rsidP="00A13C42">
      <w:pPr>
        <w:pStyle w:val="List1bullet"/>
        <w:rPr>
          <w:i/>
        </w:rPr>
      </w:pPr>
      <w:r w:rsidRPr="001D0D4E">
        <w:rPr>
          <w:i/>
        </w:rPr>
        <w:t>“Make a better basketball stadium and build up the shopping centre.”</w:t>
      </w:r>
    </w:p>
    <w:p w14:paraId="2A851E63" w14:textId="77777777" w:rsidR="00A13C42" w:rsidRPr="001D0D4E" w:rsidRDefault="00A13C42" w:rsidP="00A13C42">
      <w:pPr>
        <w:pStyle w:val="List1bullet"/>
        <w:rPr>
          <w:i/>
        </w:rPr>
      </w:pPr>
      <w:r w:rsidRPr="001D0D4E">
        <w:rPr>
          <w:i/>
        </w:rPr>
        <w:t>“I believe it is a great idea, although I hope the process of the project is quicker. And make the area cleaner, and a better place to be surrounded in.”</w:t>
      </w:r>
    </w:p>
    <w:p w14:paraId="4FEB7C67" w14:textId="77777777" w:rsidR="00A13C42" w:rsidRPr="001D0D4E" w:rsidRDefault="00A13C42" w:rsidP="00A13C42">
      <w:pPr>
        <w:pStyle w:val="List1bullet"/>
        <w:rPr>
          <w:i/>
        </w:rPr>
      </w:pPr>
      <w:r w:rsidRPr="001D0D4E">
        <w:rPr>
          <w:i/>
        </w:rPr>
        <w:t>“At this current moment people only go to Broadmeadows for things such as work, shops or basketball but these future plans will make it a safer place and a place people would like to visit.”</w:t>
      </w:r>
    </w:p>
    <w:p w14:paraId="18105D5A" w14:textId="77777777" w:rsidR="00A13C42" w:rsidRPr="001D0D4E" w:rsidRDefault="00A13C42" w:rsidP="00A13C42">
      <w:pPr>
        <w:pStyle w:val="List1bullet"/>
        <w:rPr>
          <w:i/>
        </w:rPr>
      </w:pPr>
      <w:r w:rsidRPr="001D0D4E">
        <w:rPr>
          <w:i/>
        </w:rPr>
        <w:t>“There should be more cameras at night because of the criminals.”</w:t>
      </w:r>
    </w:p>
    <w:p w14:paraId="46DA08AE" w14:textId="77777777" w:rsidR="00A13C42" w:rsidRPr="001D0D4E" w:rsidRDefault="00A13C42" w:rsidP="00A13C42">
      <w:pPr>
        <w:pStyle w:val="List1bullet"/>
        <w:rPr>
          <w:i/>
        </w:rPr>
      </w:pPr>
      <w:r w:rsidRPr="001D0D4E">
        <w:rPr>
          <w:i/>
        </w:rPr>
        <w:t>“Hume needs to focus on attracting business interests to set up camp particularly around good public transport facilities.”</w:t>
      </w:r>
    </w:p>
    <w:p w14:paraId="358BE3E3" w14:textId="77777777" w:rsidR="00A13C42" w:rsidRDefault="00A13C42" w:rsidP="00A13C42">
      <w:pPr>
        <w:pStyle w:val="Caption"/>
      </w:pPr>
    </w:p>
    <w:p w14:paraId="52B24BCA" w14:textId="77777777" w:rsidR="00A13C42" w:rsidRPr="004E3A7E" w:rsidRDefault="00A13C42" w:rsidP="00A13C42">
      <w:pPr>
        <w:pStyle w:val="ListParagraph"/>
        <w:ind w:left="0"/>
        <w:jc w:val="left"/>
      </w:pPr>
      <w:r w:rsidRPr="004E3A7E">
        <w:t xml:space="preserve">Overwhelmingly, those surveyed identified “Making Broadmeadows a good place to work and do business” as one of the most important principles for Broadmeadows’ future. There was a view expressed by survey participants that Broadmeadows has a lot of unrecognised or underutilised potential in this area, and that more should be done in order to invest in Broadmeadows’ commercial future. </w:t>
      </w:r>
    </w:p>
    <w:p w14:paraId="1D12536F" w14:textId="77777777" w:rsidR="00A13C42" w:rsidRPr="004C3D62" w:rsidRDefault="00A13C42" w:rsidP="00A13C42"/>
    <w:p w14:paraId="63179500" w14:textId="77777777" w:rsidR="00A13C42" w:rsidRDefault="00A13C42" w:rsidP="00A13C42">
      <w:pPr>
        <w:pStyle w:val="Heading2"/>
      </w:pPr>
      <w:r>
        <w:t>The four key moves</w:t>
      </w:r>
    </w:p>
    <w:p w14:paraId="1ABC0C60" w14:textId="77777777" w:rsidR="00A13C42" w:rsidRDefault="00A13C42" w:rsidP="00A13C42">
      <w:pPr>
        <w:ind w:left="0"/>
      </w:pPr>
      <w:r>
        <w:t>The four key moves that were the focus of the consultation drew a range of comments and ideas form survey respondents. There were a range of responses on what ideas were the most important to the respondent.</w:t>
      </w:r>
    </w:p>
    <w:p w14:paraId="3B337D84" w14:textId="77777777" w:rsidR="00A13C42" w:rsidRDefault="00A13C42" w:rsidP="00A13C42">
      <w:pPr>
        <w:ind w:left="0"/>
      </w:pPr>
    </w:p>
    <w:tbl>
      <w:tblPr>
        <w:tblW w:w="8008" w:type="dxa"/>
        <w:tblLook w:val="04A0" w:firstRow="1" w:lastRow="0" w:firstColumn="1" w:lastColumn="0" w:noHBand="0" w:noVBand="1"/>
      </w:tblPr>
      <w:tblGrid>
        <w:gridCol w:w="1176"/>
        <w:gridCol w:w="976"/>
        <w:gridCol w:w="976"/>
        <w:gridCol w:w="976"/>
        <w:gridCol w:w="976"/>
        <w:gridCol w:w="976"/>
        <w:gridCol w:w="976"/>
        <w:gridCol w:w="976"/>
      </w:tblGrid>
      <w:tr w:rsidR="00A13C42" w:rsidRPr="0007318B" w14:paraId="685F5FBB" w14:textId="77777777" w:rsidTr="004B08FA">
        <w:trPr>
          <w:trHeight w:val="300"/>
        </w:trPr>
        <w:tc>
          <w:tcPr>
            <w:tcW w:w="1176" w:type="dxa"/>
            <w:tcBorders>
              <w:top w:val="nil"/>
              <w:left w:val="nil"/>
              <w:bottom w:val="nil"/>
              <w:right w:val="nil"/>
            </w:tcBorders>
            <w:shd w:val="clear" w:color="auto" w:fill="auto"/>
            <w:noWrap/>
            <w:vAlign w:val="bottom"/>
            <w:hideMark/>
          </w:tcPr>
          <w:p w14:paraId="41630519" w14:textId="77777777" w:rsidR="00A13C42" w:rsidRPr="0007318B" w:rsidRDefault="00A13C42" w:rsidP="004B08FA">
            <w:pPr>
              <w:suppressAutoHyphens w:val="0"/>
              <w:spacing w:before="0"/>
              <w:ind w:left="0"/>
              <w:jc w:val="left"/>
              <w:rPr>
                <w:rFonts w:ascii="Calibri" w:eastAsia="Times New Roman" w:hAnsi="Calibri"/>
                <w:color w:val="000000"/>
              </w:rPr>
            </w:pPr>
            <w:r w:rsidRPr="0007318B">
              <w:rPr>
                <w:rFonts w:ascii="Calibri" w:eastAsia="Times New Roman" w:hAnsi="Calibri"/>
                <w:noProof/>
                <w:color w:val="000000"/>
              </w:rPr>
              <w:drawing>
                <wp:anchor distT="0" distB="0" distL="114300" distR="114300" simplePos="0" relativeHeight="251661312" behindDoc="0" locked="0" layoutInCell="1" allowOverlap="1" wp14:anchorId="0AE68F6C" wp14:editId="4A18D662">
                  <wp:simplePos x="0" y="0"/>
                  <wp:positionH relativeFrom="column">
                    <wp:posOffset>0</wp:posOffset>
                  </wp:positionH>
                  <wp:positionV relativeFrom="paragraph">
                    <wp:posOffset>0</wp:posOffset>
                  </wp:positionV>
                  <wp:extent cx="4572000" cy="2743200"/>
                  <wp:effectExtent l="0" t="0" r="0" b="0"/>
                  <wp:wrapNone/>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A13C42" w:rsidRPr="0007318B" w14:paraId="131D7593" w14:textId="77777777" w:rsidTr="004B08FA">
              <w:trPr>
                <w:trHeight w:val="300"/>
                <w:tblCellSpacing w:w="0" w:type="dxa"/>
              </w:trPr>
              <w:tc>
                <w:tcPr>
                  <w:tcW w:w="960" w:type="dxa"/>
                  <w:tcBorders>
                    <w:top w:val="nil"/>
                    <w:left w:val="nil"/>
                    <w:bottom w:val="nil"/>
                    <w:right w:val="nil"/>
                  </w:tcBorders>
                  <w:shd w:val="clear" w:color="auto" w:fill="auto"/>
                  <w:noWrap/>
                  <w:vAlign w:val="bottom"/>
                  <w:hideMark/>
                </w:tcPr>
                <w:p w14:paraId="0EC76940" w14:textId="77777777" w:rsidR="00A13C42" w:rsidRPr="0007318B" w:rsidRDefault="00A13C42" w:rsidP="004B08FA">
                  <w:pPr>
                    <w:suppressAutoHyphens w:val="0"/>
                    <w:spacing w:before="0"/>
                    <w:ind w:left="0"/>
                    <w:jc w:val="left"/>
                    <w:rPr>
                      <w:rFonts w:ascii="Calibri" w:eastAsia="Times New Roman" w:hAnsi="Calibri"/>
                      <w:color w:val="000000"/>
                    </w:rPr>
                  </w:pPr>
                </w:p>
              </w:tc>
            </w:tr>
          </w:tbl>
          <w:p w14:paraId="6C343A27" w14:textId="77777777" w:rsidR="00A13C42" w:rsidRPr="0007318B" w:rsidRDefault="00A13C42" w:rsidP="004B08FA">
            <w:pPr>
              <w:suppressAutoHyphens w:val="0"/>
              <w:spacing w:before="0"/>
              <w:ind w:left="0"/>
              <w:jc w:val="left"/>
              <w:rPr>
                <w:rFonts w:ascii="Calibri" w:eastAsia="Times New Roman" w:hAnsi="Calibri"/>
                <w:color w:val="000000"/>
              </w:rPr>
            </w:pPr>
          </w:p>
        </w:tc>
        <w:tc>
          <w:tcPr>
            <w:tcW w:w="976" w:type="dxa"/>
            <w:tcBorders>
              <w:top w:val="nil"/>
              <w:left w:val="nil"/>
              <w:bottom w:val="nil"/>
              <w:right w:val="nil"/>
            </w:tcBorders>
            <w:shd w:val="clear" w:color="auto" w:fill="auto"/>
            <w:noWrap/>
            <w:vAlign w:val="bottom"/>
            <w:hideMark/>
          </w:tcPr>
          <w:p w14:paraId="2AA7DB6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4982A2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C94DA3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583C8C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BBAEDA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D3C450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C313F8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DE298F3" w14:textId="77777777" w:rsidTr="004B08FA">
        <w:trPr>
          <w:trHeight w:val="300"/>
        </w:trPr>
        <w:tc>
          <w:tcPr>
            <w:tcW w:w="1176" w:type="dxa"/>
            <w:tcBorders>
              <w:top w:val="nil"/>
              <w:left w:val="nil"/>
              <w:bottom w:val="nil"/>
              <w:right w:val="nil"/>
            </w:tcBorders>
            <w:shd w:val="clear" w:color="auto" w:fill="auto"/>
            <w:noWrap/>
            <w:vAlign w:val="bottom"/>
            <w:hideMark/>
          </w:tcPr>
          <w:p w14:paraId="2DE8778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A3E53C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420DC0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BA6A1A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293A59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543336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E17785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5717D5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5705D9BC" w14:textId="77777777" w:rsidTr="004B08FA">
        <w:trPr>
          <w:trHeight w:val="300"/>
        </w:trPr>
        <w:tc>
          <w:tcPr>
            <w:tcW w:w="1176" w:type="dxa"/>
            <w:tcBorders>
              <w:top w:val="nil"/>
              <w:left w:val="nil"/>
              <w:bottom w:val="nil"/>
              <w:right w:val="nil"/>
            </w:tcBorders>
            <w:shd w:val="clear" w:color="auto" w:fill="auto"/>
            <w:noWrap/>
            <w:vAlign w:val="bottom"/>
            <w:hideMark/>
          </w:tcPr>
          <w:p w14:paraId="49125F0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0D50EB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8A3A8D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991898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F554A0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6057D1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B9C4B3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5FF87B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1C33F2F6" w14:textId="77777777" w:rsidTr="004B08FA">
        <w:trPr>
          <w:trHeight w:val="300"/>
        </w:trPr>
        <w:tc>
          <w:tcPr>
            <w:tcW w:w="1176" w:type="dxa"/>
            <w:tcBorders>
              <w:top w:val="nil"/>
              <w:left w:val="nil"/>
              <w:bottom w:val="nil"/>
              <w:right w:val="nil"/>
            </w:tcBorders>
            <w:shd w:val="clear" w:color="auto" w:fill="auto"/>
            <w:noWrap/>
            <w:vAlign w:val="bottom"/>
            <w:hideMark/>
          </w:tcPr>
          <w:p w14:paraId="167ED6D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B05C6C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7A6DE9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7B5FFB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C20573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FBFA2B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5D315D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DFA73A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727BA20A" w14:textId="77777777" w:rsidTr="004B08FA">
        <w:trPr>
          <w:trHeight w:val="300"/>
        </w:trPr>
        <w:tc>
          <w:tcPr>
            <w:tcW w:w="1176" w:type="dxa"/>
            <w:tcBorders>
              <w:top w:val="nil"/>
              <w:left w:val="nil"/>
              <w:bottom w:val="nil"/>
              <w:right w:val="nil"/>
            </w:tcBorders>
            <w:shd w:val="clear" w:color="auto" w:fill="auto"/>
            <w:noWrap/>
            <w:vAlign w:val="bottom"/>
            <w:hideMark/>
          </w:tcPr>
          <w:p w14:paraId="0FFC95A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80693D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F628D5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2D48A6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ECEAF2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A21DF7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0873EA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F7ABB9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39165FB0" w14:textId="77777777" w:rsidTr="004B08FA">
        <w:trPr>
          <w:trHeight w:val="300"/>
        </w:trPr>
        <w:tc>
          <w:tcPr>
            <w:tcW w:w="1176" w:type="dxa"/>
            <w:tcBorders>
              <w:top w:val="nil"/>
              <w:left w:val="nil"/>
              <w:bottom w:val="nil"/>
              <w:right w:val="nil"/>
            </w:tcBorders>
            <w:shd w:val="clear" w:color="auto" w:fill="auto"/>
            <w:noWrap/>
            <w:vAlign w:val="bottom"/>
            <w:hideMark/>
          </w:tcPr>
          <w:p w14:paraId="0C04421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A68019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310B44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2E1B04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734B0D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B711D8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D8642F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2C4F5C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99B26A4" w14:textId="77777777" w:rsidTr="004B08FA">
        <w:trPr>
          <w:trHeight w:val="300"/>
        </w:trPr>
        <w:tc>
          <w:tcPr>
            <w:tcW w:w="1176" w:type="dxa"/>
            <w:tcBorders>
              <w:top w:val="nil"/>
              <w:left w:val="nil"/>
              <w:bottom w:val="nil"/>
              <w:right w:val="nil"/>
            </w:tcBorders>
            <w:shd w:val="clear" w:color="auto" w:fill="auto"/>
            <w:noWrap/>
            <w:vAlign w:val="bottom"/>
            <w:hideMark/>
          </w:tcPr>
          <w:p w14:paraId="2A61AED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07D480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140C07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C241DC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0970EF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E270CD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B24D43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EEE5E0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691AA64E" w14:textId="77777777" w:rsidTr="004B08FA">
        <w:trPr>
          <w:trHeight w:val="300"/>
        </w:trPr>
        <w:tc>
          <w:tcPr>
            <w:tcW w:w="1176" w:type="dxa"/>
            <w:tcBorders>
              <w:top w:val="nil"/>
              <w:left w:val="nil"/>
              <w:bottom w:val="nil"/>
              <w:right w:val="nil"/>
            </w:tcBorders>
            <w:shd w:val="clear" w:color="auto" w:fill="auto"/>
            <w:noWrap/>
            <w:vAlign w:val="bottom"/>
            <w:hideMark/>
          </w:tcPr>
          <w:p w14:paraId="2026161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02AC9F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492355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814F7C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772C82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975CD8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75B48F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40B85D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5953E6C1" w14:textId="77777777" w:rsidTr="004B08FA">
        <w:trPr>
          <w:trHeight w:val="300"/>
        </w:trPr>
        <w:tc>
          <w:tcPr>
            <w:tcW w:w="1176" w:type="dxa"/>
            <w:tcBorders>
              <w:top w:val="nil"/>
              <w:left w:val="nil"/>
              <w:bottom w:val="nil"/>
              <w:right w:val="nil"/>
            </w:tcBorders>
            <w:shd w:val="clear" w:color="auto" w:fill="auto"/>
            <w:noWrap/>
            <w:vAlign w:val="bottom"/>
            <w:hideMark/>
          </w:tcPr>
          <w:p w14:paraId="3E6ADB5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46CC29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B71E09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AC2C4F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D0C3C1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969DC7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D3C0F0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41A8B0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38DD463C" w14:textId="77777777" w:rsidTr="004B08FA">
        <w:trPr>
          <w:trHeight w:val="300"/>
        </w:trPr>
        <w:tc>
          <w:tcPr>
            <w:tcW w:w="1176" w:type="dxa"/>
            <w:tcBorders>
              <w:top w:val="nil"/>
              <w:left w:val="nil"/>
              <w:bottom w:val="nil"/>
              <w:right w:val="nil"/>
            </w:tcBorders>
            <w:shd w:val="clear" w:color="auto" w:fill="auto"/>
            <w:noWrap/>
            <w:vAlign w:val="bottom"/>
            <w:hideMark/>
          </w:tcPr>
          <w:p w14:paraId="02C84CD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938759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6044FD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E77D31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5EA912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2CF063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B2E5AA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C58771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632197DA" w14:textId="77777777" w:rsidTr="004B08FA">
        <w:trPr>
          <w:trHeight w:val="300"/>
        </w:trPr>
        <w:tc>
          <w:tcPr>
            <w:tcW w:w="1176" w:type="dxa"/>
            <w:tcBorders>
              <w:top w:val="nil"/>
              <w:left w:val="nil"/>
              <w:bottom w:val="nil"/>
              <w:right w:val="nil"/>
            </w:tcBorders>
            <w:shd w:val="clear" w:color="auto" w:fill="auto"/>
            <w:noWrap/>
            <w:vAlign w:val="bottom"/>
            <w:hideMark/>
          </w:tcPr>
          <w:p w14:paraId="1BDC2AF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868FDE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EE24FC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B1B679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5623E6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501164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5C0EE0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579223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5FACF58" w14:textId="77777777" w:rsidTr="004B08FA">
        <w:trPr>
          <w:trHeight w:val="300"/>
        </w:trPr>
        <w:tc>
          <w:tcPr>
            <w:tcW w:w="1176" w:type="dxa"/>
            <w:tcBorders>
              <w:top w:val="nil"/>
              <w:left w:val="nil"/>
              <w:bottom w:val="nil"/>
              <w:right w:val="nil"/>
            </w:tcBorders>
            <w:shd w:val="clear" w:color="auto" w:fill="auto"/>
            <w:noWrap/>
            <w:vAlign w:val="bottom"/>
            <w:hideMark/>
          </w:tcPr>
          <w:p w14:paraId="1ACB6F2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974B0D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CB026D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CCF6CB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C8B459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5F9448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6C6384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D69915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32907FA7" w14:textId="77777777" w:rsidTr="004B08FA">
        <w:trPr>
          <w:trHeight w:val="300"/>
        </w:trPr>
        <w:tc>
          <w:tcPr>
            <w:tcW w:w="1176" w:type="dxa"/>
            <w:tcBorders>
              <w:top w:val="nil"/>
              <w:left w:val="nil"/>
              <w:bottom w:val="nil"/>
              <w:right w:val="nil"/>
            </w:tcBorders>
            <w:shd w:val="clear" w:color="auto" w:fill="auto"/>
            <w:noWrap/>
            <w:vAlign w:val="bottom"/>
            <w:hideMark/>
          </w:tcPr>
          <w:p w14:paraId="01F110C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81C6EE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5D7E6B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6BA036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922080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99A941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A2FFBF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DE202C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60C73D11" w14:textId="77777777" w:rsidTr="004B08FA">
        <w:trPr>
          <w:trHeight w:val="300"/>
        </w:trPr>
        <w:tc>
          <w:tcPr>
            <w:tcW w:w="1176" w:type="dxa"/>
            <w:tcBorders>
              <w:top w:val="nil"/>
              <w:left w:val="nil"/>
              <w:bottom w:val="nil"/>
              <w:right w:val="nil"/>
            </w:tcBorders>
            <w:shd w:val="clear" w:color="auto" w:fill="auto"/>
            <w:noWrap/>
            <w:vAlign w:val="bottom"/>
            <w:hideMark/>
          </w:tcPr>
          <w:p w14:paraId="6C7E05D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9B27FE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FE11AA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9C7734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39EF82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4A316A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FA91C1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5A7C89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1F531CF0" w14:textId="77777777" w:rsidTr="004B08FA">
        <w:trPr>
          <w:trHeight w:val="300"/>
        </w:trPr>
        <w:tc>
          <w:tcPr>
            <w:tcW w:w="1176" w:type="dxa"/>
            <w:tcBorders>
              <w:top w:val="nil"/>
              <w:left w:val="nil"/>
              <w:bottom w:val="nil"/>
              <w:right w:val="nil"/>
            </w:tcBorders>
            <w:shd w:val="clear" w:color="auto" w:fill="auto"/>
            <w:noWrap/>
            <w:vAlign w:val="bottom"/>
            <w:hideMark/>
          </w:tcPr>
          <w:p w14:paraId="567EAAD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46BCE2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6D0407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E4561E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6C9CAD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678420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E88B8F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E2BBF3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5F3DF91F" w14:textId="77777777" w:rsidTr="004B08FA">
        <w:trPr>
          <w:trHeight w:val="300"/>
        </w:trPr>
        <w:tc>
          <w:tcPr>
            <w:tcW w:w="1176" w:type="dxa"/>
            <w:tcBorders>
              <w:top w:val="nil"/>
              <w:left w:val="nil"/>
              <w:bottom w:val="nil"/>
              <w:right w:val="nil"/>
            </w:tcBorders>
            <w:shd w:val="clear" w:color="auto" w:fill="auto"/>
            <w:noWrap/>
            <w:vAlign w:val="bottom"/>
            <w:hideMark/>
          </w:tcPr>
          <w:p w14:paraId="5289DE2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E1C7C8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5E0F76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280913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94F166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A1AAB0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C202E4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99CCBA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bl>
    <w:p w14:paraId="678AF539" w14:textId="77777777" w:rsidR="00A13C42" w:rsidRDefault="00A13C42" w:rsidP="00A13C42">
      <w:pPr>
        <w:ind w:left="0"/>
      </w:pPr>
      <w:r w:rsidRPr="00726446">
        <w:t>A range of feedback comments were received including the following:</w:t>
      </w:r>
    </w:p>
    <w:p w14:paraId="58EE792D" w14:textId="77777777" w:rsidR="00A13C42" w:rsidRDefault="00A13C42" w:rsidP="00A13C42">
      <w:pPr>
        <w:pStyle w:val="ListParagraph"/>
        <w:numPr>
          <w:ilvl w:val="0"/>
          <w:numId w:val="23"/>
        </w:numPr>
        <w:rPr>
          <w:i/>
        </w:rPr>
      </w:pPr>
      <w:r>
        <w:rPr>
          <w:i/>
        </w:rPr>
        <w:t>“</w:t>
      </w:r>
      <w:r w:rsidRPr="001D0D4E">
        <w:rPr>
          <w:i/>
        </w:rPr>
        <w:t>To me the question is really not which options are most important, but which options do the people in this project really have influence over.</w:t>
      </w:r>
      <w:r>
        <w:rPr>
          <w:i/>
        </w:rPr>
        <w:t>”</w:t>
      </w:r>
    </w:p>
    <w:p w14:paraId="4FAB9BA6" w14:textId="77777777" w:rsidR="00A13C42" w:rsidRDefault="00A13C42" w:rsidP="00A13C42">
      <w:pPr>
        <w:pStyle w:val="ListParagraph"/>
        <w:numPr>
          <w:ilvl w:val="0"/>
          <w:numId w:val="23"/>
        </w:numPr>
        <w:rPr>
          <w:i/>
        </w:rPr>
      </w:pPr>
      <w:r>
        <w:rPr>
          <w:i/>
        </w:rPr>
        <w:t>“</w:t>
      </w:r>
      <w:r w:rsidRPr="001A5B22">
        <w:rPr>
          <w:i/>
        </w:rPr>
        <w:t>We require an Arts precinct, a venue similar to the Clock</w:t>
      </w:r>
      <w:r>
        <w:rPr>
          <w:i/>
        </w:rPr>
        <w:t xml:space="preserve"> </w:t>
      </w:r>
      <w:r w:rsidRPr="001A5B22">
        <w:rPr>
          <w:i/>
        </w:rPr>
        <w:t>tower.</w:t>
      </w:r>
      <w:r>
        <w:rPr>
          <w:i/>
        </w:rPr>
        <w:t>”</w:t>
      </w:r>
    </w:p>
    <w:p w14:paraId="057F0327" w14:textId="77777777" w:rsidR="00A13C42" w:rsidRDefault="00A13C42" w:rsidP="00A13C42">
      <w:pPr>
        <w:pStyle w:val="ListParagraph"/>
        <w:numPr>
          <w:ilvl w:val="0"/>
          <w:numId w:val="23"/>
        </w:numPr>
        <w:rPr>
          <w:i/>
        </w:rPr>
      </w:pPr>
      <w:r>
        <w:rPr>
          <w:i/>
        </w:rPr>
        <w:t>“</w:t>
      </w:r>
      <w:r w:rsidRPr="0076197E">
        <w:rPr>
          <w:i/>
        </w:rPr>
        <w:t>Broadmeadows needs some sort of night life... As it seems t</w:t>
      </w:r>
      <w:r>
        <w:rPr>
          <w:i/>
        </w:rPr>
        <w:t>he moment the sun goes down... B</w:t>
      </w:r>
      <w:r w:rsidRPr="0076197E">
        <w:rPr>
          <w:i/>
        </w:rPr>
        <w:t>roadmeadows shuts off.</w:t>
      </w:r>
      <w:r>
        <w:rPr>
          <w:i/>
        </w:rPr>
        <w:t>”</w:t>
      </w:r>
    </w:p>
    <w:p w14:paraId="74A8AC75" w14:textId="77777777" w:rsidR="00A13C42" w:rsidRDefault="00A13C42" w:rsidP="00A13C42">
      <w:pPr>
        <w:pStyle w:val="ListParagraph"/>
        <w:numPr>
          <w:ilvl w:val="0"/>
          <w:numId w:val="23"/>
        </w:numPr>
        <w:rPr>
          <w:i/>
        </w:rPr>
      </w:pPr>
      <w:r>
        <w:rPr>
          <w:i/>
        </w:rPr>
        <w:t>“</w:t>
      </w:r>
      <w:r w:rsidRPr="0076197E">
        <w:rPr>
          <w:i/>
        </w:rPr>
        <w:t>Diverse housing is a killer! What you actually mean is cheap stock for a cheap and poor area!</w:t>
      </w:r>
      <w:r>
        <w:rPr>
          <w:i/>
        </w:rPr>
        <w:t>”</w:t>
      </w:r>
    </w:p>
    <w:p w14:paraId="05ECF4AD" w14:textId="77777777" w:rsidR="00A13C42" w:rsidRPr="001D0D4E" w:rsidRDefault="00A13C42" w:rsidP="00A13C42">
      <w:pPr>
        <w:pStyle w:val="ListParagraph"/>
        <w:numPr>
          <w:ilvl w:val="0"/>
          <w:numId w:val="23"/>
        </w:numPr>
        <w:rPr>
          <w:i/>
        </w:rPr>
      </w:pPr>
      <w:r>
        <w:rPr>
          <w:i/>
        </w:rPr>
        <w:t>“</w:t>
      </w:r>
      <w:r w:rsidRPr="00AB46CB">
        <w:rPr>
          <w:i/>
        </w:rPr>
        <w:t>Every one of the above aspects are vital for the success of Broadmeadows as the capital of the north and should be strategically prioritised to gain the most out of the project.</w:t>
      </w:r>
      <w:r>
        <w:rPr>
          <w:i/>
        </w:rPr>
        <w:t>”</w:t>
      </w:r>
    </w:p>
    <w:p w14:paraId="6E73412D" w14:textId="77777777" w:rsidR="00A13C42" w:rsidRPr="004C3D62" w:rsidRDefault="00A13C42" w:rsidP="00A13C42">
      <w:pPr>
        <w:ind w:left="0"/>
        <w:rPr>
          <w:i/>
          <w:sz w:val="24"/>
          <w:szCs w:val="24"/>
        </w:rPr>
      </w:pPr>
      <w:r w:rsidRPr="004C3D62">
        <w:rPr>
          <w:i/>
        </w:rPr>
        <w:t>New Urban Villages at Northmeadows/Eastmeadows</w:t>
      </w:r>
    </w:p>
    <w:p w14:paraId="56983B41" w14:textId="77777777" w:rsidR="00A13C42" w:rsidRPr="004E3A7E" w:rsidRDefault="00A13C42" w:rsidP="00A13C42">
      <w:pPr>
        <w:pStyle w:val="ListParagraph"/>
        <w:ind w:left="0"/>
      </w:pPr>
    </w:p>
    <w:p w14:paraId="292619A3" w14:textId="77777777" w:rsidR="00A13C42" w:rsidRPr="004E3A7E" w:rsidRDefault="00A13C42" w:rsidP="00A13C42">
      <w:pPr>
        <w:pStyle w:val="ListParagraph"/>
        <w:ind w:left="0"/>
        <w:jc w:val="left"/>
      </w:pPr>
      <w:r w:rsidRPr="004E3A7E">
        <w:t xml:space="preserve">In line with the policy directions contained in </w:t>
      </w:r>
      <w:r w:rsidRPr="001D0D4E">
        <w:rPr>
          <w:i/>
        </w:rPr>
        <w:t>Plan Melbourne Refresh</w:t>
      </w:r>
      <w:r w:rsidRPr="004E3A7E">
        <w:t xml:space="preserve">, it is anticipated that diversifying housing options will be a key strategy in the future renewal of residential areas within the catchment of the Broadmeadows Metropolitan Activity Centre. Some of these areas (such as in Northmeadows and Eastmeadows) will undergo major urban regeneration; other areas will see incremental and low key changes over time. </w:t>
      </w:r>
    </w:p>
    <w:p w14:paraId="35B240B5" w14:textId="77777777" w:rsidR="00A13C42" w:rsidRPr="004E3A7E" w:rsidRDefault="00A13C42" w:rsidP="00A13C42">
      <w:pPr>
        <w:pStyle w:val="ListParagraph"/>
        <w:ind w:left="0"/>
        <w:jc w:val="left"/>
      </w:pPr>
    </w:p>
    <w:p w14:paraId="126925F7" w14:textId="77777777" w:rsidR="00A13C42" w:rsidRDefault="00A13C42" w:rsidP="00A13C42">
      <w:pPr>
        <w:pStyle w:val="ListParagraph"/>
        <w:ind w:left="0"/>
        <w:jc w:val="left"/>
      </w:pPr>
      <w:r w:rsidRPr="004E3A7E">
        <w:t xml:space="preserve">Respondents also had ideas for what could be done with under-utilised or vacant land. With the suburb moving on from its industrial roots, there was recognition that creating “greener” spaces would help improve the overall “look and feel” of the suburb. In particular, this would involve transforming vacant lots – such as the former Goulburn Street Swim Centre – into community gardens or open green spaces for residents to enjoy. Another potential use, participants suggested, would be to create a community environment park, modelled on CERES in East Brunswick. This would serve as a place for school children to learn about sustainability and different cultures. </w:t>
      </w:r>
    </w:p>
    <w:p w14:paraId="66E22FC6" w14:textId="77777777" w:rsidR="00A13C42" w:rsidRDefault="00A13C42" w:rsidP="00A13C42">
      <w:pPr>
        <w:pStyle w:val="ListParagraph"/>
        <w:ind w:left="0"/>
      </w:pPr>
    </w:p>
    <w:p w14:paraId="0E4F9DDE" w14:textId="77777777" w:rsidR="00A13C42" w:rsidRPr="004E3A7E" w:rsidRDefault="00A13C42" w:rsidP="00A13C42">
      <w:pPr>
        <w:pStyle w:val="ListParagraph"/>
        <w:ind w:left="0"/>
      </w:pPr>
    </w:p>
    <w:tbl>
      <w:tblPr>
        <w:tblW w:w="6832" w:type="dxa"/>
        <w:tblLook w:val="04A0" w:firstRow="1" w:lastRow="0" w:firstColumn="1" w:lastColumn="0" w:noHBand="0" w:noVBand="1"/>
      </w:tblPr>
      <w:tblGrid>
        <w:gridCol w:w="1176"/>
        <w:gridCol w:w="976"/>
        <w:gridCol w:w="976"/>
        <w:gridCol w:w="976"/>
        <w:gridCol w:w="976"/>
        <w:gridCol w:w="976"/>
        <w:gridCol w:w="976"/>
      </w:tblGrid>
      <w:tr w:rsidR="00A13C42" w:rsidRPr="0007318B" w14:paraId="4FE13A70" w14:textId="77777777" w:rsidTr="004B08FA">
        <w:trPr>
          <w:trHeight w:val="300"/>
        </w:trPr>
        <w:tc>
          <w:tcPr>
            <w:tcW w:w="976" w:type="dxa"/>
            <w:tcBorders>
              <w:top w:val="nil"/>
              <w:left w:val="nil"/>
              <w:bottom w:val="nil"/>
              <w:right w:val="nil"/>
            </w:tcBorders>
            <w:shd w:val="clear" w:color="auto" w:fill="auto"/>
            <w:noWrap/>
            <w:vAlign w:val="bottom"/>
            <w:hideMark/>
          </w:tcPr>
          <w:p w14:paraId="1F680672" w14:textId="77777777" w:rsidR="00A13C42" w:rsidRPr="0007318B" w:rsidRDefault="00A13C42" w:rsidP="004B08FA">
            <w:pPr>
              <w:suppressAutoHyphens w:val="0"/>
              <w:spacing w:before="0"/>
              <w:ind w:left="0"/>
              <w:jc w:val="left"/>
              <w:rPr>
                <w:rFonts w:ascii="Calibri" w:eastAsia="Times New Roman" w:hAnsi="Calibri"/>
                <w:color w:val="000000"/>
              </w:rPr>
            </w:pPr>
            <w:r w:rsidRPr="0007318B">
              <w:rPr>
                <w:rFonts w:ascii="Calibri" w:eastAsia="Times New Roman" w:hAnsi="Calibri"/>
                <w:noProof/>
                <w:color w:val="000000"/>
              </w:rPr>
              <w:drawing>
                <wp:anchor distT="0" distB="0" distL="114300" distR="114300" simplePos="0" relativeHeight="251665408" behindDoc="0" locked="0" layoutInCell="1" allowOverlap="1" wp14:anchorId="35E557A0" wp14:editId="3A5F6FCA">
                  <wp:simplePos x="0" y="0"/>
                  <wp:positionH relativeFrom="column">
                    <wp:posOffset>85725</wp:posOffset>
                  </wp:positionH>
                  <wp:positionV relativeFrom="paragraph">
                    <wp:posOffset>38100</wp:posOffset>
                  </wp:positionV>
                  <wp:extent cx="4572000" cy="2743200"/>
                  <wp:effectExtent l="0" t="0" r="0" b="0"/>
                  <wp:wrapNone/>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A13C42" w:rsidRPr="0007318B" w14:paraId="53B96D3C" w14:textId="77777777" w:rsidTr="004B08FA">
              <w:trPr>
                <w:trHeight w:val="300"/>
                <w:tblCellSpacing w:w="0" w:type="dxa"/>
              </w:trPr>
              <w:tc>
                <w:tcPr>
                  <w:tcW w:w="960" w:type="dxa"/>
                  <w:tcBorders>
                    <w:top w:val="nil"/>
                    <w:left w:val="nil"/>
                    <w:bottom w:val="nil"/>
                    <w:right w:val="nil"/>
                  </w:tcBorders>
                  <w:shd w:val="clear" w:color="auto" w:fill="auto"/>
                  <w:noWrap/>
                  <w:vAlign w:val="bottom"/>
                  <w:hideMark/>
                </w:tcPr>
                <w:p w14:paraId="74CC111D" w14:textId="77777777" w:rsidR="00A13C42" w:rsidRPr="0007318B" w:rsidRDefault="00A13C42" w:rsidP="004B08FA">
                  <w:pPr>
                    <w:suppressAutoHyphens w:val="0"/>
                    <w:spacing w:before="0"/>
                    <w:ind w:left="0"/>
                    <w:jc w:val="left"/>
                    <w:rPr>
                      <w:rFonts w:ascii="Calibri" w:eastAsia="Times New Roman" w:hAnsi="Calibri"/>
                      <w:color w:val="000000"/>
                    </w:rPr>
                  </w:pPr>
                </w:p>
              </w:tc>
            </w:tr>
          </w:tbl>
          <w:p w14:paraId="0BA07FA0" w14:textId="77777777" w:rsidR="00A13C42" w:rsidRPr="0007318B" w:rsidRDefault="00A13C42" w:rsidP="004B08FA">
            <w:pPr>
              <w:suppressAutoHyphens w:val="0"/>
              <w:spacing w:before="0"/>
              <w:ind w:left="0"/>
              <w:jc w:val="left"/>
              <w:rPr>
                <w:rFonts w:ascii="Calibri" w:eastAsia="Times New Roman" w:hAnsi="Calibri"/>
                <w:color w:val="000000"/>
              </w:rPr>
            </w:pPr>
          </w:p>
        </w:tc>
        <w:tc>
          <w:tcPr>
            <w:tcW w:w="976" w:type="dxa"/>
            <w:tcBorders>
              <w:top w:val="nil"/>
              <w:left w:val="nil"/>
              <w:bottom w:val="nil"/>
              <w:right w:val="nil"/>
            </w:tcBorders>
            <w:shd w:val="clear" w:color="auto" w:fill="auto"/>
            <w:noWrap/>
            <w:vAlign w:val="bottom"/>
            <w:hideMark/>
          </w:tcPr>
          <w:p w14:paraId="274CD50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9950DF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6466F5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72A1A9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54A354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AEA76E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34720268" w14:textId="77777777" w:rsidTr="004B08FA">
        <w:trPr>
          <w:trHeight w:val="300"/>
        </w:trPr>
        <w:tc>
          <w:tcPr>
            <w:tcW w:w="976" w:type="dxa"/>
            <w:tcBorders>
              <w:top w:val="nil"/>
              <w:left w:val="nil"/>
              <w:bottom w:val="nil"/>
              <w:right w:val="nil"/>
            </w:tcBorders>
            <w:shd w:val="clear" w:color="auto" w:fill="auto"/>
            <w:noWrap/>
            <w:vAlign w:val="bottom"/>
            <w:hideMark/>
          </w:tcPr>
          <w:p w14:paraId="0E8BBA7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17C868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140A33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7C2FA4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E07781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F95DF9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3AFA5A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13CDD91B" w14:textId="77777777" w:rsidTr="004B08FA">
        <w:trPr>
          <w:trHeight w:val="300"/>
        </w:trPr>
        <w:tc>
          <w:tcPr>
            <w:tcW w:w="976" w:type="dxa"/>
            <w:tcBorders>
              <w:top w:val="nil"/>
              <w:left w:val="nil"/>
              <w:bottom w:val="nil"/>
              <w:right w:val="nil"/>
            </w:tcBorders>
            <w:shd w:val="clear" w:color="auto" w:fill="auto"/>
            <w:noWrap/>
            <w:vAlign w:val="bottom"/>
            <w:hideMark/>
          </w:tcPr>
          <w:p w14:paraId="14D31F6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2699C0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8935C9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853A82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C65EF5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D9B2E3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549304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1C9A4008" w14:textId="77777777" w:rsidTr="004B08FA">
        <w:trPr>
          <w:trHeight w:val="300"/>
        </w:trPr>
        <w:tc>
          <w:tcPr>
            <w:tcW w:w="976" w:type="dxa"/>
            <w:tcBorders>
              <w:top w:val="nil"/>
              <w:left w:val="nil"/>
              <w:bottom w:val="nil"/>
              <w:right w:val="nil"/>
            </w:tcBorders>
            <w:shd w:val="clear" w:color="auto" w:fill="auto"/>
            <w:noWrap/>
            <w:vAlign w:val="bottom"/>
            <w:hideMark/>
          </w:tcPr>
          <w:p w14:paraId="5B0E950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97844E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5F8021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6754B0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CCD272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563356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A0428B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78E113EA" w14:textId="77777777" w:rsidTr="004B08FA">
        <w:trPr>
          <w:trHeight w:val="300"/>
        </w:trPr>
        <w:tc>
          <w:tcPr>
            <w:tcW w:w="976" w:type="dxa"/>
            <w:tcBorders>
              <w:top w:val="nil"/>
              <w:left w:val="nil"/>
              <w:bottom w:val="nil"/>
              <w:right w:val="nil"/>
            </w:tcBorders>
            <w:shd w:val="clear" w:color="auto" w:fill="auto"/>
            <w:noWrap/>
            <w:vAlign w:val="bottom"/>
            <w:hideMark/>
          </w:tcPr>
          <w:p w14:paraId="6497470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A8D96E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4E2622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BDC23E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75ADF9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44068F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606AB2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4B028334" w14:textId="77777777" w:rsidTr="004B08FA">
        <w:trPr>
          <w:trHeight w:val="300"/>
        </w:trPr>
        <w:tc>
          <w:tcPr>
            <w:tcW w:w="976" w:type="dxa"/>
            <w:tcBorders>
              <w:top w:val="nil"/>
              <w:left w:val="nil"/>
              <w:bottom w:val="nil"/>
              <w:right w:val="nil"/>
            </w:tcBorders>
            <w:shd w:val="clear" w:color="auto" w:fill="auto"/>
            <w:noWrap/>
            <w:vAlign w:val="bottom"/>
            <w:hideMark/>
          </w:tcPr>
          <w:p w14:paraId="6DC5F7E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EC481E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3B785A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28F4D9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EA1096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2F282F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C963F2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BAFA15A" w14:textId="77777777" w:rsidTr="004B08FA">
        <w:trPr>
          <w:trHeight w:val="300"/>
        </w:trPr>
        <w:tc>
          <w:tcPr>
            <w:tcW w:w="976" w:type="dxa"/>
            <w:tcBorders>
              <w:top w:val="nil"/>
              <w:left w:val="nil"/>
              <w:bottom w:val="nil"/>
              <w:right w:val="nil"/>
            </w:tcBorders>
            <w:shd w:val="clear" w:color="auto" w:fill="auto"/>
            <w:noWrap/>
            <w:vAlign w:val="bottom"/>
            <w:hideMark/>
          </w:tcPr>
          <w:p w14:paraId="3A70444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FF7F7D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6ECA93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025357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E80174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30ACA5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001AF5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5B6ABBD4" w14:textId="77777777" w:rsidTr="004B08FA">
        <w:trPr>
          <w:trHeight w:val="300"/>
        </w:trPr>
        <w:tc>
          <w:tcPr>
            <w:tcW w:w="976" w:type="dxa"/>
            <w:tcBorders>
              <w:top w:val="nil"/>
              <w:left w:val="nil"/>
              <w:bottom w:val="nil"/>
              <w:right w:val="nil"/>
            </w:tcBorders>
            <w:shd w:val="clear" w:color="auto" w:fill="auto"/>
            <w:noWrap/>
            <w:vAlign w:val="bottom"/>
            <w:hideMark/>
          </w:tcPr>
          <w:p w14:paraId="6BCDB4F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DA4353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F9A053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2C6524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D4FB5C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5FD656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528705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22F9EE0B" w14:textId="77777777" w:rsidTr="004B08FA">
        <w:trPr>
          <w:trHeight w:val="300"/>
        </w:trPr>
        <w:tc>
          <w:tcPr>
            <w:tcW w:w="976" w:type="dxa"/>
            <w:tcBorders>
              <w:top w:val="nil"/>
              <w:left w:val="nil"/>
              <w:bottom w:val="nil"/>
              <w:right w:val="nil"/>
            </w:tcBorders>
            <w:shd w:val="clear" w:color="auto" w:fill="auto"/>
            <w:noWrap/>
            <w:vAlign w:val="bottom"/>
            <w:hideMark/>
          </w:tcPr>
          <w:p w14:paraId="28B4A86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5AC6E7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3160A1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F8F00A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C190C1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7F2A1B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232692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470483CC" w14:textId="77777777" w:rsidTr="004B08FA">
        <w:trPr>
          <w:trHeight w:val="300"/>
        </w:trPr>
        <w:tc>
          <w:tcPr>
            <w:tcW w:w="976" w:type="dxa"/>
            <w:tcBorders>
              <w:top w:val="nil"/>
              <w:left w:val="nil"/>
              <w:bottom w:val="nil"/>
              <w:right w:val="nil"/>
            </w:tcBorders>
            <w:shd w:val="clear" w:color="auto" w:fill="auto"/>
            <w:noWrap/>
            <w:vAlign w:val="bottom"/>
            <w:hideMark/>
          </w:tcPr>
          <w:p w14:paraId="692DD7C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EBC384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5C7B1B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8FA977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091C17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2B6E6A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DBAEC3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B5344B3" w14:textId="77777777" w:rsidTr="004B08FA">
        <w:trPr>
          <w:trHeight w:val="300"/>
        </w:trPr>
        <w:tc>
          <w:tcPr>
            <w:tcW w:w="976" w:type="dxa"/>
            <w:tcBorders>
              <w:top w:val="nil"/>
              <w:left w:val="nil"/>
              <w:bottom w:val="nil"/>
              <w:right w:val="nil"/>
            </w:tcBorders>
            <w:shd w:val="clear" w:color="auto" w:fill="auto"/>
            <w:noWrap/>
            <w:vAlign w:val="bottom"/>
            <w:hideMark/>
          </w:tcPr>
          <w:p w14:paraId="1341121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25F9BD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8E9D29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D406B4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B616C9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390EF2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A33410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3F180375" w14:textId="77777777" w:rsidTr="004B08FA">
        <w:trPr>
          <w:trHeight w:val="300"/>
        </w:trPr>
        <w:tc>
          <w:tcPr>
            <w:tcW w:w="976" w:type="dxa"/>
            <w:tcBorders>
              <w:top w:val="nil"/>
              <w:left w:val="nil"/>
              <w:bottom w:val="nil"/>
              <w:right w:val="nil"/>
            </w:tcBorders>
            <w:shd w:val="clear" w:color="auto" w:fill="auto"/>
            <w:noWrap/>
            <w:vAlign w:val="bottom"/>
            <w:hideMark/>
          </w:tcPr>
          <w:p w14:paraId="147F4A9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25E3CB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44CA7A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BC883B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671D95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8AC0B5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B3AF00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58ACB063" w14:textId="77777777" w:rsidTr="004B08FA">
        <w:trPr>
          <w:trHeight w:val="300"/>
        </w:trPr>
        <w:tc>
          <w:tcPr>
            <w:tcW w:w="976" w:type="dxa"/>
            <w:tcBorders>
              <w:top w:val="nil"/>
              <w:left w:val="nil"/>
              <w:bottom w:val="nil"/>
              <w:right w:val="nil"/>
            </w:tcBorders>
            <w:shd w:val="clear" w:color="auto" w:fill="auto"/>
            <w:noWrap/>
            <w:vAlign w:val="bottom"/>
            <w:hideMark/>
          </w:tcPr>
          <w:p w14:paraId="1749661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5DE37E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9127D1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554D63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2AA91B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4A4C08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F7A7A2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6AFB4DBA" w14:textId="77777777" w:rsidTr="004B08FA">
        <w:trPr>
          <w:trHeight w:val="300"/>
        </w:trPr>
        <w:tc>
          <w:tcPr>
            <w:tcW w:w="976" w:type="dxa"/>
            <w:tcBorders>
              <w:top w:val="nil"/>
              <w:left w:val="nil"/>
              <w:bottom w:val="nil"/>
              <w:right w:val="nil"/>
            </w:tcBorders>
            <w:shd w:val="clear" w:color="auto" w:fill="auto"/>
            <w:noWrap/>
            <w:vAlign w:val="bottom"/>
            <w:hideMark/>
          </w:tcPr>
          <w:p w14:paraId="73F7A2B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E2A8E7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1A83D6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E49627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053C10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8211A2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8F570F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5BA946FC" w14:textId="77777777" w:rsidTr="004B08FA">
        <w:trPr>
          <w:trHeight w:val="300"/>
        </w:trPr>
        <w:tc>
          <w:tcPr>
            <w:tcW w:w="976" w:type="dxa"/>
            <w:tcBorders>
              <w:top w:val="nil"/>
              <w:left w:val="nil"/>
              <w:bottom w:val="nil"/>
              <w:right w:val="nil"/>
            </w:tcBorders>
            <w:shd w:val="clear" w:color="auto" w:fill="auto"/>
            <w:noWrap/>
            <w:vAlign w:val="bottom"/>
            <w:hideMark/>
          </w:tcPr>
          <w:p w14:paraId="45E1D9E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47113D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111E27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628AE4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1B3314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276B22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E9D17D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bl>
    <w:p w14:paraId="08151940" w14:textId="77777777" w:rsidR="00A13C42" w:rsidRPr="004C3D62" w:rsidRDefault="00A13C42" w:rsidP="00A13C42">
      <w:pPr>
        <w:pStyle w:val="ListParagraph"/>
        <w:ind w:left="0"/>
        <w:rPr>
          <w:i/>
        </w:rPr>
      </w:pPr>
      <w:r w:rsidRPr="004C3D62">
        <w:rPr>
          <w:i/>
        </w:rPr>
        <w:t xml:space="preserve">Better Connecting People to Places in Broadmeadows  </w:t>
      </w:r>
    </w:p>
    <w:p w14:paraId="2C766EB7" w14:textId="77777777" w:rsidR="00A13C42" w:rsidRPr="004E3A7E" w:rsidRDefault="00A13C42" w:rsidP="00A13C42">
      <w:pPr>
        <w:pStyle w:val="ListParagraph"/>
        <w:ind w:left="0"/>
      </w:pPr>
    </w:p>
    <w:p w14:paraId="56821A60" w14:textId="77777777" w:rsidR="00A13C42" w:rsidRDefault="00A13C42" w:rsidP="00A13C42">
      <w:pPr>
        <w:pStyle w:val="ListParagraph"/>
        <w:ind w:left="0"/>
      </w:pPr>
      <w:r w:rsidRPr="004E3A7E">
        <w:t xml:space="preserve">A number of submissions commented on the existing poor transport connections (in terms of both cars and buses), and sought improvements to bus reliability and the upgrading of the Broadmeadows Railway Station. </w:t>
      </w:r>
    </w:p>
    <w:p w14:paraId="583AC20B" w14:textId="77777777" w:rsidR="00A13C42" w:rsidRDefault="00A13C42" w:rsidP="00A13C42">
      <w:pPr>
        <w:pStyle w:val="ListParagraph"/>
        <w:ind w:left="0"/>
      </w:pPr>
    </w:p>
    <w:p w14:paraId="613312C9" w14:textId="77777777" w:rsidR="00A13C42" w:rsidRDefault="00A13C42" w:rsidP="00A13C42">
      <w:pPr>
        <w:pStyle w:val="ListParagraph"/>
        <w:ind w:left="0"/>
      </w:pPr>
    </w:p>
    <w:tbl>
      <w:tblPr>
        <w:tblW w:w="7808" w:type="dxa"/>
        <w:tblLook w:val="04A0" w:firstRow="1" w:lastRow="0" w:firstColumn="1" w:lastColumn="0" w:noHBand="0" w:noVBand="1"/>
      </w:tblPr>
      <w:tblGrid>
        <w:gridCol w:w="1176"/>
        <w:gridCol w:w="976"/>
        <w:gridCol w:w="976"/>
        <w:gridCol w:w="976"/>
        <w:gridCol w:w="976"/>
        <w:gridCol w:w="976"/>
        <w:gridCol w:w="976"/>
        <w:gridCol w:w="976"/>
      </w:tblGrid>
      <w:tr w:rsidR="00A13C42" w:rsidRPr="0007318B" w14:paraId="52FE02EC" w14:textId="77777777" w:rsidTr="004B08FA">
        <w:trPr>
          <w:trHeight w:val="300"/>
        </w:trPr>
        <w:tc>
          <w:tcPr>
            <w:tcW w:w="976" w:type="dxa"/>
            <w:tcBorders>
              <w:top w:val="nil"/>
              <w:left w:val="nil"/>
              <w:bottom w:val="nil"/>
              <w:right w:val="nil"/>
            </w:tcBorders>
            <w:shd w:val="clear" w:color="auto" w:fill="auto"/>
            <w:noWrap/>
            <w:vAlign w:val="bottom"/>
            <w:hideMark/>
          </w:tcPr>
          <w:p w14:paraId="7F648D58" w14:textId="77777777" w:rsidR="00A13C42" w:rsidRPr="0007318B" w:rsidRDefault="00A13C42" w:rsidP="004B08FA">
            <w:pPr>
              <w:suppressAutoHyphens w:val="0"/>
              <w:spacing w:before="0"/>
              <w:ind w:left="0"/>
              <w:jc w:val="left"/>
              <w:rPr>
                <w:rFonts w:ascii="Calibri" w:eastAsia="Times New Roman" w:hAnsi="Calibri"/>
                <w:color w:val="000000"/>
              </w:rPr>
            </w:pPr>
            <w:r w:rsidRPr="0007318B">
              <w:rPr>
                <w:rFonts w:ascii="Calibri" w:eastAsia="Times New Roman" w:hAnsi="Calibri"/>
                <w:noProof/>
                <w:color w:val="000000"/>
              </w:rPr>
              <w:drawing>
                <wp:anchor distT="0" distB="0" distL="114300" distR="114300" simplePos="0" relativeHeight="251664384" behindDoc="0" locked="0" layoutInCell="1" allowOverlap="1" wp14:anchorId="7A5069FA" wp14:editId="79FE949A">
                  <wp:simplePos x="0" y="0"/>
                  <wp:positionH relativeFrom="column">
                    <wp:posOffset>0</wp:posOffset>
                  </wp:positionH>
                  <wp:positionV relativeFrom="paragraph">
                    <wp:posOffset>-28575</wp:posOffset>
                  </wp:positionV>
                  <wp:extent cx="4572000" cy="2743200"/>
                  <wp:effectExtent l="0" t="0" r="0" b="0"/>
                  <wp:wrapNone/>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A13C42" w:rsidRPr="0007318B" w14:paraId="4D01A073" w14:textId="77777777" w:rsidTr="004B08FA">
              <w:trPr>
                <w:trHeight w:val="300"/>
                <w:tblCellSpacing w:w="0" w:type="dxa"/>
              </w:trPr>
              <w:tc>
                <w:tcPr>
                  <w:tcW w:w="960" w:type="dxa"/>
                  <w:tcBorders>
                    <w:top w:val="nil"/>
                    <w:left w:val="nil"/>
                    <w:bottom w:val="nil"/>
                    <w:right w:val="nil"/>
                  </w:tcBorders>
                  <w:shd w:val="clear" w:color="auto" w:fill="auto"/>
                  <w:noWrap/>
                  <w:vAlign w:val="bottom"/>
                  <w:hideMark/>
                </w:tcPr>
                <w:p w14:paraId="4F8F717D" w14:textId="77777777" w:rsidR="00A13C42" w:rsidRPr="0007318B" w:rsidRDefault="00A13C42" w:rsidP="004B08FA">
                  <w:pPr>
                    <w:suppressAutoHyphens w:val="0"/>
                    <w:spacing w:before="0"/>
                    <w:ind w:left="0"/>
                    <w:jc w:val="left"/>
                    <w:rPr>
                      <w:rFonts w:ascii="Calibri" w:eastAsia="Times New Roman" w:hAnsi="Calibri"/>
                      <w:color w:val="000000"/>
                    </w:rPr>
                  </w:pPr>
                </w:p>
              </w:tc>
            </w:tr>
          </w:tbl>
          <w:p w14:paraId="52754606" w14:textId="77777777" w:rsidR="00A13C42" w:rsidRPr="0007318B" w:rsidRDefault="00A13C42" w:rsidP="004B08FA">
            <w:pPr>
              <w:suppressAutoHyphens w:val="0"/>
              <w:spacing w:before="0"/>
              <w:ind w:left="0"/>
              <w:jc w:val="left"/>
              <w:rPr>
                <w:rFonts w:ascii="Calibri" w:eastAsia="Times New Roman" w:hAnsi="Calibri"/>
                <w:color w:val="000000"/>
              </w:rPr>
            </w:pPr>
          </w:p>
        </w:tc>
        <w:tc>
          <w:tcPr>
            <w:tcW w:w="976" w:type="dxa"/>
            <w:tcBorders>
              <w:top w:val="nil"/>
              <w:left w:val="nil"/>
              <w:bottom w:val="nil"/>
              <w:right w:val="nil"/>
            </w:tcBorders>
            <w:shd w:val="clear" w:color="auto" w:fill="auto"/>
            <w:noWrap/>
            <w:vAlign w:val="bottom"/>
            <w:hideMark/>
          </w:tcPr>
          <w:p w14:paraId="780C43B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98FE1F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FDD541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8EFE48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61DDCF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2B1C63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90F174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15A5E64D" w14:textId="77777777" w:rsidTr="004B08FA">
        <w:trPr>
          <w:trHeight w:val="300"/>
        </w:trPr>
        <w:tc>
          <w:tcPr>
            <w:tcW w:w="976" w:type="dxa"/>
            <w:tcBorders>
              <w:top w:val="nil"/>
              <w:left w:val="nil"/>
              <w:bottom w:val="nil"/>
              <w:right w:val="nil"/>
            </w:tcBorders>
            <w:shd w:val="clear" w:color="auto" w:fill="auto"/>
            <w:noWrap/>
            <w:vAlign w:val="bottom"/>
            <w:hideMark/>
          </w:tcPr>
          <w:p w14:paraId="75C304C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59A44F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A54A47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C35BF1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4F1DEF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E03168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784E5E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073CDA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B600A74" w14:textId="77777777" w:rsidTr="004B08FA">
        <w:trPr>
          <w:trHeight w:val="300"/>
        </w:trPr>
        <w:tc>
          <w:tcPr>
            <w:tcW w:w="976" w:type="dxa"/>
            <w:tcBorders>
              <w:top w:val="nil"/>
              <w:left w:val="nil"/>
              <w:bottom w:val="nil"/>
              <w:right w:val="nil"/>
            </w:tcBorders>
            <w:shd w:val="clear" w:color="auto" w:fill="auto"/>
            <w:noWrap/>
            <w:vAlign w:val="bottom"/>
            <w:hideMark/>
          </w:tcPr>
          <w:p w14:paraId="1880CEE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08E068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39C382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B22762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41C5F9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F8AC82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A2DDD9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C9A6D4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7C6064EA" w14:textId="77777777" w:rsidTr="004B08FA">
        <w:trPr>
          <w:trHeight w:val="300"/>
        </w:trPr>
        <w:tc>
          <w:tcPr>
            <w:tcW w:w="976" w:type="dxa"/>
            <w:tcBorders>
              <w:top w:val="nil"/>
              <w:left w:val="nil"/>
              <w:bottom w:val="nil"/>
              <w:right w:val="nil"/>
            </w:tcBorders>
            <w:shd w:val="clear" w:color="auto" w:fill="auto"/>
            <w:noWrap/>
            <w:vAlign w:val="bottom"/>
            <w:hideMark/>
          </w:tcPr>
          <w:p w14:paraId="7E7DB1B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716E44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440B0A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0C5618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F3BBC6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1B8A4D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399E1D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179E55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7DB1D6ED" w14:textId="77777777" w:rsidTr="004B08FA">
        <w:trPr>
          <w:trHeight w:val="300"/>
        </w:trPr>
        <w:tc>
          <w:tcPr>
            <w:tcW w:w="976" w:type="dxa"/>
            <w:tcBorders>
              <w:top w:val="nil"/>
              <w:left w:val="nil"/>
              <w:bottom w:val="nil"/>
              <w:right w:val="nil"/>
            </w:tcBorders>
            <w:shd w:val="clear" w:color="auto" w:fill="auto"/>
            <w:noWrap/>
            <w:vAlign w:val="bottom"/>
            <w:hideMark/>
          </w:tcPr>
          <w:p w14:paraId="190C603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AD302F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C252B9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906681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5D34C1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619CD4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6E4802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715E2F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4CD558D4" w14:textId="77777777" w:rsidTr="004B08FA">
        <w:trPr>
          <w:trHeight w:val="300"/>
        </w:trPr>
        <w:tc>
          <w:tcPr>
            <w:tcW w:w="976" w:type="dxa"/>
            <w:tcBorders>
              <w:top w:val="nil"/>
              <w:left w:val="nil"/>
              <w:bottom w:val="nil"/>
              <w:right w:val="nil"/>
            </w:tcBorders>
            <w:shd w:val="clear" w:color="auto" w:fill="auto"/>
            <w:noWrap/>
            <w:vAlign w:val="bottom"/>
            <w:hideMark/>
          </w:tcPr>
          <w:p w14:paraId="2A8F4C3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66AC4A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906EDC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9DC73C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951C77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15E394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6C9690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7D04AE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7D25E18" w14:textId="77777777" w:rsidTr="004B08FA">
        <w:trPr>
          <w:trHeight w:val="300"/>
        </w:trPr>
        <w:tc>
          <w:tcPr>
            <w:tcW w:w="976" w:type="dxa"/>
            <w:tcBorders>
              <w:top w:val="nil"/>
              <w:left w:val="nil"/>
              <w:bottom w:val="nil"/>
              <w:right w:val="nil"/>
            </w:tcBorders>
            <w:shd w:val="clear" w:color="auto" w:fill="auto"/>
            <w:noWrap/>
            <w:vAlign w:val="bottom"/>
            <w:hideMark/>
          </w:tcPr>
          <w:p w14:paraId="2FBD949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6FAE51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234451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A4BDFC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BD5576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2879A8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7412EF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AB4DEC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6DC0F51B" w14:textId="77777777" w:rsidTr="004B08FA">
        <w:trPr>
          <w:trHeight w:val="300"/>
        </w:trPr>
        <w:tc>
          <w:tcPr>
            <w:tcW w:w="976" w:type="dxa"/>
            <w:tcBorders>
              <w:top w:val="nil"/>
              <w:left w:val="nil"/>
              <w:bottom w:val="nil"/>
              <w:right w:val="nil"/>
            </w:tcBorders>
            <w:shd w:val="clear" w:color="auto" w:fill="auto"/>
            <w:noWrap/>
            <w:vAlign w:val="bottom"/>
            <w:hideMark/>
          </w:tcPr>
          <w:p w14:paraId="2C70796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1EDAD6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622D5A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16A9A1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1A74AD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9EDE63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6A52E2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9E8A9A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465DE38E" w14:textId="77777777" w:rsidTr="004B08FA">
        <w:trPr>
          <w:trHeight w:val="300"/>
        </w:trPr>
        <w:tc>
          <w:tcPr>
            <w:tcW w:w="976" w:type="dxa"/>
            <w:tcBorders>
              <w:top w:val="nil"/>
              <w:left w:val="nil"/>
              <w:bottom w:val="nil"/>
              <w:right w:val="nil"/>
            </w:tcBorders>
            <w:shd w:val="clear" w:color="auto" w:fill="auto"/>
            <w:noWrap/>
            <w:vAlign w:val="bottom"/>
            <w:hideMark/>
          </w:tcPr>
          <w:p w14:paraId="1E8808D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3C7051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51AB13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C0DB33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4A056B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62A696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419F7C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344181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7ECDC33B" w14:textId="77777777" w:rsidTr="004B08FA">
        <w:trPr>
          <w:trHeight w:val="300"/>
        </w:trPr>
        <w:tc>
          <w:tcPr>
            <w:tcW w:w="976" w:type="dxa"/>
            <w:tcBorders>
              <w:top w:val="nil"/>
              <w:left w:val="nil"/>
              <w:bottom w:val="nil"/>
              <w:right w:val="nil"/>
            </w:tcBorders>
            <w:shd w:val="clear" w:color="auto" w:fill="auto"/>
            <w:noWrap/>
            <w:vAlign w:val="bottom"/>
            <w:hideMark/>
          </w:tcPr>
          <w:p w14:paraId="1AEFA25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632CE3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61D4D0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D20B89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B55874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B33077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FB1DF8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5DA326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3FC0A97D" w14:textId="77777777" w:rsidTr="004B08FA">
        <w:trPr>
          <w:trHeight w:val="300"/>
        </w:trPr>
        <w:tc>
          <w:tcPr>
            <w:tcW w:w="976" w:type="dxa"/>
            <w:tcBorders>
              <w:top w:val="nil"/>
              <w:left w:val="nil"/>
              <w:bottom w:val="nil"/>
              <w:right w:val="nil"/>
            </w:tcBorders>
            <w:shd w:val="clear" w:color="auto" w:fill="auto"/>
            <w:noWrap/>
            <w:vAlign w:val="bottom"/>
            <w:hideMark/>
          </w:tcPr>
          <w:p w14:paraId="36C7B8C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707839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64F98D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6A71BF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3E7A9F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9714D0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AA460D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F237EB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343D81A6" w14:textId="77777777" w:rsidTr="004B08FA">
        <w:trPr>
          <w:trHeight w:val="300"/>
        </w:trPr>
        <w:tc>
          <w:tcPr>
            <w:tcW w:w="976" w:type="dxa"/>
            <w:tcBorders>
              <w:top w:val="nil"/>
              <w:left w:val="nil"/>
              <w:bottom w:val="nil"/>
              <w:right w:val="nil"/>
            </w:tcBorders>
            <w:shd w:val="clear" w:color="auto" w:fill="auto"/>
            <w:noWrap/>
            <w:vAlign w:val="bottom"/>
            <w:hideMark/>
          </w:tcPr>
          <w:p w14:paraId="5D33020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8E22D7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7F74DC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56EB3F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2F9DB5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65FD08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4CF888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8B6B4A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2267BC17" w14:textId="77777777" w:rsidTr="004B08FA">
        <w:trPr>
          <w:trHeight w:val="300"/>
        </w:trPr>
        <w:tc>
          <w:tcPr>
            <w:tcW w:w="976" w:type="dxa"/>
            <w:tcBorders>
              <w:top w:val="nil"/>
              <w:left w:val="nil"/>
              <w:bottom w:val="nil"/>
              <w:right w:val="nil"/>
            </w:tcBorders>
            <w:shd w:val="clear" w:color="auto" w:fill="auto"/>
            <w:noWrap/>
            <w:vAlign w:val="bottom"/>
            <w:hideMark/>
          </w:tcPr>
          <w:p w14:paraId="36A3975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CF2D7B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B4AC79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ED807E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0B51D0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F26D6F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0121B5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1AF053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540A8DD9" w14:textId="77777777" w:rsidTr="004B08FA">
        <w:trPr>
          <w:trHeight w:val="300"/>
        </w:trPr>
        <w:tc>
          <w:tcPr>
            <w:tcW w:w="976" w:type="dxa"/>
            <w:tcBorders>
              <w:top w:val="nil"/>
              <w:left w:val="nil"/>
              <w:bottom w:val="nil"/>
              <w:right w:val="nil"/>
            </w:tcBorders>
            <w:shd w:val="clear" w:color="auto" w:fill="auto"/>
            <w:noWrap/>
            <w:vAlign w:val="bottom"/>
            <w:hideMark/>
          </w:tcPr>
          <w:p w14:paraId="00A77F2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4C6730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C37CEA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3FFAC5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283EC6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A1056D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FDFB3B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3FE763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bl>
    <w:p w14:paraId="33F0A48F" w14:textId="77777777" w:rsidR="00A13C42" w:rsidRPr="004E3A7E" w:rsidRDefault="00A13C42" w:rsidP="00A13C42">
      <w:pPr>
        <w:pStyle w:val="ListParagraph"/>
        <w:ind w:left="0"/>
      </w:pPr>
    </w:p>
    <w:p w14:paraId="31E5DCEA" w14:textId="77777777" w:rsidR="00A13C42" w:rsidRPr="004C3D62" w:rsidRDefault="00A13C42" w:rsidP="00A13C42">
      <w:pPr>
        <w:pStyle w:val="ListParagraph"/>
        <w:ind w:left="0"/>
      </w:pPr>
    </w:p>
    <w:p w14:paraId="5A58C41D" w14:textId="77777777" w:rsidR="00A13C42" w:rsidRPr="004C3D62" w:rsidRDefault="00A13C42" w:rsidP="00A13C42">
      <w:pPr>
        <w:pStyle w:val="ListParagraph"/>
        <w:ind w:left="0"/>
        <w:rPr>
          <w:i/>
        </w:rPr>
      </w:pPr>
      <w:r w:rsidRPr="004C3D62">
        <w:rPr>
          <w:i/>
        </w:rPr>
        <w:t xml:space="preserve">Bringing Hume Central to life </w:t>
      </w:r>
    </w:p>
    <w:p w14:paraId="1A6874D7" w14:textId="77777777" w:rsidR="00A13C42" w:rsidRPr="004E3A7E" w:rsidRDefault="00A13C42" w:rsidP="00A13C42">
      <w:pPr>
        <w:pStyle w:val="ListParagraph"/>
        <w:ind w:left="0"/>
      </w:pPr>
    </w:p>
    <w:p w14:paraId="34570997" w14:textId="77777777" w:rsidR="00A13C42" w:rsidRDefault="00A13C42" w:rsidP="00A13C42">
      <w:pPr>
        <w:pStyle w:val="ListParagraph"/>
        <w:ind w:left="0"/>
        <w:jc w:val="left"/>
      </w:pPr>
      <w:r w:rsidRPr="004E3A7E">
        <w:t>Numerous comments were made about the lack of activity and suggested a range of new facilities, such as an arts precinct, and a livelier night life in the heart of Broadmeadows.  The redevelopment of the Town Hall within Hume Central was supported and seen as a way to expand business opportunities and activities with the town centre.</w:t>
      </w:r>
    </w:p>
    <w:p w14:paraId="0A17A327" w14:textId="77777777" w:rsidR="00A13C42" w:rsidRDefault="00A13C42" w:rsidP="00A13C42">
      <w:pPr>
        <w:pStyle w:val="ListParagraph"/>
        <w:ind w:left="0"/>
        <w:jc w:val="left"/>
      </w:pPr>
    </w:p>
    <w:p w14:paraId="47DAB29C" w14:textId="77777777" w:rsidR="00A13C42" w:rsidRDefault="00A13C42" w:rsidP="00A13C42">
      <w:pPr>
        <w:pStyle w:val="ListParagraph"/>
        <w:ind w:left="0"/>
        <w:jc w:val="left"/>
      </w:pPr>
      <w:r w:rsidRPr="004E3A7E">
        <w:t xml:space="preserve">A majority of survey participants stated that they were encouraged by Hume City Council’s redevelopment plans for the Broadmeadows Town Hall, which will create space for new professional offices and start-ups. Many suggested, however, that further investment was needed still in order to attract businesses and employers. Such investment could take the form of “simple maintenance and upkeep of key buildings” which would act as a further incentive for businesses to trade in the local area. </w:t>
      </w:r>
    </w:p>
    <w:p w14:paraId="2C02E14A" w14:textId="77777777" w:rsidR="00A13C42" w:rsidRDefault="00A13C42" w:rsidP="00A13C42">
      <w:pPr>
        <w:pStyle w:val="ListParagraph"/>
        <w:ind w:left="0"/>
      </w:pPr>
    </w:p>
    <w:tbl>
      <w:tblPr>
        <w:tblW w:w="7808" w:type="dxa"/>
        <w:tblLook w:val="04A0" w:firstRow="1" w:lastRow="0" w:firstColumn="1" w:lastColumn="0" w:noHBand="0" w:noVBand="1"/>
      </w:tblPr>
      <w:tblGrid>
        <w:gridCol w:w="1176"/>
        <w:gridCol w:w="976"/>
        <w:gridCol w:w="976"/>
        <w:gridCol w:w="976"/>
        <w:gridCol w:w="976"/>
        <w:gridCol w:w="976"/>
        <w:gridCol w:w="976"/>
        <w:gridCol w:w="976"/>
      </w:tblGrid>
      <w:tr w:rsidR="00A13C42" w:rsidRPr="0007318B" w14:paraId="0FA94A49" w14:textId="77777777" w:rsidTr="004B08FA">
        <w:trPr>
          <w:trHeight w:val="300"/>
        </w:trPr>
        <w:tc>
          <w:tcPr>
            <w:tcW w:w="976" w:type="dxa"/>
            <w:tcBorders>
              <w:top w:val="nil"/>
              <w:left w:val="nil"/>
              <w:bottom w:val="nil"/>
              <w:right w:val="nil"/>
            </w:tcBorders>
            <w:shd w:val="clear" w:color="auto" w:fill="auto"/>
            <w:noWrap/>
            <w:vAlign w:val="bottom"/>
            <w:hideMark/>
          </w:tcPr>
          <w:p w14:paraId="0589ACD4" w14:textId="77777777" w:rsidR="00A13C42" w:rsidRPr="0007318B" w:rsidRDefault="00A13C42" w:rsidP="004B08FA">
            <w:pPr>
              <w:suppressAutoHyphens w:val="0"/>
              <w:spacing w:before="0"/>
              <w:ind w:left="0"/>
              <w:jc w:val="left"/>
              <w:rPr>
                <w:rFonts w:ascii="Calibri" w:eastAsia="Times New Roman" w:hAnsi="Calibri"/>
                <w:color w:val="000000"/>
              </w:rPr>
            </w:pPr>
            <w:r w:rsidRPr="0007318B">
              <w:rPr>
                <w:rFonts w:ascii="Calibri" w:eastAsia="Times New Roman" w:hAnsi="Calibri"/>
                <w:noProof/>
                <w:color w:val="000000"/>
              </w:rPr>
              <w:drawing>
                <wp:anchor distT="0" distB="0" distL="114300" distR="114300" simplePos="0" relativeHeight="251663360" behindDoc="0" locked="0" layoutInCell="1" allowOverlap="1" wp14:anchorId="3697D0A8" wp14:editId="792C887B">
                  <wp:simplePos x="0" y="0"/>
                  <wp:positionH relativeFrom="column">
                    <wp:posOffset>0</wp:posOffset>
                  </wp:positionH>
                  <wp:positionV relativeFrom="paragraph">
                    <wp:posOffset>0</wp:posOffset>
                  </wp:positionV>
                  <wp:extent cx="4572000" cy="2743200"/>
                  <wp:effectExtent l="0" t="0" r="0" b="0"/>
                  <wp:wrapNone/>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A13C42" w:rsidRPr="0007318B" w14:paraId="62E99170" w14:textId="77777777" w:rsidTr="004B08FA">
              <w:trPr>
                <w:trHeight w:val="300"/>
                <w:tblCellSpacing w:w="0" w:type="dxa"/>
              </w:trPr>
              <w:tc>
                <w:tcPr>
                  <w:tcW w:w="960" w:type="dxa"/>
                  <w:tcBorders>
                    <w:top w:val="nil"/>
                    <w:left w:val="nil"/>
                    <w:bottom w:val="nil"/>
                    <w:right w:val="nil"/>
                  </w:tcBorders>
                  <w:shd w:val="clear" w:color="auto" w:fill="auto"/>
                  <w:noWrap/>
                  <w:vAlign w:val="bottom"/>
                  <w:hideMark/>
                </w:tcPr>
                <w:p w14:paraId="0DB7E56F" w14:textId="77777777" w:rsidR="00A13C42" w:rsidRPr="0007318B" w:rsidRDefault="00A13C42" w:rsidP="004B08FA">
                  <w:pPr>
                    <w:suppressAutoHyphens w:val="0"/>
                    <w:spacing w:before="0"/>
                    <w:ind w:left="0"/>
                    <w:jc w:val="left"/>
                    <w:rPr>
                      <w:rFonts w:ascii="Calibri" w:eastAsia="Times New Roman" w:hAnsi="Calibri"/>
                      <w:color w:val="000000"/>
                    </w:rPr>
                  </w:pPr>
                </w:p>
              </w:tc>
            </w:tr>
          </w:tbl>
          <w:p w14:paraId="357D65C8" w14:textId="77777777" w:rsidR="00A13C42" w:rsidRPr="0007318B" w:rsidRDefault="00A13C42" w:rsidP="004B08FA">
            <w:pPr>
              <w:suppressAutoHyphens w:val="0"/>
              <w:spacing w:before="0"/>
              <w:ind w:left="0"/>
              <w:jc w:val="left"/>
              <w:rPr>
                <w:rFonts w:ascii="Calibri" w:eastAsia="Times New Roman" w:hAnsi="Calibri"/>
                <w:color w:val="000000"/>
              </w:rPr>
            </w:pPr>
          </w:p>
        </w:tc>
        <w:tc>
          <w:tcPr>
            <w:tcW w:w="976" w:type="dxa"/>
            <w:tcBorders>
              <w:top w:val="nil"/>
              <w:left w:val="nil"/>
              <w:bottom w:val="nil"/>
              <w:right w:val="nil"/>
            </w:tcBorders>
            <w:shd w:val="clear" w:color="auto" w:fill="auto"/>
            <w:noWrap/>
            <w:vAlign w:val="bottom"/>
            <w:hideMark/>
          </w:tcPr>
          <w:p w14:paraId="26B6794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158826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B8F4D7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39B698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C2B583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5E36A4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071FAA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2EA087B" w14:textId="77777777" w:rsidTr="004B08FA">
        <w:trPr>
          <w:trHeight w:val="300"/>
        </w:trPr>
        <w:tc>
          <w:tcPr>
            <w:tcW w:w="976" w:type="dxa"/>
            <w:tcBorders>
              <w:top w:val="nil"/>
              <w:left w:val="nil"/>
              <w:bottom w:val="nil"/>
              <w:right w:val="nil"/>
            </w:tcBorders>
            <w:shd w:val="clear" w:color="auto" w:fill="auto"/>
            <w:noWrap/>
            <w:vAlign w:val="bottom"/>
            <w:hideMark/>
          </w:tcPr>
          <w:p w14:paraId="6C938AC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340510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5717E3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E04DE5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BD3D82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9180A8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A5916B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6C9485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E715C39" w14:textId="77777777" w:rsidTr="004B08FA">
        <w:trPr>
          <w:trHeight w:val="300"/>
        </w:trPr>
        <w:tc>
          <w:tcPr>
            <w:tcW w:w="976" w:type="dxa"/>
            <w:tcBorders>
              <w:top w:val="nil"/>
              <w:left w:val="nil"/>
              <w:bottom w:val="nil"/>
              <w:right w:val="nil"/>
            </w:tcBorders>
            <w:shd w:val="clear" w:color="auto" w:fill="auto"/>
            <w:noWrap/>
            <w:vAlign w:val="bottom"/>
            <w:hideMark/>
          </w:tcPr>
          <w:p w14:paraId="6754115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F2A8C2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E4F989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E9D022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868D90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95ABE3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940AB5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0FABEA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D0CC0E5" w14:textId="77777777" w:rsidTr="004B08FA">
        <w:trPr>
          <w:trHeight w:val="300"/>
        </w:trPr>
        <w:tc>
          <w:tcPr>
            <w:tcW w:w="976" w:type="dxa"/>
            <w:tcBorders>
              <w:top w:val="nil"/>
              <w:left w:val="nil"/>
              <w:bottom w:val="nil"/>
              <w:right w:val="nil"/>
            </w:tcBorders>
            <w:shd w:val="clear" w:color="auto" w:fill="auto"/>
            <w:noWrap/>
            <w:vAlign w:val="bottom"/>
            <w:hideMark/>
          </w:tcPr>
          <w:p w14:paraId="2DEBAFB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5C1552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4ED7AB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588758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F11696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A045D9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487624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8D1A0A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32E9A488" w14:textId="77777777" w:rsidTr="004B08FA">
        <w:trPr>
          <w:trHeight w:val="300"/>
        </w:trPr>
        <w:tc>
          <w:tcPr>
            <w:tcW w:w="976" w:type="dxa"/>
            <w:tcBorders>
              <w:top w:val="nil"/>
              <w:left w:val="nil"/>
              <w:bottom w:val="nil"/>
              <w:right w:val="nil"/>
            </w:tcBorders>
            <w:shd w:val="clear" w:color="auto" w:fill="auto"/>
            <w:noWrap/>
            <w:vAlign w:val="bottom"/>
            <w:hideMark/>
          </w:tcPr>
          <w:p w14:paraId="3D50DAB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1E2BFC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2E3D1F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8FBC68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DFD01C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E3A71C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32CDA5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AC1ABD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4A6F17EC" w14:textId="77777777" w:rsidTr="004B08FA">
        <w:trPr>
          <w:trHeight w:val="300"/>
        </w:trPr>
        <w:tc>
          <w:tcPr>
            <w:tcW w:w="976" w:type="dxa"/>
            <w:tcBorders>
              <w:top w:val="nil"/>
              <w:left w:val="nil"/>
              <w:bottom w:val="nil"/>
              <w:right w:val="nil"/>
            </w:tcBorders>
            <w:shd w:val="clear" w:color="auto" w:fill="auto"/>
            <w:noWrap/>
            <w:vAlign w:val="bottom"/>
            <w:hideMark/>
          </w:tcPr>
          <w:p w14:paraId="4859B7F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4F27DC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5D0245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D0F10C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603366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449CE6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E81055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6B78B7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64A457BA" w14:textId="77777777" w:rsidTr="004B08FA">
        <w:trPr>
          <w:trHeight w:val="300"/>
        </w:trPr>
        <w:tc>
          <w:tcPr>
            <w:tcW w:w="976" w:type="dxa"/>
            <w:tcBorders>
              <w:top w:val="nil"/>
              <w:left w:val="nil"/>
              <w:bottom w:val="nil"/>
              <w:right w:val="nil"/>
            </w:tcBorders>
            <w:shd w:val="clear" w:color="auto" w:fill="auto"/>
            <w:noWrap/>
            <w:vAlign w:val="bottom"/>
            <w:hideMark/>
          </w:tcPr>
          <w:p w14:paraId="22F5869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038F7C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485FAC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2F2D00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82382A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558CA1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A4CC6E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E76F51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C430664" w14:textId="77777777" w:rsidTr="004B08FA">
        <w:trPr>
          <w:trHeight w:val="300"/>
        </w:trPr>
        <w:tc>
          <w:tcPr>
            <w:tcW w:w="976" w:type="dxa"/>
            <w:tcBorders>
              <w:top w:val="nil"/>
              <w:left w:val="nil"/>
              <w:bottom w:val="nil"/>
              <w:right w:val="nil"/>
            </w:tcBorders>
            <w:shd w:val="clear" w:color="auto" w:fill="auto"/>
            <w:noWrap/>
            <w:vAlign w:val="bottom"/>
            <w:hideMark/>
          </w:tcPr>
          <w:p w14:paraId="0FC6709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AD9E13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3A0DF3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D9FB5E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311CA2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C857B1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7D0B07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C0DE62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67ECC856" w14:textId="77777777" w:rsidTr="004B08FA">
        <w:trPr>
          <w:trHeight w:val="300"/>
        </w:trPr>
        <w:tc>
          <w:tcPr>
            <w:tcW w:w="976" w:type="dxa"/>
            <w:tcBorders>
              <w:top w:val="nil"/>
              <w:left w:val="nil"/>
              <w:bottom w:val="nil"/>
              <w:right w:val="nil"/>
            </w:tcBorders>
            <w:shd w:val="clear" w:color="auto" w:fill="auto"/>
            <w:noWrap/>
            <w:vAlign w:val="bottom"/>
            <w:hideMark/>
          </w:tcPr>
          <w:p w14:paraId="0258E1D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6DD328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EE81FB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A15829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63F2C1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08BAE1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9A2C7F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4DDB16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314CC89A" w14:textId="77777777" w:rsidTr="004B08FA">
        <w:trPr>
          <w:trHeight w:val="300"/>
        </w:trPr>
        <w:tc>
          <w:tcPr>
            <w:tcW w:w="976" w:type="dxa"/>
            <w:tcBorders>
              <w:top w:val="nil"/>
              <w:left w:val="nil"/>
              <w:bottom w:val="nil"/>
              <w:right w:val="nil"/>
            </w:tcBorders>
            <w:shd w:val="clear" w:color="auto" w:fill="auto"/>
            <w:noWrap/>
            <w:vAlign w:val="bottom"/>
            <w:hideMark/>
          </w:tcPr>
          <w:p w14:paraId="01CE835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A91F40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C4C873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EEB45E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2E6A14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4C667F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A8ECDD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37B6E8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3DE38C5" w14:textId="77777777" w:rsidTr="004B08FA">
        <w:trPr>
          <w:trHeight w:val="300"/>
        </w:trPr>
        <w:tc>
          <w:tcPr>
            <w:tcW w:w="976" w:type="dxa"/>
            <w:tcBorders>
              <w:top w:val="nil"/>
              <w:left w:val="nil"/>
              <w:bottom w:val="nil"/>
              <w:right w:val="nil"/>
            </w:tcBorders>
            <w:shd w:val="clear" w:color="auto" w:fill="auto"/>
            <w:noWrap/>
            <w:vAlign w:val="bottom"/>
            <w:hideMark/>
          </w:tcPr>
          <w:p w14:paraId="69B88A5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79F457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439436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3DC418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3C9BF5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DBE3F6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693213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56F24A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4AEE98B7" w14:textId="77777777" w:rsidTr="004B08FA">
        <w:trPr>
          <w:trHeight w:val="300"/>
        </w:trPr>
        <w:tc>
          <w:tcPr>
            <w:tcW w:w="976" w:type="dxa"/>
            <w:tcBorders>
              <w:top w:val="nil"/>
              <w:left w:val="nil"/>
              <w:bottom w:val="nil"/>
              <w:right w:val="nil"/>
            </w:tcBorders>
            <w:shd w:val="clear" w:color="auto" w:fill="auto"/>
            <w:noWrap/>
            <w:vAlign w:val="bottom"/>
            <w:hideMark/>
          </w:tcPr>
          <w:p w14:paraId="7F349B1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02E535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C3FFAD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D87A3F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7AAE12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18B55A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961B70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4B6FC0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D760D77" w14:textId="77777777" w:rsidTr="004B08FA">
        <w:trPr>
          <w:trHeight w:val="300"/>
        </w:trPr>
        <w:tc>
          <w:tcPr>
            <w:tcW w:w="976" w:type="dxa"/>
            <w:tcBorders>
              <w:top w:val="nil"/>
              <w:left w:val="nil"/>
              <w:bottom w:val="nil"/>
              <w:right w:val="nil"/>
            </w:tcBorders>
            <w:shd w:val="clear" w:color="auto" w:fill="auto"/>
            <w:noWrap/>
            <w:vAlign w:val="bottom"/>
            <w:hideMark/>
          </w:tcPr>
          <w:p w14:paraId="3E6582F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75E197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002EA7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AEA2FC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537968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096531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1FF87D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30AB95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1B397D25" w14:textId="77777777" w:rsidTr="004B08FA">
        <w:trPr>
          <w:trHeight w:val="300"/>
        </w:trPr>
        <w:tc>
          <w:tcPr>
            <w:tcW w:w="976" w:type="dxa"/>
            <w:tcBorders>
              <w:top w:val="nil"/>
              <w:left w:val="nil"/>
              <w:bottom w:val="nil"/>
              <w:right w:val="nil"/>
            </w:tcBorders>
            <w:shd w:val="clear" w:color="auto" w:fill="auto"/>
            <w:noWrap/>
            <w:vAlign w:val="bottom"/>
            <w:hideMark/>
          </w:tcPr>
          <w:p w14:paraId="04EF4F3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BBDF72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1BF394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00650B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D5314D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7530A7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7C658D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F4A29F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bl>
    <w:p w14:paraId="0782AAB1" w14:textId="77777777" w:rsidR="00A13C42" w:rsidRDefault="00A13C42" w:rsidP="00A13C42">
      <w:pPr>
        <w:pStyle w:val="ListParagraph"/>
        <w:ind w:left="0"/>
      </w:pPr>
    </w:p>
    <w:p w14:paraId="3ADB0F42" w14:textId="77777777" w:rsidR="00A13C42" w:rsidRDefault="00A13C42" w:rsidP="00A13C42">
      <w:pPr>
        <w:pStyle w:val="ListParagraph"/>
        <w:ind w:left="0"/>
      </w:pPr>
    </w:p>
    <w:p w14:paraId="00E53158" w14:textId="77777777" w:rsidR="00A13C42" w:rsidRPr="004C3D62" w:rsidRDefault="00A13C42" w:rsidP="00A13C42">
      <w:pPr>
        <w:suppressAutoHyphens w:val="0"/>
        <w:spacing w:before="0" w:after="160" w:line="259" w:lineRule="auto"/>
        <w:ind w:left="0"/>
        <w:jc w:val="left"/>
        <w:rPr>
          <w:i/>
          <w:sz w:val="24"/>
          <w:szCs w:val="24"/>
        </w:rPr>
      </w:pPr>
      <w:r w:rsidRPr="004C3D62">
        <w:rPr>
          <w:i/>
        </w:rPr>
        <w:lastRenderedPageBreak/>
        <w:t>Housing Diversity and Renewal</w:t>
      </w:r>
    </w:p>
    <w:p w14:paraId="73A2B2B1" w14:textId="77777777" w:rsidR="00A13C42" w:rsidRPr="004E3A7E" w:rsidRDefault="00A13C42" w:rsidP="00A13C42">
      <w:pPr>
        <w:pStyle w:val="ListParagraph"/>
        <w:ind w:left="0"/>
        <w:jc w:val="left"/>
      </w:pPr>
      <w:r w:rsidRPr="004E3A7E">
        <w:t xml:space="preserve">Survey respondents were generally very receptive to housing diversity and renewal opportunities in the Broadmeadows area. Constructive feedback was also provided on this topic with many respondents commenting that while diverse housing options were important for the future of Broadmeadows, there also needed to be a focus on ensuring such housing options were of a high-quality design standard. This would seek to further enhance Broadmeadows’ amenity and overall appeal. </w:t>
      </w:r>
    </w:p>
    <w:p w14:paraId="43AE1335" w14:textId="77777777" w:rsidR="00A13C42" w:rsidRPr="004E3A7E" w:rsidRDefault="00A13C42" w:rsidP="00A13C42">
      <w:pPr>
        <w:pStyle w:val="ListParagraph"/>
        <w:ind w:left="0"/>
        <w:jc w:val="left"/>
      </w:pPr>
    </w:p>
    <w:p w14:paraId="0823B4A5" w14:textId="77777777" w:rsidR="00A13C42" w:rsidRDefault="00A13C42" w:rsidP="00A13C42">
      <w:pPr>
        <w:pStyle w:val="ListParagraph"/>
        <w:ind w:left="0"/>
        <w:jc w:val="left"/>
      </w:pPr>
      <w:r w:rsidRPr="004E3A7E">
        <w:t xml:space="preserve">There was however concern about the affordability of housing – both in how to retain its affordability, and how to ensure that affordability does not equate to poor design. </w:t>
      </w:r>
    </w:p>
    <w:p w14:paraId="5CD5CFFE" w14:textId="77777777" w:rsidR="00A13C42" w:rsidRDefault="00A13C42" w:rsidP="00A13C42">
      <w:pPr>
        <w:pStyle w:val="ListParagraph"/>
        <w:ind w:left="0"/>
      </w:pPr>
    </w:p>
    <w:tbl>
      <w:tblPr>
        <w:tblW w:w="8008" w:type="dxa"/>
        <w:tblLook w:val="04A0" w:firstRow="1" w:lastRow="0" w:firstColumn="1" w:lastColumn="0" w:noHBand="0" w:noVBand="1"/>
      </w:tblPr>
      <w:tblGrid>
        <w:gridCol w:w="1176"/>
        <w:gridCol w:w="976"/>
        <w:gridCol w:w="976"/>
        <w:gridCol w:w="976"/>
        <w:gridCol w:w="976"/>
        <w:gridCol w:w="976"/>
        <w:gridCol w:w="976"/>
        <w:gridCol w:w="976"/>
      </w:tblGrid>
      <w:tr w:rsidR="00A13C42" w:rsidRPr="0007318B" w14:paraId="17C787EE" w14:textId="77777777" w:rsidTr="004B08FA">
        <w:trPr>
          <w:trHeight w:val="300"/>
        </w:trPr>
        <w:tc>
          <w:tcPr>
            <w:tcW w:w="1176" w:type="dxa"/>
            <w:tcBorders>
              <w:top w:val="nil"/>
              <w:left w:val="nil"/>
              <w:bottom w:val="nil"/>
              <w:right w:val="nil"/>
            </w:tcBorders>
            <w:shd w:val="clear" w:color="auto" w:fill="auto"/>
            <w:noWrap/>
            <w:vAlign w:val="bottom"/>
            <w:hideMark/>
          </w:tcPr>
          <w:p w14:paraId="11992A01" w14:textId="77777777" w:rsidR="00A13C42" w:rsidRPr="0007318B" w:rsidRDefault="00A13C42" w:rsidP="004B08FA">
            <w:pPr>
              <w:suppressAutoHyphens w:val="0"/>
              <w:spacing w:before="0"/>
              <w:ind w:left="0"/>
              <w:jc w:val="left"/>
              <w:rPr>
                <w:rFonts w:ascii="Calibri" w:eastAsia="Times New Roman" w:hAnsi="Calibri"/>
                <w:color w:val="000000"/>
              </w:rPr>
            </w:pPr>
            <w:r w:rsidRPr="0007318B">
              <w:rPr>
                <w:rFonts w:ascii="Calibri" w:eastAsia="Times New Roman" w:hAnsi="Calibri"/>
                <w:noProof/>
                <w:color w:val="000000"/>
              </w:rPr>
              <w:drawing>
                <wp:anchor distT="0" distB="0" distL="114300" distR="114300" simplePos="0" relativeHeight="251662336" behindDoc="0" locked="0" layoutInCell="1" allowOverlap="1" wp14:anchorId="3C7CD384" wp14:editId="1BCB3A1C">
                  <wp:simplePos x="0" y="0"/>
                  <wp:positionH relativeFrom="column">
                    <wp:posOffset>0</wp:posOffset>
                  </wp:positionH>
                  <wp:positionV relativeFrom="paragraph">
                    <wp:posOffset>-9525</wp:posOffset>
                  </wp:positionV>
                  <wp:extent cx="4572000" cy="2743200"/>
                  <wp:effectExtent l="0" t="0" r="0" b="0"/>
                  <wp:wrapNone/>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A13C42" w:rsidRPr="0007318B" w14:paraId="127CF6D7" w14:textId="77777777" w:rsidTr="004B08FA">
              <w:trPr>
                <w:trHeight w:val="300"/>
                <w:tblCellSpacing w:w="0" w:type="dxa"/>
              </w:trPr>
              <w:tc>
                <w:tcPr>
                  <w:tcW w:w="960" w:type="dxa"/>
                  <w:tcBorders>
                    <w:top w:val="nil"/>
                    <w:left w:val="nil"/>
                    <w:bottom w:val="nil"/>
                    <w:right w:val="nil"/>
                  </w:tcBorders>
                  <w:shd w:val="clear" w:color="auto" w:fill="auto"/>
                  <w:noWrap/>
                  <w:vAlign w:val="bottom"/>
                  <w:hideMark/>
                </w:tcPr>
                <w:p w14:paraId="3BED1CF7" w14:textId="77777777" w:rsidR="00A13C42" w:rsidRPr="0007318B" w:rsidRDefault="00A13C42" w:rsidP="004B08FA">
                  <w:pPr>
                    <w:suppressAutoHyphens w:val="0"/>
                    <w:spacing w:before="0"/>
                    <w:ind w:left="0"/>
                    <w:jc w:val="left"/>
                    <w:rPr>
                      <w:rFonts w:ascii="Calibri" w:eastAsia="Times New Roman" w:hAnsi="Calibri"/>
                      <w:color w:val="000000"/>
                    </w:rPr>
                  </w:pPr>
                </w:p>
              </w:tc>
            </w:tr>
          </w:tbl>
          <w:p w14:paraId="5F16580A" w14:textId="77777777" w:rsidR="00A13C42" w:rsidRPr="0007318B" w:rsidRDefault="00A13C42" w:rsidP="004B08FA">
            <w:pPr>
              <w:suppressAutoHyphens w:val="0"/>
              <w:spacing w:before="0"/>
              <w:ind w:left="0"/>
              <w:jc w:val="left"/>
              <w:rPr>
                <w:rFonts w:ascii="Calibri" w:eastAsia="Times New Roman" w:hAnsi="Calibri"/>
                <w:color w:val="000000"/>
              </w:rPr>
            </w:pPr>
          </w:p>
        </w:tc>
        <w:tc>
          <w:tcPr>
            <w:tcW w:w="976" w:type="dxa"/>
            <w:tcBorders>
              <w:top w:val="nil"/>
              <w:left w:val="nil"/>
              <w:bottom w:val="nil"/>
              <w:right w:val="nil"/>
            </w:tcBorders>
            <w:shd w:val="clear" w:color="auto" w:fill="auto"/>
            <w:noWrap/>
            <w:vAlign w:val="bottom"/>
            <w:hideMark/>
          </w:tcPr>
          <w:p w14:paraId="773C71D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4E828C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9708AC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D89724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CF2C4A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86FC60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30C3E8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18810C1" w14:textId="77777777" w:rsidTr="004B08FA">
        <w:trPr>
          <w:trHeight w:val="300"/>
        </w:trPr>
        <w:tc>
          <w:tcPr>
            <w:tcW w:w="1176" w:type="dxa"/>
            <w:tcBorders>
              <w:top w:val="nil"/>
              <w:left w:val="nil"/>
              <w:bottom w:val="nil"/>
              <w:right w:val="nil"/>
            </w:tcBorders>
            <w:shd w:val="clear" w:color="auto" w:fill="auto"/>
            <w:noWrap/>
            <w:vAlign w:val="bottom"/>
            <w:hideMark/>
          </w:tcPr>
          <w:p w14:paraId="5CB6627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BED5BF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BEE8EB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9E5D6D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17030E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810E13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A9DBA6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004C1B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5787A276" w14:textId="77777777" w:rsidTr="004B08FA">
        <w:trPr>
          <w:trHeight w:val="300"/>
        </w:trPr>
        <w:tc>
          <w:tcPr>
            <w:tcW w:w="1176" w:type="dxa"/>
            <w:tcBorders>
              <w:top w:val="nil"/>
              <w:left w:val="nil"/>
              <w:bottom w:val="nil"/>
              <w:right w:val="nil"/>
            </w:tcBorders>
            <w:shd w:val="clear" w:color="auto" w:fill="auto"/>
            <w:noWrap/>
            <w:vAlign w:val="bottom"/>
            <w:hideMark/>
          </w:tcPr>
          <w:p w14:paraId="5BF7610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C531E9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BCA721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088666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BCE3DA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22062F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F81C2F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0221B8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294A06C6" w14:textId="77777777" w:rsidTr="004B08FA">
        <w:trPr>
          <w:trHeight w:val="300"/>
        </w:trPr>
        <w:tc>
          <w:tcPr>
            <w:tcW w:w="1176" w:type="dxa"/>
            <w:tcBorders>
              <w:top w:val="nil"/>
              <w:left w:val="nil"/>
              <w:bottom w:val="nil"/>
              <w:right w:val="nil"/>
            </w:tcBorders>
            <w:shd w:val="clear" w:color="auto" w:fill="auto"/>
            <w:noWrap/>
            <w:vAlign w:val="bottom"/>
            <w:hideMark/>
          </w:tcPr>
          <w:p w14:paraId="09706DD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932682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DD3AAD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C4CE24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C927DA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AEBA67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D5F116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32B904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2C6E3E9C" w14:textId="77777777" w:rsidTr="004B08FA">
        <w:trPr>
          <w:trHeight w:val="300"/>
        </w:trPr>
        <w:tc>
          <w:tcPr>
            <w:tcW w:w="1176" w:type="dxa"/>
            <w:tcBorders>
              <w:top w:val="nil"/>
              <w:left w:val="nil"/>
              <w:bottom w:val="nil"/>
              <w:right w:val="nil"/>
            </w:tcBorders>
            <w:shd w:val="clear" w:color="auto" w:fill="auto"/>
            <w:noWrap/>
            <w:vAlign w:val="bottom"/>
            <w:hideMark/>
          </w:tcPr>
          <w:p w14:paraId="17F2A8C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340D14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8A8559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CE998A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891AA5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741831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74E998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D6525F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942EC2C" w14:textId="77777777" w:rsidTr="004B08FA">
        <w:trPr>
          <w:trHeight w:val="300"/>
        </w:trPr>
        <w:tc>
          <w:tcPr>
            <w:tcW w:w="1176" w:type="dxa"/>
            <w:tcBorders>
              <w:top w:val="nil"/>
              <w:left w:val="nil"/>
              <w:bottom w:val="nil"/>
              <w:right w:val="nil"/>
            </w:tcBorders>
            <w:shd w:val="clear" w:color="auto" w:fill="auto"/>
            <w:noWrap/>
            <w:vAlign w:val="bottom"/>
            <w:hideMark/>
          </w:tcPr>
          <w:p w14:paraId="1C64C46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0CFAC8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A1AED0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604A0B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A95EDD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4D1F96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65A4D1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14B853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11B5B0D1" w14:textId="77777777" w:rsidTr="004B08FA">
        <w:trPr>
          <w:trHeight w:val="300"/>
        </w:trPr>
        <w:tc>
          <w:tcPr>
            <w:tcW w:w="1176" w:type="dxa"/>
            <w:tcBorders>
              <w:top w:val="nil"/>
              <w:left w:val="nil"/>
              <w:bottom w:val="nil"/>
              <w:right w:val="nil"/>
            </w:tcBorders>
            <w:shd w:val="clear" w:color="auto" w:fill="auto"/>
            <w:noWrap/>
            <w:vAlign w:val="bottom"/>
            <w:hideMark/>
          </w:tcPr>
          <w:p w14:paraId="676B0F4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134FE1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9048B2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E5B25F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9CD5E6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6ABB39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41592B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AA9DDF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3BF9BF60" w14:textId="77777777" w:rsidTr="004B08FA">
        <w:trPr>
          <w:trHeight w:val="300"/>
        </w:trPr>
        <w:tc>
          <w:tcPr>
            <w:tcW w:w="1176" w:type="dxa"/>
            <w:tcBorders>
              <w:top w:val="nil"/>
              <w:left w:val="nil"/>
              <w:bottom w:val="nil"/>
              <w:right w:val="nil"/>
            </w:tcBorders>
            <w:shd w:val="clear" w:color="auto" w:fill="auto"/>
            <w:noWrap/>
            <w:vAlign w:val="bottom"/>
            <w:hideMark/>
          </w:tcPr>
          <w:p w14:paraId="024CF21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CF0C7C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C2D129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82DCCB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0128CD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2B245E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C30D6C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8ABA58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605F0B92" w14:textId="77777777" w:rsidTr="004B08FA">
        <w:trPr>
          <w:trHeight w:val="300"/>
        </w:trPr>
        <w:tc>
          <w:tcPr>
            <w:tcW w:w="1176" w:type="dxa"/>
            <w:tcBorders>
              <w:top w:val="nil"/>
              <w:left w:val="nil"/>
              <w:bottom w:val="nil"/>
              <w:right w:val="nil"/>
            </w:tcBorders>
            <w:shd w:val="clear" w:color="auto" w:fill="auto"/>
            <w:noWrap/>
            <w:vAlign w:val="bottom"/>
            <w:hideMark/>
          </w:tcPr>
          <w:p w14:paraId="772F9A7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845CA3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86B1A3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FD9640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1E0502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56F53D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AF1168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DF94F2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65233715" w14:textId="77777777" w:rsidTr="004B08FA">
        <w:trPr>
          <w:trHeight w:val="300"/>
        </w:trPr>
        <w:tc>
          <w:tcPr>
            <w:tcW w:w="1176" w:type="dxa"/>
            <w:tcBorders>
              <w:top w:val="nil"/>
              <w:left w:val="nil"/>
              <w:bottom w:val="nil"/>
              <w:right w:val="nil"/>
            </w:tcBorders>
            <w:shd w:val="clear" w:color="auto" w:fill="auto"/>
            <w:noWrap/>
            <w:vAlign w:val="bottom"/>
            <w:hideMark/>
          </w:tcPr>
          <w:p w14:paraId="394BD00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C79982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FCE0B2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E8F6104"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D899B9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323A29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9222CE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F22CD1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3CAC35F5" w14:textId="77777777" w:rsidTr="004B08FA">
        <w:trPr>
          <w:trHeight w:val="300"/>
        </w:trPr>
        <w:tc>
          <w:tcPr>
            <w:tcW w:w="1176" w:type="dxa"/>
            <w:tcBorders>
              <w:top w:val="nil"/>
              <w:left w:val="nil"/>
              <w:bottom w:val="nil"/>
              <w:right w:val="nil"/>
            </w:tcBorders>
            <w:shd w:val="clear" w:color="auto" w:fill="auto"/>
            <w:noWrap/>
            <w:vAlign w:val="bottom"/>
            <w:hideMark/>
          </w:tcPr>
          <w:p w14:paraId="13051C4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61A04F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F3C59C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94D2B6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0867E2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2A2B4D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700CD6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4D41FAA" w14:textId="77777777" w:rsidR="00A13C42" w:rsidRDefault="00A13C42" w:rsidP="004B08FA">
            <w:pPr>
              <w:suppressAutoHyphens w:val="0"/>
              <w:spacing w:before="0"/>
              <w:ind w:left="0"/>
              <w:jc w:val="left"/>
              <w:rPr>
                <w:rFonts w:ascii="Times New Roman" w:eastAsia="Times New Roman" w:hAnsi="Times New Roman"/>
                <w:sz w:val="20"/>
                <w:szCs w:val="20"/>
              </w:rPr>
            </w:pPr>
          </w:p>
          <w:p w14:paraId="28CF884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36E4B9CA" w14:textId="77777777" w:rsidTr="004B08FA">
        <w:trPr>
          <w:trHeight w:val="300"/>
        </w:trPr>
        <w:tc>
          <w:tcPr>
            <w:tcW w:w="1176" w:type="dxa"/>
            <w:tcBorders>
              <w:top w:val="nil"/>
              <w:left w:val="nil"/>
              <w:bottom w:val="nil"/>
              <w:right w:val="nil"/>
            </w:tcBorders>
            <w:shd w:val="clear" w:color="auto" w:fill="auto"/>
            <w:noWrap/>
            <w:vAlign w:val="bottom"/>
            <w:hideMark/>
          </w:tcPr>
          <w:p w14:paraId="359EBEE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60DDDD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D05212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8D4D18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776AFC3"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F419A8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2D18927"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B8776C9"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02971BD9" w14:textId="77777777" w:rsidTr="004B08FA">
        <w:trPr>
          <w:trHeight w:val="300"/>
        </w:trPr>
        <w:tc>
          <w:tcPr>
            <w:tcW w:w="1176" w:type="dxa"/>
            <w:tcBorders>
              <w:top w:val="nil"/>
              <w:left w:val="nil"/>
              <w:bottom w:val="nil"/>
              <w:right w:val="nil"/>
            </w:tcBorders>
            <w:shd w:val="clear" w:color="auto" w:fill="auto"/>
            <w:noWrap/>
            <w:vAlign w:val="bottom"/>
            <w:hideMark/>
          </w:tcPr>
          <w:p w14:paraId="7FB839C5" w14:textId="77777777" w:rsidR="00A13C42" w:rsidRDefault="00A13C42" w:rsidP="004B08FA">
            <w:pPr>
              <w:suppressAutoHyphens w:val="0"/>
              <w:spacing w:before="0"/>
              <w:ind w:left="0"/>
              <w:jc w:val="left"/>
              <w:rPr>
                <w:rFonts w:ascii="Times New Roman" w:eastAsia="Times New Roman" w:hAnsi="Times New Roman"/>
                <w:sz w:val="20"/>
                <w:szCs w:val="20"/>
              </w:rPr>
            </w:pPr>
          </w:p>
          <w:p w14:paraId="598D2E08" w14:textId="77777777" w:rsidR="00A13C42" w:rsidRDefault="00A13C42" w:rsidP="004B08FA">
            <w:pPr>
              <w:suppressAutoHyphens w:val="0"/>
              <w:spacing w:before="0"/>
              <w:ind w:left="0"/>
              <w:jc w:val="left"/>
              <w:rPr>
                <w:rFonts w:ascii="Times New Roman" w:eastAsia="Times New Roman" w:hAnsi="Times New Roman"/>
                <w:sz w:val="20"/>
                <w:szCs w:val="20"/>
              </w:rPr>
            </w:pPr>
          </w:p>
          <w:p w14:paraId="182BBF4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156B10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5D170DE"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EE3D800"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5E272A8"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B557E2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9D4B5CB"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04F059C"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r w:rsidR="00A13C42" w:rsidRPr="0007318B" w14:paraId="580A8D9B" w14:textId="77777777" w:rsidTr="004B08FA">
        <w:trPr>
          <w:trHeight w:val="300"/>
        </w:trPr>
        <w:tc>
          <w:tcPr>
            <w:tcW w:w="1176" w:type="dxa"/>
            <w:tcBorders>
              <w:top w:val="nil"/>
              <w:left w:val="nil"/>
              <w:bottom w:val="nil"/>
              <w:right w:val="nil"/>
            </w:tcBorders>
            <w:shd w:val="clear" w:color="auto" w:fill="auto"/>
            <w:noWrap/>
            <w:vAlign w:val="bottom"/>
            <w:hideMark/>
          </w:tcPr>
          <w:p w14:paraId="7A14161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F9F79E5"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414305D"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5904876"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B38A731"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772D1DA"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AE963DF"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6A94D62" w14:textId="77777777" w:rsidR="00A13C42" w:rsidRPr="0007318B" w:rsidRDefault="00A13C42" w:rsidP="004B08FA">
            <w:pPr>
              <w:suppressAutoHyphens w:val="0"/>
              <w:spacing w:before="0"/>
              <w:ind w:left="0"/>
              <w:jc w:val="left"/>
              <w:rPr>
                <w:rFonts w:ascii="Times New Roman" w:eastAsia="Times New Roman" w:hAnsi="Times New Roman"/>
                <w:sz w:val="20"/>
                <w:szCs w:val="20"/>
              </w:rPr>
            </w:pPr>
          </w:p>
        </w:tc>
      </w:tr>
    </w:tbl>
    <w:p w14:paraId="27E74774" w14:textId="77777777" w:rsidR="00A13C42" w:rsidRDefault="00A13C42" w:rsidP="00A13C42">
      <w:pPr>
        <w:pStyle w:val="ListParagraph"/>
        <w:ind w:left="-57"/>
        <w:rPr>
          <w:b/>
        </w:rPr>
      </w:pPr>
      <w:r>
        <w:rPr>
          <w:b/>
        </w:rPr>
        <w:t>Is there anything else you would like to add about what is needed for more jobs and growth in Broadmeadows?</w:t>
      </w:r>
    </w:p>
    <w:p w14:paraId="6EAD064E" w14:textId="77777777" w:rsidR="00A13C42" w:rsidRDefault="00A13C42" w:rsidP="00A13C42">
      <w:pPr>
        <w:pStyle w:val="ListParagraph"/>
        <w:ind w:left="0"/>
        <w:rPr>
          <w:b/>
        </w:rPr>
      </w:pPr>
    </w:p>
    <w:p w14:paraId="7ED7BE04" w14:textId="77777777" w:rsidR="00A13C42" w:rsidRDefault="00A13C42" w:rsidP="00A13C42">
      <w:pPr>
        <w:pStyle w:val="ListParagraph"/>
        <w:ind w:left="0"/>
      </w:pPr>
      <w:r>
        <w:t xml:space="preserve">A range of feedback and comments were offered, including the following: </w:t>
      </w:r>
    </w:p>
    <w:p w14:paraId="35A19E02" w14:textId="77777777" w:rsidR="00A13C42" w:rsidRDefault="00A13C42" w:rsidP="00A13C42">
      <w:pPr>
        <w:pStyle w:val="ListParagraph"/>
        <w:ind w:left="0"/>
      </w:pPr>
    </w:p>
    <w:p w14:paraId="143784A0" w14:textId="77777777" w:rsidR="00A13C42" w:rsidRDefault="00A13C42" w:rsidP="00A13C42">
      <w:pPr>
        <w:pStyle w:val="ListParagraph"/>
        <w:numPr>
          <w:ilvl w:val="0"/>
          <w:numId w:val="24"/>
        </w:numPr>
        <w:jc w:val="left"/>
        <w:rPr>
          <w:i/>
        </w:rPr>
      </w:pPr>
      <w:r>
        <w:rPr>
          <w:i/>
        </w:rPr>
        <w:t>“</w:t>
      </w:r>
      <w:r w:rsidRPr="001D0D4E">
        <w:rPr>
          <w:i/>
        </w:rPr>
        <w:t>The housing trend is disturbing, the view of housing and streets is not pleasing to the eye and radicalisation needs to addressed.</w:t>
      </w:r>
      <w:r>
        <w:rPr>
          <w:i/>
        </w:rPr>
        <w:t>”</w:t>
      </w:r>
    </w:p>
    <w:p w14:paraId="30E7B60F" w14:textId="77777777" w:rsidR="00A13C42" w:rsidRDefault="00A13C42" w:rsidP="00A13C42">
      <w:pPr>
        <w:pStyle w:val="ListParagraph"/>
        <w:numPr>
          <w:ilvl w:val="0"/>
          <w:numId w:val="24"/>
        </w:numPr>
        <w:jc w:val="left"/>
        <w:rPr>
          <w:i/>
        </w:rPr>
      </w:pPr>
      <w:r>
        <w:rPr>
          <w:i/>
        </w:rPr>
        <w:t>“Melb</w:t>
      </w:r>
      <w:r w:rsidRPr="0055554D">
        <w:rPr>
          <w:i/>
        </w:rPr>
        <w:t>urnians have a biased opinion about Broadmeadows as the home for the poor, the unemployed and the trouble makers, which I don't think is correct, and hope that this will be changed one day.</w:t>
      </w:r>
      <w:r>
        <w:rPr>
          <w:i/>
        </w:rPr>
        <w:t>”</w:t>
      </w:r>
    </w:p>
    <w:p w14:paraId="44401F50" w14:textId="77777777" w:rsidR="00A13C42" w:rsidRDefault="00A13C42" w:rsidP="00A13C42">
      <w:pPr>
        <w:pStyle w:val="ListParagraph"/>
        <w:numPr>
          <w:ilvl w:val="0"/>
          <w:numId w:val="24"/>
        </w:numPr>
        <w:jc w:val="left"/>
        <w:rPr>
          <w:i/>
        </w:rPr>
      </w:pPr>
      <w:r>
        <w:rPr>
          <w:i/>
        </w:rPr>
        <w:t>“</w:t>
      </w:r>
      <w:r w:rsidRPr="0055554D">
        <w:rPr>
          <w:i/>
        </w:rPr>
        <w:t xml:space="preserve">More youth sporting centres and recreational </w:t>
      </w:r>
      <w:r>
        <w:rPr>
          <w:i/>
        </w:rPr>
        <w:t>activities</w:t>
      </w:r>
      <w:r w:rsidRPr="0055554D">
        <w:rPr>
          <w:i/>
        </w:rPr>
        <w:t xml:space="preserve"> needed to prevent youth mindlessness &amp; unsocial activities.</w:t>
      </w:r>
      <w:r>
        <w:rPr>
          <w:i/>
        </w:rPr>
        <w:t>”</w:t>
      </w:r>
    </w:p>
    <w:p w14:paraId="6AFE0CF0" w14:textId="77777777" w:rsidR="00A13C42" w:rsidRDefault="00A13C42" w:rsidP="00A13C42">
      <w:pPr>
        <w:pStyle w:val="ListParagraph"/>
        <w:numPr>
          <w:ilvl w:val="0"/>
          <w:numId w:val="24"/>
        </w:numPr>
        <w:jc w:val="left"/>
        <w:rPr>
          <w:i/>
        </w:rPr>
      </w:pPr>
      <w:r>
        <w:rPr>
          <w:i/>
        </w:rPr>
        <w:t>“</w:t>
      </w:r>
      <w:r w:rsidRPr="002A55A0">
        <w:rPr>
          <w:i/>
        </w:rPr>
        <w:t>More night life would greatly enhance business and employment opportunities</w:t>
      </w:r>
      <w:r>
        <w:rPr>
          <w:i/>
        </w:rPr>
        <w:t>.”</w:t>
      </w:r>
    </w:p>
    <w:p w14:paraId="2F433AF7" w14:textId="77777777" w:rsidR="00A13C42" w:rsidRDefault="00A13C42" w:rsidP="00A13C42">
      <w:pPr>
        <w:pStyle w:val="ListParagraph"/>
        <w:numPr>
          <w:ilvl w:val="0"/>
          <w:numId w:val="24"/>
        </w:numPr>
        <w:jc w:val="left"/>
        <w:rPr>
          <w:i/>
        </w:rPr>
      </w:pPr>
      <w:r>
        <w:rPr>
          <w:i/>
        </w:rPr>
        <w:t>“</w:t>
      </w:r>
      <w:r w:rsidRPr="00577DC2">
        <w:rPr>
          <w:i/>
        </w:rPr>
        <w:t>I am not sure a few dozen offices will solve unemployment problem, we need some unskilled jobs desperately.</w:t>
      </w:r>
      <w:r>
        <w:rPr>
          <w:i/>
        </w:rPr>
        <w:t>”</w:t>
      </w:r>
    </w:p>
    <w:p w14:paraId="4139DF3C" w14:textId="77777777" w:rsidR="00A13C42" w:rsidRDefault="00A13C42" w:rsidP="00A13C42">
      <w:pPr>
        <w:pStyle w:val="ListParagraph"/>
        <w:numPr>
          <w:ilvl w:val="0"/>
          <w:numId w:val="24"/>
        </w:numPr>
        <w:jc w:val="left"/>
        <w:rPr>
          <w:i/>
        </w:rPr>
      </w:pPr>
      <w:r>
        <w:rPr>
          <w:i/>
        </w:rPr>
        <w:t>“</w:t>
      </w:r>
      <w:r w:rsidRPr="0064081A">
        <w:rPr>
          <w:i/>
        </w:rPr>
        <w:t>The Federal, State and Local government need to support and encourage local based employment</w:t>
      </w:r>
      <w:r>
        <w:rPr>
          <w:i/>
        </w:rPr>
        <w:t xml:space="preserve"> initiatives and business start-</w:t>
      </w:r>
      <w:r w:rsidRPr="0064081A">
        <w:rPr>
          <w:i/>
        </w:rPr>
        <w:t>ups to engage our local people rather than our local people being marginalized and having to travel for hours outside the municipality to obtain work.</w:t>
      </w:r>
      <w:r>
        <w:rPr>
          <w:i/>
        </w:rPr>
        <w:t>”</w:t>
      </w:r>
    </w:p>
    <w:p w14:paraId="6435E1E7" w14:textId="77777777" w:rsidR="00A13C42" w:rsidRDefault="00A13C42" w:rsidP="00A13C42">
      <w:pPr>
        <w:pStyle w:val="ListParagraph"/>
        <w:numPr>
          <w:ilvl w:val="0"/>
          <w:numId w:val="24"/>
        </w:numPr>
        <w:jc w:val="left"/>
        <w:rPr>
          <w:i/>
        </w:rPr>
      </w:pPr>
      <w:r>
        <w:rPr>
          <w:i/>
        </w:rPr>
        <w:t>“M</w:t>
      </w:r>
      <w:r w:rsidRPr="0064081A">
        <w:rPr>
          <w:i/>
        </w:rPr>
        <w:t>ore places for kids to play and feel safe.</w:t>
      </w:r>
      <w:r>
        <w:rPr>
          <w:i/>
        </w:rPr>
        <w:t>”</w:t>
      </w:r>
    </w:p>
    <w:p w14:paraId="02284459" w14:textId="77777777" w:rsidR="00A13C42" w:rsidRDefault="00A13C42" w:rsidP="00A13C42">
      <w:pPr>
        <w:pStyle w:val="ListParagraph"/>
        <w:numPr>
          <w:ilvl w:val="0"/>
          <w:numId w:val="24"/>
        </w:numPr>
        <w:jc w:val="left"/>
        <w:rPr>
          <w:i/>
        </w:rPr>
      </w:pPr>
      <w:r>
        <w:rPr>
          <w:i/>
        </w:rPr>
        <w:t>“M</w:t>
      </w:r>
      <w:r w:rsidRPr="00521EF9">
        <w:rPr>
          <w:i/>
        </w:rPr>
        <w:t>ore high density residential</w:t>
      </w:r>
      <w:r>
        <w:rPr>
          <w:i/>
        </w:rPr>
        <w:t>.”</w:t>
      </w:r>
    </w:p>
    <w:p w14:paraId="5DD2AD3F" w14:textId="77777777" w:rsidR="00A13C42" w:rsidRDefault="00A13C42" w:rsidP="00A13C42">
      <w:pPr>
        <w:pStyle w:val="ListParagraph"/>
        <w:numPr>
          <w:ilvl w:val="0"/>
          <w:numId w:val="24"/>
        </w:numPr>
        <w:jc w:val="left"/>
        <w:rPr>
          <w:i/>
        </w:rPr>
      </w:pPr>
      <w:r>
        <w:rPr>
          <w:i/>
        </w:rPr>
        <w:t>“M</w:t>
      </w:r>
      <w:r w:rsidRPr="00521EF9">
        <w:rPr>
          <w:i/>
        </w:rPr>
        <w:t>ore trees and stuff for us to walk around and have fun.</w:t>
      </w:r>
      <w:r>
        <w:rPr>
          <w:i/>
        </w:rPr>
        <w:t>”</w:t>
      </w:r>
    </w:p>
    <w:p w14:paraId="764D3C74" w14:textId="77777777" w:rsidR="00A13C42" w:rsidRDefault="00A13C42" w:rsidP="00A13C42">
      <w:pPr>
        <w:pStyle w:val="ListParagraph"/>
        <w:numPr>
          <w:ilvl w:val="0"/>
          <w:numId w:val="24"/>
        </w:numPr>
        <w:jc w:val="left"/>
        <w:rPr>
          <w:i/>
        </w:rPr>
      </w:pPr>
      <w:r>
        <w:rPr>
          <w:i/>
        </w:rPr>
        <w:lastRenderedPageBreak/>
        <w:t>“</w:t>
      </w:r>
      <w:r w:rsidRPr="00521EF9">
        <w:rPr>
          <w:i/>
        </w:rPr>
        <w:t>I agree that Broadmeadows needs to be a more including environment, which is greener and less industrialised.</w:t>
      </w:r>
      <w:r>
        <w:rPr>
          <w:i/>
        </w:rPr>
        <w:t>”</w:t>
      </w:r>
    </w:p>
    <w:p w14:paraId="0C151492" w14:textId="77777777" w:rsidR="00A13C42" w:rsidRDefault="00A13C42" w:rsidP="00A13C42">
      <w:pPr>
        <w:pStyle w:val="ListParagraph"/>
        <w:numPr>
          <w:ilvl w:val="0"/>
          <w:numId w:val="24"/>
        </w:numPr>
        <w:jc w:val="left"/>
        <w:rPr>
          <w:i/>
        </w:rPr>
      </w:pPr>
      <w:r>
        <w:rPr>
          <w:i/>
        </w:rPr>
        <w:t>“</w:t>
      </w:r>
      <w:r w:rsidRPr="00521EF9">
        <w:rPr>
          <w:i/>
        </w:rPr>
        <w:t>I would be weary of to</w:t>
      </w:r>
      <w:r>
        <w:rPr>
          <w:i/>
        </w:rPr>
        <w:t>o</w:t>
      </w:r>
      <w:r w:rsidRPr="00521EF9">
        <w:rPr>
          <w:i/>
        </w:rPr>
        <w:t xml:space="preserve"> much public housing given Broadmeadows "poverty" status we need to lift our prospects and image.</w:t>
      </w:r>
      <w:r>
        <w:rPr>
          <w:i/>
        </w:rPr>
        <w:t>”</w:t>
      </w:r>
    </w:p>
    <w:p w14:paraId="1FC2E435" w14:textId="77777777" w:rsidR="00A13C42" w:rsidRDefault="00A13C42" w:rsidP="00A13C42">
      <w:pPr>
        <w:pStyle w:val="ListParagraph"/>
        <w:numPr>
          <w:ilvl w:val="0"/>
          <w:numId w:val="24"/>
        </w:numPr>
        <w:jc w:val="left"/>
        <w:rPr>
          <w:i/>
        </w:rPr>
      </w:pPr>
      <w:r>
        <w:rPr>
          <w:i/>
        </w:rPr>
        <w:t>“</w:t>
      </w:r>
      <w:r w:rsidRPr="000C4619">
        <w:rPr>
          <w:i/>
        </w:rPr>
        <w:t>Access to transport which is frequent and regular and runs east west and North South has to be introduced otherwise the use of private vehicles to get around will deter people being attracted to a central point.</w:t>
      </w:r>
      <w:r>
        <w:rPr>
          <w:i/>
        </w:rPr>
        <w:t>”</w:t>
      </w:r>
    </w:p>
    <w:p w14:paraId="12B97D74" w14:textId="77777777" w:rsidR="00A13C42" w:rsidRPr="001D0D4E" w:rsidRDefault="00A13C42" w:rsidP="00A13C42">
      <w:pPr>
        <w:pStyle w:val="ListParagraph"/>
        <w:numPr>
          <w:ilvl w:val="0"/>
          <w:numId w:val="24"/>
        </w:numPr>
        <w:jc w:val="left"/>
        <w:rPr>
          <w:i/>
        </w:rPr>
      </w:pPr>
      <w:r>
        <w:rPr>
          <w:i/>
        </w:rPr>
        <w:t>“</w:t>
      </w:r>
      <w:r w:rsidRPr="00F4397C">
        <w:rPr>
          <w:i/>
        </w:rPr>
        <w:t>Where are the jobs going to come from, what are we transitioning to?</w:t>
      </w:r>
      <w:r>
        <w:rPr>
          <w:i/>
        </w:rPr>
        <w:t>”</w:t>
      </w:r>
    </w:p>
    <w:p w14:paraId="710E8775" w14:textId="77777777" w:rsidR="00A13C42" w:rsidRDefault="00A13C42" w:rsidP="00A13C42">
      <w:pPr>
        <w:pStyle w:val="ListParagraph"/>
        <w:ind w:left="0"/>
        <w:rPr>
          <w:b/>
        </w:rPr>
      </w:pPr>
    </w:p>
    <w:p w14:paraId="556F75CF" w14:textId="77777777" w:rsidR="00A13C42" w:rsidRPr="00302676" w:rsidRDefault="00A13C42" w:rsidP="00A13C42">
      <w:pPr>
        <w:pStyle w:val="Heading2"/>
      </w:pPr>
      <w:bookmarkStart w:id="34" w:name="_Toc459993716"/>
      <w:r w:rsidRPr="00302676">
        <w:t>How the feedback will be used in the Framework Plan</w:t>
      </w:r>
      <w:bookmarkEnd w:id="34"/>
      <w:r w:rsidRPr="00302676">
        <w:t xml:space="preserve"> </w:t>
      </w:r>
    </w:p>
    <w:p w14:paraId="30076C07" w14:textId="77777777" w:rsidR="00A13C42" w:rsidRDefault="00A13C42" w:rsidP="00A13C42">
      <w:pPr>
        <w:jc w:val="left"/>
      </w:pPr>
      <w:r>
        <w:t>Feedback received from the Phase 1 P</w:t>
      </w:r>
      <w:r w:rsidRPr="008E3A9A">
        <w:t xml:space="preserve">ublic Engagement process will be used to inform and test the proposed Vision, Principles and Key Ideas for the draft </w:t>
      </w:r>
      <w:r>
        <w:t xml:space="preserve">Greater Broadmeadows </w:t>
      </w:r>
      <w:r w:rsidRPr="008E3A9A">
        <w:t>Framework Plan</w:t>
      </w:r>
      <w:r>
        <w:t>. Feedback received during the 8</w:t>
      </w:r>
      <w:r w:rsidRPr="008E3A9A">
        <w:t xml:space="preserve"> week public engagement process will form a basis to </w:t>
      </w:r>
      <w:r>
        <w:t>further develop the</w:t>
      </w:r>
      <w:r w:rsidRPr="008E3A9A">
        <w:t xml:space="preserve"> future direction</w:t>
      </w:r>
      <w:r>
        <w:t>s</w:t>
      </w:r>
      <w:r w:rsidRPr="008E3A9A">
        <w:t xml:space="preserve"> and actions within the Framework Plan. </w:t>
      </w:r>
    </w:p>
    <w:p w14:paraId="27C81C9D" w14:textId="77777777" w:rsidR="00A13C42" w:rsidRDefault="00A13C42" w:rsidP="00A13C42">
      <w:pPr>
        <w:jc w:val="left"/>
      </w:pPr>
      <w:r>
        <w:t>We have heard that the following issues are important to respondents:</w:t>
      </w:r>
    </w:p>
    <w:p w14:paraId="42FE853B" w14:textId="77777777" w:rsidR="00A13C42" w:rsidRPr="008715F1" w:rsidRDefault="00A13C42" w:rsidP="00A13C42">
      <w:pPr>
        <w:pStyle w:val="List1bullet"/>
        <w:jc w:val="left"/>
      </w:pPr>
      <w:r w:rsidRPr="008715F1">
        <w:t>Better and upgraded public transport connections and facilities</w:t>
      </w:r>
      <w:r>
        <w:t xml:space="preserve"> are needed</w:t>
      </w:r>
      <w:r w:rsidRPr="008715F1">
        <w:t>.</w:t>
      </w:r>
    </w:p>
    <w:p w14:paraId="394A0C3D" w14:textId="77777777" w:rsidR="00A13C42" w:rsidRPr="008715F1" w:rsidRDefault="00A13C42" w:rsidP="00A13C42">
      <w:pPr>
        <w:pStyle w:val="List1bullet"/>
        <w:jc w:val="left"/>
      </w:pPr>
      <w:r w:rsidRPr="008715F1">
        <w:t>Diverse housing and urban renewal need</w:t>
      </w:r>
      <w:r>
        <w:t>s to be carefully manag</w:t>
      </w:r>
      <w:r w:rsidRPr="008715F1">
        <w:t>ed, however the potential of Broadmeadows can be realised by encouraging housing diversity.</w:t>
      </w:r>
    </w:p>
    <w:p w14:paraId="68C457E6" w14:textId="77777777" w:rsidR="00A13C42" w:rsidRPr="008715F1" w:rsidRDefault="00A13C42" w:rsidP="00A13C42">
      <w:pPr>
        <w:pStyle w:val="List1bullet"/>
        <w:jc w:val="left"/>
      </w:pPr>
      <w:r w:rsidRPr="008715F1">
        <w:t>The broadening of the city’s cultural and community facilities should be a key factor</w:t>
      </w:r>
      <w:r>
        <w:t xml:space="preserve"> in the growth of Broadmeadows</w:t>
      </w:r>
      <w:r w:rsidRPr="008715F1">
        <w:t>.</w:t>
      </w:r>
    </w:p>
    <w:p w14:paraId="4F6D074B" w14:textId="77777777" w:rsidR="00A13C42" w:rsidRPr="008715F1" w:rsidRDefault="00A13C42" w:rsidP="00A13C42">
      <w:pPr>
        <w:pStyle w:val="List1bullet"/>
        <w:jc w:val="left"/>
      </w:pPr>
      <w:r w:rsidRPr="008715F1">
        <w:t>Local jobs are important to creating a well-rounded community.</w:t>
      </w:r>
    </w:p>
    <w:p w14:paraId="24BDA1F0" w14:textId="77777777" w:rsidR="00A13C42" w:rsidRDefault="00A13C42" w:rsidP="00A13C42">
      <w:pPr>
        <w:pStyle w:val="Heading1"/>
        <w:ind w:left="0" w:hanging="426"/>
      </w:pPr>
      <w:bookmarkStart w:id="35" w:name="_Toc458700601"/>
      <w:bookmarkStart w:id="36" w:name="_Toc459993717"/>
      <w:bookmarkEnd w:id="35"/>
      <w:r>
        <w:lastRenderedPageBreak/>
        <w:t>Process and Next Steps</w:t>
      </w:r>
      <w:bookmarkEnd w:id="36"/>
      <w:r>
        <w:t xml:space="preserve"> </w:t>
      </w:r>
    </w:p>
    <w:p w14:paraId="19FA37ED" w14:textId="77777777" w:rsidR="00A13C42" w:rsidRDefault="00A13C42" w:rsidP="00A13C42">
      <w:pPr>
        <w:jc w:val="left"/>
        <w:rPr>
          <w:lang w:eastAsia="en-US"/>
        </w:rPr>
      </w:pPr>
      <w:r>
        <w:rPr>
          <w:lang w:eastAsia="en-US"/>
        </w:rPr>
        <w:t>The preparation of the Greater Broadmeadows Framework Plan is proposed to progress from the current stage ‘Public Engagement Phase 1’ to formulating the draft plan for further engagement in 2017 as outlined in the process to date. The key steps in the process are outlined below in Figure 5.</w:t>
      </w:r>
    </w:p>
    <w:p w14:paraId="2F403A5E" w14:textId="77777777" w:rsidR="00A13C42" w:rsidRDefault="00A13C42" w:rsidP="00A13C42">
      <w:pPr>
        <w:pStyle w:val="Caption"/>
      </w:pPr>
    </w:p>
    <w:p w14:paraId="4E0BF5A0" w14:textId="77777777" w:rsidR="00A13C42" w:rsidRPr="002C30AC" w:rsidRDefault="00A13C42" w:rsidP="00A13C42">
      <w:pPr>
        <w:pStyle w:val="Captionplans"/>
        <w:rPr>
          <w:lang w:eastAsia="en-US"/>
        </w:rPr>
      </w:pPr>
      <w:bookmarkStart w:id="37" w:name="_Toc459136312"/>
      <w:r>
        <w:t>Figure 5 – Process and Next Steps</w:t>
      </w:r>
      <w:bookmarkEnd w:id="37"/>
    </w:p>
    <w:p w14:paraId="3BDACDEC" w14:textId="77777777" w:rsidR="00A13C42" w:rsidRPr="00F43C4F" w:rsidRDefault="00A13C42" w:rsidP="00A13C42">
      <w:r>
        <w:rPr>
          <w:noProof/>
        </w:rPr>
        <w:drawing>
          <wp:inline distT="0" distB="0" distL="0" distR="0" wp14:anchorId="5E80FEC4" wp14:editId="15BA80B2">
            <wp:extent cx="5615305" cy="5343525"/>
            <wp:effectExtent l="0" t="19050" r="61595" b="285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softHyphen/>
      </w:r>
      <w:r>
        <w:softHyphen/>
      </w:r>
      <w:r>
        <w:softHyphen/>
      </w:r>
    </w:p>
    <w:p w14:paraId="541AA58F" w14:textId="77777777" w:rsidR="00A13C42" w:rsidRDefault="00A13C42" w:rsidP="00A13C42">
      <w:pPr>
        <w:suppressAutoHyphens w:val="0"/>
        <w:spacing w:before="0"/>
        <w:ind w:left="0"/>
        <w:jc w:val="left"/>
        <w:rPr>
          <w:rFonts w:ascii="VIC" w:hAnsi="VIC"/>
          <w:caps/>
          <w:color w:val="005EA1"/>
          <w:sz w:val="28"/>
          <w:lang w:eastAsia="en-US"/>
        </w:rPr>
      </w:pPr>
      <w:bookmarkStart w:id="38" w:name="_Toc459993718"/>
      <w:r>
        <w:br w:type="page"/>
      </w:r>
    </w:p>
    <w:p w14:paraId="1D4E3C16" w14:textId="77777777" w:rsidR="00A13C42" w:rsidRPr="009B0F78" w:rsidRDefault="00A13C42" w:rsidP="00A13C42">
      <w:pPr>
        <w:pStyle w:val="HeadingContents"/>
      </w:pPr>
      <w:r>
        <w:lastRenderedPageBreak/>
        <w:t>Appendices</w:t>
      </w:r>
      <w:bookmarkEnd w:id="38"/>
    </w:p>
    <w:p w14:paraId="5D63E95D" w14:textId="77777777" w:rsidR="00A13C42" w:rsidRDefault="00A13C42" w:rsidP="00A13C42"/>
    <w:p w14:paraId="5CFC78AA" w14:textId="77777777" w:rsidR="00A13C42" w:rsidRDefault="00A13C42" w:rsidP="00A13C42">
      <w:pPr>
        <w:suppressAutoHyphens w:val="0"/>
        <w:spacing w:before="0"/>
        <w:ind w:left="0"/>
        <w:jc w:val="left"/>
      </w:pPr>
      <w:r>
        <w:br w:type="page"/>
      </w:r>
    </w:p>
    <w:p w14:paraId="5CADF077" w14:textId="77777777" w:rsidR="00A13C42" w:rsidRDefault="00A13C42" w:rsidP="00A13C42">
      <w:pPr>
        <w:pStyle w:val="HeadingContents"/>
      </w:pPr>
      <w:r>
        <w:lastRenderedPageBreak/>
        <w:t xml:space="preserve">Appendix 1 </w:t>
      </w:r>
    </w:p>
    <w:p w14:paraId="17EEF5DA" w14:textId="77777777" w:rsidR="00A13C42" w:rsidRPr="007E46E1" w:rsidRDefault="00A13C42" w:rsidP="00A13C42">
      <w:pPr>
        <w:pStyle w:val="Captionplans"/>
        <w:rPr>
          <w:lang w:eastAsia="en-US"/>
        </w:rPr>
      </w:pPr>
      <w:r>
        <w:rPr>
          <w:lang w:eastAsia="en-US"/>
        </w:rPr>
        <w:t>Greater Broadmeadows ‘Have Your Say’ Survey</w:t>
      </w:r>
    </w:p>
    <w:p w14:paraId="455A5FE5" w14:textId="77777777" w:rsidR="00A13C42" w:rsidRDefault="00A13C42" w:rsidP="00A13C42"/>
    <w:p w14:paraId="371DBAC5" w14:textId="77777777" w:rsidR="00A13C42" w:rsidRPr="007B7DB6" w:rsidRDefault="00A13C42" w:rsidP="00A13C42">
      <w:pPr>
        <w:shd w:val="clear" w:color="auto" w:fill="FFFFFF"/>
        <w:suppressAutoHyphens w:val="0"/>
        <w:spacing w:before="240" w:after="240" w:line="264" w:lineRule="auto"/>
        <w:ind w:left="-142"/>
        <w:jc w:val="left"/>
        <w:textAlignment w:val="top"/>
        <w:rPr>
          <w:rFonts w:ascii="Trebuchet MS" w:eastAsia="Calibri" w:hAnsi="Trebuchet MS" w:cs="Arial"/>
          <w:b/>
          <w:color w:val="000000"/>
          <w:sz w:val="20"/>
          <w:szCs w:val="20"/>
        </w:rPr>
      </w:pPr>
      <w:r w:rsidRPr="007B7DB6">
        <w:rPr>
          <w:rFonts w:ascii="Trebuchet MS" w:eastAsia="Calibri" w:hAnsi="Trebuchet MS" w:cs="Arial"/>
          <w:b/>
          <w:color w:val="000000"/>
          <w:sz w:val="20"/>
          <w:szCs w:val="20"/>
        </w:rPr>
        <w:t>What is your relationship with Broadmeadows (select more than one if applicable)</w:t>
      </w:r>
    </w:p>
    <w:p w14:paraId="0A92E499" w14:textId="77777777" w:rsidR="00A13C42" w:rsidRPr="007B7DB6" w:rsidRDefault="00A13C42" w:rsidP="00A13C42">
      <w:pPr>
        <w:numPr>
          <w:ilvl w:val="0"/>
          <w:numId w:val="27"/>
        </w:numPr>
        <w:shd w:val="clear" w:color="auto" w:fill="FFFFFF"/>
        <w:suppressAutoHyphens w:val="0"/>
        <w:spacing w:before="0" w:after="120" w:line="259" w:lineRule="auto"/>
        <w:ind w:hanging="720"/>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Student</w:t>
      </w:r>
    </w:p>
    <w:p w14:paraId="40586A91" w14:textId="77777777" w:rsidR="00A13C42" w:rsidRPr="007B7DB6" w:rsidRDefault="00A13C42" w:rsidP="00A13C42">
      <w:pPr>
        <w:numPr>
          <w:ilvl w:val="0"/>
          <w:numId w:val="27"/>
        </w:numPr>
        <w:shd w:val="clear" w:color="auto" w:fill="FFFFFF"/>
        <w:suppressAutoHyphens w:val="0"/>
        <w:spacing w:before="0" w:after="120" w:line="259" w:lineRule="auto"/>
        <w:ind w:hanging="720"/>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Worker</w:t>
      </w:r>
    </w:p>
    <w:p w14:paraId="1AFD243B" w14:textId="77777777" w:rsidR="00A13C42" w:rsidRPr="007B7DB6" w:rsidRDefault="00A13C42" w:rsidP="00A13C42">
      <w:pPr>
        <w:numPr>
          <w:ilvl w:val="0"/>
          <w:numId w:val="27"/>
        </w:numPr>
        <w:shd w:val="clear" w:color="auto" w:fill="FFFFFF"/>
        <w:suppressAutoHyphens w:val="0"/>
        <w:spacing w:before="0" w:after="120" w:line="259" w:lineRule="auto"/>
        <w:ind w:hanging="720"/>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Resident</w:t>
      </w:r>
    </w:p>
    <w:p w14:paraId="7C639FF4" w14:textId="77777777" w:rsidR="00A13C42" w:rsidRPr="007B7DB6" w:rsidRDefault="00A13C42" w:rsidP="00A13C42">
      <w:pPr>
        <w:numPr>
          <w:ilvl w:val="0"/>
          <w:numId w:val="27"/>
        </w:numPr>
        <w:shd w:val="clear" w:color="auto" w:fill="FFFFFF"/>
        <w:suppressAutoHyphens w:val="0"/>
        <w:spacing w:before="0" w:after="120" w:line="259" w:lineRule="auto"/>
        <w:ind w:hanging="720"/>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Visitor</w:t>
      </w:r>
    </w:p>
    <w:p w14:paraId="14FC6082" w14:textId="77777777" w:rsidR="00A13C42" w:rsidRPr="007B7DB6" w:rsidRDefault="00A13C42" w:rsidP="00A13C42">
      <w:pPr>
        <w:numPr>
          <w:ilvl w:val="0"/>
          <w:numId w:val="27"/>
        </w:numPr>
        <w:shd w:val="clear" w:color="auto" w:fill="FFFFFF"/>
        <w:suppressAutoHyphens w:val="0"/>
        <w:spacing w:before="0" w:after="120" w:line="259" w:lineRule="auto"/>
        <w:ind w:hanging="720"/>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Ratepayer</w:t>
      </w:r>
    </w:p>
    <w:p w14:paraId="310F2149" w14:textId="77777777" w:rsidR="00A13C42" w:rsidRPr="007B7DB6" w:rsidRDefault="00A13C42" w:rsidP="00A13C42">
      <w:pPr>
        <w:numPr>
          <w:ilvl w:val="0"/>
          <w:numId w:val="27"/>
        </w:numPr>
        <w:shd w:val="clear" w:color="auto" w:fill="FFFFFF"/>
        <w:suppressAutoHyphens w:val="0"/>
        <w:spacing w:before="0" w:after="120" w:line="259" w:lineRule="auto"/>
        <w:ind w:hanging="720"/>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Business</w:t>
      </w:r>
    </w:p>
    <w:p w14:paraId="2C7CC0FE" w14:textId="77777777" w:rsidR="00A13C42" w:rsidRPr="007B7DB6" w:rsidRDefault="00A13C42" w:rsidP="00A13C42">
      <w:pPr>
        <w:numPr>
          <w:ilvl w:val="0"/>
          <w:numId w:val="32"/>
        </w:numPr>
        <w:shd w:val="clear" w:color="auto" w:fill="FFFFFF"/>
        <w:suppressAutoHyphens w:val="0"/>
        <w:spacing w:before="240" w:after="240" w:line="264" w:lineRule="auto"/>
        <w:jc w:val="left"/>
        <w:textAlignment w:val="top"/>
        <w:rPr>
          <w:rFonts w:ascii="Trebuchet MS" w:eastAsia="Calibri" w:hAnsi="Trebuchet MS" w:cs="Arial"/>
          <w:color w:val="000000"/>
          <w:sz w:val="20"/>
          <w:szCs w:val="20"/>
        </w:rPr>
      </w:pPr>
      <w:r w:rsidRPr="007B7DB6">
        <w:rPr>
          <w:rFonts w:ascii="Trebuchet MS" w:eastAsia="Calibri" w:hAnsi="Trebuchet MS" w:cs="Arial"/>
          <w:b/>
          <w:color w:val="000000"/>
          <w:sz w:val="20"/>
          <w:szCs w:val="20"/>
        </w:rPr>
        <w:t>Please tell us what you think of the following vision for Greater Broadmeadows:</w:t>
      </w:r>
    </w:p>
    <w:p w14:paraId="49049116" w14:textId="77777777" w:rsidR="00A13C42" w:rsidRPr="007B7DB6" w:rsidRDefault="00A13C42" w:rsidP="00A13C42">
      <w:pPr>
        <w:shd w:val="clear" w:color="auto" w:fill="FFFFFF"/>
        <w:suppressAutoHyphens w:val="0"/>
        <w:spacing w:before="240" w:after="240" w:line="264" w:lineRule="auto"/>
        <w:ind w:left="-142"/>
        <w:jc w:val="left"/>
        <w:textAlignment w:val="top"/>
        <w:rPr>
          <w:rFonts w:ascii="Trebuchet MS" w:eastAsia="Calibri" w:hAnsi="Trebuchet MS" w:cs="Arial"/>
          <w:b/>
          <w:sz w:val="20"/>
          <w:szCs w:val="20"/>
        </w:rPr>
      </w:pPr>
      <w:r w:rsidRPr="007B7DB6">
        <w:rPr>
          <w:rFonts w:ascii="Trebuchet MS" w:eastAsia="Calibri" w:hAnsi="Trebuchet MS" w:cs="Arial"/>
          <w:b/>
          <w:bCs/>
          <w:i/>
          <w:iCs/>
          <w:szCs w:val="23"/>
          <w:lang w:val="en"/>
        </w:rPr>
        <w:t>Broadmeadows will fulfil its destiny as the capital of Melbourne’s north – a centre for services, business, culture and entertainment.</w:t>
      </w:r>
    </w:p>
    <w:p w14:paraId="4F3ED767" w14:textId="77777777" w:rsidR="00A13C42" w:rsidRPr="007B7DB6" w:rsidRDefault="00A13C42" w:rsidP="00A13C42">
      <w:pPr>
        <w:shd w:val="clear" w:color="auto" w:fill="FFFFFF"/>
        <w:suppressAutoHyphens w:val="0"/>
        <w:spacing w:before="360" w:after="360" w:line="480" w:lineRule="auto"/>
        <w:ind w:left="-142"/>
        <w:jc w:val="left"/>
        <w:textAlignment w:val="top"/>
        <w:rPr>
          <w:rFonts w:ascii="Trebuchet MS" w:eastAsia="Calibri" w:hAnsi="Trebuchet MS" w:cs="Arial"/>
          <w:b/>
          <w:color w:val="000000"/>
          <w:sz w:val="20"/>
          <w:szCs w:val="20"/>
        </w:rPr>
      </w:pPr>
      <w:r w:rsidRPr="007B7DB6">
        <w:rPr>
          <w:rFonts w:ascii="Trebuchet MS" w:eastAsia="Calibri" w:hAnsi="Trebuchet MS" w:cs="Arial"/>
          <w:b/>
          <w:color w:val="000000"/>
          <w:sz w:val="20"/>
          <w:szCs w:val="20"/>
        </w:rPr>
        <w:t>________________________________________________________________________________________________________________________________________________________________________________________________________________________</w:t>
      </w:r>
    </w:p>
    <w:p w14:paraId="38DA5F2A" w14:textId="77777777" w:rsidR="00A13C42" w:rsidRPr="007B7DB6" w:rsidRDefault="00A13C42" w:rsidP="00A13C42">
      <w:pPr>
        <w:numPr>
          <w:ilvl w:val="0"/>
          <w:numId w:val="32"/>
        </w:numPr>
        <w:shd w:val="clear" w:color="auto" w:fill="FFFFFF"/>
        <w:suppressAutoHyphens w:val="0"/>
        <w:spacing w:before="240" w:after="240" w:line="264" w:lineRule="auto"/>
        <w:jc w:val="left"/>
        <w:textAlignment w:val="top"/>
        <w:rPr>
          <w:rFonts w:ascii="Trebuchet MS" w:eastAsia="Calibri" w:hAnsi="Trebuchet MS" w:cs="Arial"/>
          <w:b/>
          <w:color w:val="000000"/>
          <w:sz w:val="20"/>
          <w:szCs w:val="20"/>
        </w:rPr>
      </w:pPr>
      <w:r w:rsidRPr="007B7DB6">
        <w:rPr>
          <w:rFonts w:ascii="Trebuchet MS" w:eastAsia="Calibri" w:hAnsi="Trebuchet MS" w:cs="Arial"/>
          <w:b/>
          <w:color w:val="000000"/>
          <w:sz w:val="20"/>
          <w:szCs w:val="20"/>
        </w:rPr>
        <w:t>Is there anything else you would like to add about this vision for Greater Broadmeadow?</w:t>
      </w:r>
    </w:p>
    <w:p w14:paraId="2C819272" w14:textId="77777777" w:rsidR="00A13C42" w:rsidRPr="007B7DB6" w:rsidRDefault="00A13C42" w:rsidP="00A13C42">
      <w:pPr>
        <w:pBdr>
          <w:top w:val="single" w:sz="12" w:space="1" w:color="auto"/>
          <w:bottom w:val="single" w:sz="12" w:space="17" w:color="auto"/>
        </w:pBdr>
        <w:shd w:val="clear" w:color="auto" w:fill="FFFFFF"/>
        <w:suppressAutoHyphens w:val="0"/>
        <w:spacing w:before="240" w:after="240" w:line="264" w:lineRule="auto"/>
        <w:ind w:left="218"/>
        <w:jc w:val="left"/>
        <w:textAlignment w:val="top"/>
        <w:rPr>
          <w:rFonts w:ascii="Trebuchet MS" w:eastAsia="Calibri" w:hAnsi="Trebuchet MS" w:cs="Arial"/>
          <w:b/>
          <w:color w:val="000000"/>
          <w:sz w:val="20"/>
          <w:szCs w:val="20"/>
        </w:rPr>
      </w:pPr>
    </w:p>
    <w:p w14:paraId="01DBDE22" w14:textId="77777777" w:rsidR="00A13C42" w:rsidRPr="007B7DB6" w:rsidRDefault="00A13C42" w:rsidP="00A13C42">
      <w:pPr>
        <w:pBdr>
          <w:bottom w:val="single" w:sz="12" w:space="1" w:color="auto"/>
          <w:between w:val="single" w:sz="12" w:space="1" w:color="auto"/>
        </w:pBdr>
        <w:shd w:val="clear" w:color="auto" w:fill="FFFFFF"/>
        <w:suppressAutoHyphens w:val="0"/>
        <w:spacing w:before="240" w:after="240" w:line="264" w:lineRule="auto"/>
        <w:ind w:left="218"/>
        <w:jc w:val="left"/>
        <w:textAlignment w:val="top"/>
        <w:rPr>
          <w:rFonts w:ascii="Trebuchet MS" w:eastAsia="Calibri" w:hAnsi="Trebuchet MS" w:cs="Arial"/>
          <w:color w:val="000000"/>
          <w:sz w:val="20"/>
          <w:szCs w:val="20"/>
        </w:rPr>
      </w:pPr>
    </w:p>
    <w:p w14:paraId="6AE57319" w14:textId="77777777" w:rsidR="00A13C42" w:rsidRPr="007B7DB6" w:rsidRDefault="00A13C42" w:rsidP="00A13C42">
      <w:pPr>
        <w:numPr>
          <w:ilvl w:val="0"/>
          <w:numId w:val="32"/>
        </w:numPr>
        <w:shd w:val="clear" w:color="auto" w:fill="FFFFFF"/>
        <w:suppressAutoHyphens w:val="0"/>
        <w:spacing w:before="240" w:after="240" w:line="264" w:lineRule="auto"/>
        <w:jc w:val="left"/>
        <w:textAlignment w:val="top"/>
        <w:rPr>
          <w:rFonts w:ascii="Trebuchet MS" w:eastAsia="Calibri" w:hAnsi="Trebuchet MS" w:cs="Arial"/>
          <w:b/>
          <w:color w:val="000000"/>
          <w:sz w:val="20"/>
          <w:szCs w:val="20"/>
        </w:rPr>
      </w:pPr>
      <w:r w:rsidRPr="007B7DB6">
        <w:rPr>
          <w:rFonts w:ascii="Trebuchet MS" w:eastAsia="Calibri" w:hAnsi="Trebuchet MS" w:cs="Arial"/>
          <w:b/>
          <w:color w:val="000000"/>
          <w:sz w:val="20"/>
          <w:szCs w:val="20"/>
        </w:rPr>
        <w:t>In order for Greater Broadmeadows to live up to this vision which of the following is most important? (Please tick a box)</w:t>
      </w:r>
    </w:p>
    <w:p w14:paraId="7F7D817D" w14:textId="77777777" w:rsidR="00A13C42" w:rsidRPr="007B7DB6" w:rsidRDefault="00A13C42" w:rsidP="00A13C42">
      <w:pPr>
        <w:numPr>
          <w:ilvl w:val="0"/>
          <w:numId w:val="26"/>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Making Broadmeadows a good place to work and do business</w:t>
      </w:r>
    </w:p>
    <w:p w14:paraId="0CDD8F7A" w14:textId="77777777" w:rsidR="00A13C42" w:rsidRPr="007B7DB6" w:rsidRDefault="00A13C42" w:rsidP="00A13C42">
      <w:pPr>
        <w:numPr>
          <w:ilvl w:val="0"/>
          <w:numId w:val="26"/>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Creating diverse new housing options</w:t>
      </w:r>
    </w:p>
    <w:p w14:paraId="2AD5E090" w14:textId="77777777" w:rsidR="00A13C42" w:rsidRPr="007B7DB6" w:rsidRDefault="00A13C42" w:rsidP="00A13C42">
      <w:pPr>
        <w:numPr>
          <w:ilvl w:val="0"/>
          <w:numId w:val="26"/>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Making Hume Central a regional destination for shopping, dining, and civic and cultural events</w:t>
      </w:r>
    </w:p>
    <w:p w14:paraId="6A14B25A" w14:textId="77777777" w:rsidR="00A13C42" w:rsidRPr="007B7DB6" w:rsidRDefault="00A13C42" w:rsidP="00A13C42">
      <w:pPr>
        <w:numPr>
          <w:ilvl w:val="0"/>
          <w:numId w:val="26"/>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Improving public transport and the ability to move in and around Broadmeadows</w:t>
      </w:r>
    </w:p>
    <w:p w14:paraId="370B0FD2" w14:textId="77777777" w:rsidR="00A13C42" w:rsidRPr="007B7DB6" w:rsidRDefault="00A13C42" w:rsidP="00A13C42">
      <w:pPr>
        <w:numPr>
          <w:ilvl w:val="0"/>
          <w:numId w:val="32"/>
        </w:numPr>
        <w:shd w:val="clear" w:color="auto" w:fill="FFFFFF"/>
        <w:suppressAutoHyphens w:val="0"/>
        <w:spacing w:before="240" w:after="240" w:line="264" w:lineRule="auto"/>
        <w:ind w:left="-142" w:firstLine="0"/>
        <w:jc w:val="left"/>
        <w:textAlignment w:val="top"/>
        <w:rPr>
          <w:rFonts w:ascii="Trebuchet MS" w:eastAsia="Calibri" w:hAnsi="Trebuchet MS" w:cs="Arial"/>
          <w:b/>
          <w:color w:val="000000"/>
          <w:sz w:val="20"/>
          <w:szCs w:val="20"/>
        </w:rPr>
      </w:pPr>
      <w:r w:rsidRPr="007B7DB6">
        <w:rPr>
          <w:rFonts w:ascii="Trebuchet MS" w:eastAsia="Calibri" w:hAnsi="Trebuchet MS" w:cs="Arial"/>
          <w:b/>
          <w:color w:val="000000"/>
          <w:sz w:val="20"/>
          <w:szCs w:val="20"/>
        </w:rPr>
        <w:t>Is there anything else you like to say anything more about any of these four key ideas?</w:t>
      </w:r>
    </w:p>
    <w:p w14:paraId="3E6ABF0F" w14:textId="77777777" w:rsidR="00A13C42" w:rsidRPr="007B7DB6" w:rsidRDefault="00A13C42" w:rsidP="00A13C42">
      <w:pPr>
        <w:shd w:val="clear" w:color="auto" w:fill="FFFFFF"/>
        <w:suppressAutoHyphens w:val="0"/>
        <w:spacing w:before="360" w:line="480" w:lineRule="auto"/>
        <w:ind w:left="0"/>
        <w:jc w:val="left"/>
        <w:textAlignment w:val="top"/>
        <w:rPr>
          <w:rFonts w:ascii="Trebuchet MS" w:eastAsia="Calibri" w:hAnsi="Trebuchet MS" w:cs="Arial"/>
          <w:b/>
          <w:color w:val="000000"/>
          <w:sz w:val="20"/>
          <w:szCs w:val="20"/>
        </w:rPr>
      </w:pPr>
      <w:r w:rsidRPr="007B7DB6">
        <w:rPr>
          <w:rFonts w:ascii="Trebuchet MS" w:eastAsia="Calibri" w:hAnsi="Trebuchet MS" w:cs="Arial"/>
          <w:b/>
          <w:color w:val="000000"/>
          <w:sz w:val="20"/>
          <w:szCs w:val="20"/>
        </w:rPr>
        <w:t>_____________________________________________________________________________________________________________________________________________________________________________________________________________________</w:t>
      </w:r>
    </w:p>
    <w:p w14:paraId="20307F23" w14:textId="77777777" w:rsidR="00A13C42" w:rsidRPr="007B7DB6" w:rsidRDefault="00A13C42" w:rsidP="00A13C42">
      <w:pPr>
        <w:shd w:val="clear" w:color="auto" w:fill="FFFFFF"/>
        <w:suppressAutoHyphens w:val="0"/>
        <w:spacing w:after="240" w:line="480" w:lineRule="auto"/>
        <w:ind w:left="0"/>
        <w:jc w:val="left"/>
        <w:textAlignment w:val="top"/>
        <w:rPr>
          <w:rFonts w:ascii="Trebuchet MS" w:eastAsia="Calibri" w:hAnsi="Trebuchet MS" w:cs="Arial"/>
          <w:b/>
          <w:color w:val="000000"/>
          <w:sz w:val="20"/>
          <w:szCs w:val="20"/>
        </w:rPr>
      </w:pPr>
      <w:r w:rsidRPr="007B7DB6">
        <w:rPr>
          <w:rFonts w:ascii="Trebuchet MS" w:eastAsia="Calibri" w:hAnsi="Trebuchet MS" w:cs="Arial"/>
          <w:b/>
          <w:color w:val="000000"/>
          <w:sz w:val="20"/>
          <w:szCs w:val="20"/>
        </w:rPr>
        <w:lastRenderedPageBreak/>
        <w:t xml:space="preserve">What is your view on the following statements? </w:t>
      </w:r>
    </w:p>
    <w:p w14:paraId="7F8A2FA3" w14:textId="77777777" w:rsidR="00A13C42" w:rsidRPr="007B7DB6" w:rsidRDefault="00A13C42" w:rsidP="00A13C42">
      <w:pPr>
        <w:numPr>
          <w:ilvl w:val="0"/>
          <w:numId w:val="25"/>
        </w:numPr>
        <w:shd w:val="clear" w:color="auto" w:fill="FFFFFF"/>
        <w:suppressAutoHyphens w:val="0"/>
        <w:spacing w:before="240" w:after="240" w:line="264" w:lineRule="auto"/>
        <w:ind w:left="-142" w:firstLine="0"/>
        <w:jc w:val="left"/>
        <w:textAlignment w:val="top"/>
        <w:rPr>
          <w:rFonts w:ascii="Trebuchet MS" w:eastAsia="Calibri" w:hAnsi="Trebuchet MS" w:cs="Arial"/>
          <w:b/>
          <w:color w:val="000000"/>
          <w:sz w:val="20"/>
          <w:szCs w:val="20"/>
        </w:rPr>
      </w:pPr>
      <w:r w:rsidRPr="007B7DB6">
        <w:rPr>
          <w:rFonts w:ascii="Trebuchet MS" w:eastAsia="Calibri" w:hAnsi="Trebuchet MS" w:cs="Arial"/>
          <w:b/>
          <w:color w:val="000000"/>
          <w:sz w:val="20"/>
          <w:szCs w:val="20"/>
        </w:rPr>
        <w:t>Opening up new areas for jobs and housing on underutilised land will help grow   Broadmeadows.</w:t>
      </w:r>
    </w:p>
    <w:p w14:paraId="73527CD1" w14:textId="77777777" w:rsidR="00A13C42" w:rsidRPr="007B7DB6" w:rsidRDefault="00A13C42" w:rsidP="00A13C42">
      <w:pPr>
        <w:numPr>
          <w:ilvl w:val="0"/>
          <w:numId w:val="28"/>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 xml:space="preserve"> Strongly agree</w:t>
      </w:r>
    </w:p>
    <w:p w14:paraId="3E8B60D3" w14:textId="77777777" w:rsidR="00A13C42" w:rsidRPr="007B7DB6" w:rsidRDefault="00A13C42" w:rsidP="00A13C42">
      <w:pPr>
        <w:numPr>
          <w:ilvl w:val="0"/>
          <w:numId w:val="28"/>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 xml:space="preserve"> Agree</w:t>
      </w:r>
    </w:p>
    <w:p w14:paraId="040E6515" w14:textId="77777777" w:rsidR="00A13C42" w:rsidRPr="007B7DB6" w:rsidRDefault="00A13C42" w:rsidP="00A13C42">
      <w:pPr>
        <w:numPr>
          <w:ilvl w:val="0"/>
          <w:numId w:val="28"/>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 xml:space="preserve"> Neutral</w:t>
      </w:r>
    </w:p>
    <w:p w14:paraId="374895B8" w14:textId="77777777" w:rsidR="00A13C42" w:rsidRPr="007B7DB6" w:rsidRDefault="00A13C42" w:rsidP="00A13C42">
      <w:pPr>
        <w:numPr>
          <w:ilvl w:val="0"/>
          <w:numId w:val="28"/>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 xml:space="preserve"> Disagree</w:t>
      </w:r>
    </w:p>
    <w:p w14:paraId="76A48B6F" w14:textId="77777777" w:rsidR="00A13C42" w:rsidRPr="007B7DB6" w:rsidRDefault="00A13C42" w:rsidP="00A13C42">
      <w:pPr>
        <w:numPr>
          <w:ilvl w:val="0"/>
          <w:numId w:val="28"/>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 xml:space="preserve"> Strongly disagree </w:t>
      </w:r>
    </w:p>
    <w:p w14:paraId="21860821" w14:textId="77777777" w:rsidR="00A13C42" w:rsidRPr="007B7DB6" w:rsidRDefault="00A13C42" w:rsidP="00A13C42">
      <w:pPr>
        <w:numPr>
          <w:ilvl w:val="0"/>
          <w:numId w:val="25"/>
        </w:numPr>
        <w:shd w:val="clear" w:color="auto" w:fill="FFFFFF"/>
        <w:suppressAutoHyphens w:val="0"/>
        <w:spacing w:before="240" w:after="240" w:line="264" w:lineRule="auto"/>
        <w:ind w:left="-142" w:firstLine="0"/>
        <w:jc w:val="left"/>
        <w:textAlignment w:val="top"/>
        <w:rPr>
          <w:rFonts w:ascii="Trebuchet MS" w:eastAsia="Calibri" w:hAnsi="Trebuchet MS" w:cs="Arial"/>
          <w:b/>
          <w:color w:val="000000"/>
          <w:sz w:val="20"/>
          <w:szCs w:val="20"/>
        </w:rPr>
      </w:pPr>
      <w:r w:rsidRPr="007B7DB6">
        <w:rPr>
          <w:rFonts w:ascii="Trebuchet MS" w:eastAsia="Calibri" w:hAnsi="Trebuchet MS" w:cs="Arial"/>
          <w:b/>
          <w:color w:val="000000"/>
          <w:sz w:val="20"/>
          <w:szCs w:val="20"/>
        </w:rPr>
        <w:t>Broadmeadows needs more diverse social and private housing options.</w:t>
      </w:r>
    </w:p>
    <w:p w14:paraId="2DF2958F" w14:textId="77777777" w:rsidR="00A13C42" w:rsidRPr="007B7DB6" w:rsidRDefault="00A13C42" w:rsidP="00A13C42">
      <w:pPr>
        <w:numPr>
          <w:ilvl w:val="0"/>
          <w:numId w:val="29"/>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 xml:space="preserve"> Strongly agree</w:t>
      </w:r>
    </w:p>
    <w:p w14:paraId="4E6051EF" w14:textId="77777777" w:rsidR="00A13C42" w:rsidRPr="007B7DB6" w:rsidRDefault="00A13C42" w:rsidP="00A13C42">
      <w:pPr>
        <w:numPr>
          <w:ilvl w:val="0"/>
          <w:numId w:val="29"/>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 xml:space="preserve"> Agree</w:t>
      </w:r>
    </w:p>
    <w:p w14:paraId="6034267F" w14:textId="77777777" w:rsidR="00A13C42" w:rsidRPr="007B7DB6" w:rsidRDefault="00A13C42" w:rsidP="00A13C42">
      <w:pPr>
        <w:numPr>
          <w:ilvl w:val="0"/>
          <w:numId w:val="29"/>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 xml:space="preserve"> Neutral</w:t>
      </w:r>
    </w:p>
    <w:p w14:paraId="4BB5CCD3" w14:textId="77777777" w:rsidR="00A13C42" w:rsidRPr="007B7DB6" w:rsidRDefault="00A13C42" w:rsidP="00A13C42">
      <w:pPr>
        <w:numPr>
          <w:ilvl w:val="0"/>
          <w:numId w:val="29"/>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 xml:space="preserve"> Disagree </w:t>
      </w:r>
    </w:p>
    <w:p w14:paraId="187F89B4" w14:textId="77777777" w:rsidR="00A13C42" w:rsidRPr="007B7DB6" w:rsidRDefault="00A13C42" w:rsidP="00A13C42">
      <w:pPr>
        <w:numPr>
          <w:ilvl w:val="0"/>
          <w:numId w:val="29"/>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 xml:space="preserve"> Strongly disagree</w:t>
      </w:r>
    </w:p>
    <w:p w14:paraId="6FD28A11" w14:textId="77777777" w:rsidR="00A13C42" w:rsidRPr="007B7DB6" w:rsidRDefault="00A13C42" w:rsidP="00A13C42">
      <w:pPr>
        <w:shd w:val="clear" w:color="auto" w:fill="FFFFFF"/>
        <w:suppressAutoHyphens w:val="0"/>
        <w:spacing w:after="120"/>
        <w:ind w:left="720"/>
        <w:jc w:val="left"/>
        <w:textAlignment w:val="top"/>
        <w:rPr>
          <w:rFonts w:ascii="Trebuchet MS" w:eastAsia="Calibri" w:hAnsi="Trebuchet MS" w:cs="Arial"/>
          <w:color w:val="000000"/>
          <w:sz w:val="20"/>
          <w:szCs w:val="20"/>
        </w:rPr>
      </w:pPr>
    </w:p>
    <w:p w14:paraId="7B07998B" w14:textId="77777777" w:rsidR="00A13C42" w:rsidRPr="007B7DB6" w:rsidRDefault="00A13C42" w:rsidP="00A13C42">
      <w:pPr>
        <w:numPr>
          <w:ilvl w:val="0"/>
          <w:numId w:val="25"/>
        </w:numPr>
        <w:shd w:val="clear" w:color="auto" w:fill="FFFFFF"/>
        <w:suppressAutoHyphens w:val="0"/>
        <w:spacing w:before="0" w:after="120" w:line="259" w:lineRule="auto"/>
        <w:ind w:left="-142" w:firstLine="0"/>
        <w:jc w:val="left"/>
        <w:textAlignment w:val="top"/>
        <w:rPr>
          <w:rFonts w:ascii="Trebuchet MS" w:eastAsia="Calibri" w:hAnsi="Trebuchet MS" w:cs="Arial"/>
          <w:b/>
          <w:color w:val="000000"/>
          <w:sz w:val="20"/>
          <w:szCs w:val="20"/>
        </w:rPr>
      </w:pPr>
      <w:r w:rsidRPr="007B7DB6">
        <w:rPr>
          <w:rFonts w:ascii="Trebuchet MS" w:eastAsia="Calibri" w:hAnsi="Trebuchet MS" w:cs="Arial"/>
          <w:color w:val="000000"/>
          <w:sz w:val="20"/>
          <w:szCs w:val="20"/>
        </w:rPr>
        <w:t xml:space="preserve"> </w:t>
      </w:r>
      <w:r w:rsidRPr="007B7DB6">
        <w:rPr>
          <w:rFonts w:ascii="Trebuchet MS" w:eastAsia="Calibri" w:hAnsi="Trebuchet MS" w:cs="Arial"/>
          <w:b/>
          <w:color w:val="000000"/>
          <w:sz w:val="20"/>
          <w:szCs w:val="20"/>
        </w:rPr>
        <w:t>Hume Central should have a mix of great public spaces, new offices and entertainment options</w:t>
      </w:r>
    </w:p>
    <w:p w14:paraId="6D9A74EF" w14:textId="77777777" w:rsidR="00A13C42" w:rsidRPr="007B7DB6" w:rsidRDefault="00A13C42" w:rsidP="00A13C42">
      <w:pPr>
        <w:numPr>
          <w:ilvl w:val="0"/>
          <w:numId w:val="30"/>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Strongly agree</w:t>
      </w:r>
    </w:p>
    <w:p w14:paraId="5984F660" w14:textId="77777777" w:rsidR="00A13C42" w:rsidRPr="007B7DB6" w:rsidRDefault="00A13C42" w:rsidP="00A13C42">
      <w:pPr>
        <w:numPr>
          <w:ilvl w:val="0"/>
          <w:numId w:val="30"/>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Agree</w:t>
      </w:r>
    </w:p>
    <w:p w14:paraId="5CEC9CF6" w14:textId="77777777" w:rsidR="00A13C42" w:rsidRPr="007B7DB6" w:rsidRDefault="00A13C42" w:rsidP="00A13C42">
      <w:pPr>
        <w:numPr>
          <w:ilvl w:val="0"/>
          <w:numId w:val="30"/>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Neutral</w:t>
      </w:r>
    </w:p>
    <w:p w14:paraId="7C4E6C45" w14:textId="77777777" w:rsidR="00A13C42" w:rsidRPr="007B7DB6" w:rsidRDefault="00A13C42" w:rsidP="00A13C42">
      <w:pPr>
        <w:numPr>
          <w:ilvl w:val="0"/>
          <w:numId w:val="30"/>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Disagree</w:t>
      </w:r>
    </w:p>
    <w:p w14:paraId="679C8A46" w14:textId="77777777" w:rsidR="00A13C42" w:rsidRPr="007B7DB6" w:rsidRDefault="00A13C42" w:rsidP="00A13C42">
      <w:pPr>
        <w:numPr>
          <w:ilvl w:val="0"/>
          <w:numId w:val="30"/>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Strongly disagree</w:t>
      </w:r>
    </w:p>
    <w:p w14:paraId="7B719F54" w14:textId="77777777" w:rsidR="00A13C42" w:rsidRPr="007B7DB6" w:rsidRDefault="00A13C42" w:rsidP="00A13C42">
      <w:pPr>
        <w:shd w:val="clear" w:color="auto" w:fill="FFFFFF"/>
        <w:suppressAutoHyphens w:val="0"/>
        <w:spacing w:after="120"/>
        <w:ind w:left="0"/>
        <w:jc w:val="left"/>
        <w:textAlignment w:val="top"/>
        <w:rPr>
          <w:rFonts w:ascii="Trebuchet MS" w:eastAsia="Calibri" w:hAnsi="Trebuchet MS" w:cs="Arial"/>
          <w:color w:val="000000"/>
          <w:sz w:val="20"/>
          <w:szCs w:val="20"/>
        </w:rPr>
      </w:pPr>
    </w:p>
    <w:p w14:paraId="50FA5C0A" w14:textId="77777777" w:rsidR="00A13C42" w:rsidRPr="007B7DB6" w:rsidRDefault="00A13C42" w:rsidP="00A13C42">
      <w:pPr>
        <w:numPr>
          <w:ilvl w:val="0"/>
          <w:numId w:val="25"/>
        </w:numPr>
        <w:shd w:val="clear" w:color="auto" w:fill="FFFFFF"/>
        <w:suppressAutoHyphens w:val="0"/>
        <w:spacing w:before="240" w:after="240" w:line="264" w:lineRule="auto"/>
        <w:ind w:left="-142" w:firstLine="0"/>
        <w:jc w:val="left"/>
        <w:textAlignment w:val="top"/>
        <w:rPr>
          <w:rFonts w:ascii="Trebuchet MS" w:eastAsia="Calibri" w:hAnsi="Trebuchet MS" w:cs="Arial"/>
          <w:b/>
          <w:color w:val="000000"/>
          <w:sz w:val="20"/>
          <w:szCs w:val="20"/>
        </w:rPr>
      </w:pPr>
      <w:r w:rsidRPr="007B7DB6">
        <w:rPr>
          <w:rFonts w:ascii="Trebuchet MS" w:eastAsia="Calibri" w:hAnsi="Trebuchet MS" w:cs="Arial"/>
          <w:b/>
          <w:color w:val="000000"/>
          <w:sz w:val="20"/>
          <w:szCs w:val="20"/>
        </w:rPr>
        <w:t>It is difficult to move from the east to the west of Broadmeadows by road, cycle or as a pedestrian.</w:t>
      </w:r>
    </w:p>
    <w:p w14:paraId="2FA9D5A8" w14:textId="77777777" w:rsidR="00A13C42" w:rsidRPr="007B7DB6" w:rsidRDefault="00A13C42" w:rsidP="00A13C42">
      <w:pPr>
        <w:numPr>
          <w:ilvl w:val="0"/>
          <w:numId w:val="31"/>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Strongly agree</w:t>
      </w:r>
    </w:p>
    <w:p w14:paraId="217668B2" w14:textId="77777777" w:rsidR="00A13C42" w:rsidRPr="007B7DB6" w:rsidRDefault="00A13C42" w:rsidP="00A13C42">
      <w:pPr>
        <w:numPr>
          <w:ilvl w:val="0"/>
          <w:numId w:val="31"/>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Agree</w:t>
      </w:r>
    </w:p>
    <w:p w14:paraId="569B4643" w14:textId="77777777" w:rsidR="00A13C42" w:rsidRPr="007B7DB6" w:rsidRDefault="00A13C42" w:rsidP="00A13C42">
      <w:pPr>
        <w:numPr>
          <w:ilvl w:val="0"/>
          <w:numId w:val="31"/>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Neutral</w:t>
      </w:r>
    </w:p>
    <w:p w14:paraId="1DE34AC3" w14:textId="77777777" w:rsidR="00A13C42" w:rsidRPr="007B7DB6" w:rsidRDefault="00A13C42" w:rsidP="00A13C42">
      <w:pPr>
        <w:numPr>
          <w:ilvl w:val="0"/>
          <w:numId w:val="31"/>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Disagree</w:t>
      </w:r>
    </w:p>
    <w:p w14:paraId="33B7ED30" w14:textId="77777777" w:rsidR="00A13C42" w:rsidRPr="007B7DB6" w:rsidRDefault="00A13C42" w:rsidP="00A13C42">
      <w:pPr>
        <w:numPr>
          <w:ilvl w:val="0"/>
          <w:numId w:val="31"/>
        </w:numPr>
        <w:shd w:val="clear" w:color="auto" w:fill="FFFFFF"/>
        <w:suppressAutoHyphens w:val="0"/>
        <w:spacing w:before="0" w:after="120" w:line="259" w:lineRule="auto"/>
        <w:ind w:hanging="862"/>
        <w:jc w:val="left"/>
        <w:textAlignment w:val="top"/>
        <w:rPr>
          <w:rFonts w:ascii="Trebuchet MS" w:eastAsia="Calibri" w:hAnsi="Trebuchet MS" w:cs="Arial"/>
          <w:color w:val="000000"/>
          <w:sz w:val="20"/>
          <w:szCs w:val="20"/>
        </w:rPr>
      </w:pPr>
      <w:r w:rsidRPr="007B7DB6">
        <w:rPr>
          <w:rFonts w:ascii="Trebuchet MS" w:eastAsia="Calibri" w:hAnsi="Trebuchet MS" w:cs="Arial"/>
          <w:color w:val="000000"/>
          <w:sz w:val="20"/>
          <w:szCs w:val="20"/>
        </w:rPr>
        <w:t>Strongly disagree</w:t>
      </w:r>
    </w:p>
    <w:p w14:paraId="321315D1" w14:textId="77777777" w:rsidR="00A13C42" w:rsidRPr="007B7DB6" w:rsidRDefault="00A13C42" w:rsidP="00A13C42">
      <w:pPr>
        <w:shd w:val="clear" w:color="auto" w:fill="FFFFFF"/>
        <w:suppressAutoHyphens w:val="0"/>
        <w:spacing w:after="120"/>
        <w:ind w:left="720"/>
        <w:jc w:val="left"/>
        <w:textAlignment w:val="top"/>
        <w:rPr>
          <w:rFonts w:ascii="Trebuchet MS" w:eastAsia="Calibri" w:hAnsi="Trebuchet MS" w:cs="Arial"/>
          <w:color w:val="000000"/>
          <w:sz w:val="20"/>
          <w:szCs w:val="20"/>
        </w:rPr>
      </w:pPr>
    </w:p>
    <w:p w14:paraId="2138C26D" w14:textId="77777777" w:rsidR="00A13C42" w:rsidRPr="007B7DB6" w:rsidRDefault="00A13C42" w:rsidP="00A13C42">
      <w:pPr>
        <w:shd w:val="clear" w:color="auto" w:fill="FFFFFF"/>
        <w:suppressAutoHyphens w:val="0"/>
        <w:spacing w:before="240" w:after="240" w:line="264" w:lineRule="auto"/>
        <w:ind w:left="-142"/>
        <w:jc w:val="left"/>
        <w:textAlignment w:val="top"/>
        <w:rPr>
          <w:rFonts w:ascii="Trebuchet MS" w:eastAsia="Calibri" w:hAnsi="Trebuchet MS" w:cs="Arial"/>
          <w:b/>
          <w:color w:val="000000"/>
          <w:sz w:val="20"/>
          <w:szCs w:val="20"/>
        </w:rPr>
      </w:pPr>
      <w:r w:rsidRPr="007B7DB6">
        <w:rPr>
          <w:rFonts w:ascii="Trebuchet MS" w:eastAsia="Calibri" w:hAnsi="Trebuchet MS" w:cs="Arial"/>
          <w:b/>
          <w:color w:val="000000"/>
          <w:sz w:val="20"/>
          <w:szCs w:val="20"/>
        </w:rPr>
        <w:t>Thanks you taking the time to fill out this survey. Is there anything you would like to add about what is needed for more jobs and growth in Broadmeadows?</w:t>
      </w:r>
    </w:p>
    <w:p w14:paraId="19879EB9" w14:textId="77777777" w:rsidR="00A13C42" w:rsidRPr="007B7DB6" w:rsidRDefault="00A13C42" w:rsidP="00A13C42">
      <w:pPr>
        <w:shd w:val="clear" w:color="auto" w:fill="FFFFFF"/>
        <w:suppressAutoHyphens w:val="0"/>
        <w:spacing w:before="360" w:after="360" w:line="480" w:lineRule="auto"/>
        <w:ind w:left="0"/>
        <w:jc w:val="left"/>
        <w:textAlignment w:val="top"/>
        <w:rPr>
          <w:rFonts w:ascii="Trebuchet MS" w:eastAsia="Calibri" w:hAnsi="Trebuchet MS" w:cs="Arial"/>
          <w:b/>
          <w:color w:val="000000"/>
          <w:sz w:val="20"/>
          <w:szCs w:val="20"/>
        </w:rPr>
      </w:pPr>
      <w:r w:rsidRPr="007B7DB6">
        <w:rPr>
          <w:rFonts w:ascii="Trebuchet MS" w:eastAsia="Calibri" w:hAnsi="Trebuchet MS" w:cs="Arial"/>
          <w:b/>
          <w:color w:val="000000"/>
          <w:sz w:val="20"/>
          <w:szCs w:val="20"/>
        </w:rPr>
        <w:t>_____________________________________________________________________________________________________________________________________________________________________________________________________________________</w:t>
      </w:r>
    </w:p>
    <w:p w14:paraId="02E0F1DB" w14:textId="77777777" w:rsidR="00A13C42" w:rsidRDefault="00A13C42" w:rsidP="00A13C42">
      <w:pPr>
        <w:ind w:left="0"/>
        <w:sectPr w:rsidR="00A13C42" w:rsidSect="00917E7B">
          <w:footerReference w:type="even" r:id="rId30"/>
          <w:pgSz w:w="11901" w:h="16846" w:code="9"/>
          <w:pgMar w:top="1701" w:right="1134" w:bottom="851" w:left="1843" w:header="283" w:footer="0" w:gutter="0"/>
          <w:pgNumType w:start="1"/>
          <w:cols w:space="720"/>
          <w:docGrid w:linePitch="299"/>
        </w:sectPr>
      </w:pPr>
    </w:p>
    <w:p w14:paraId="0AAB1F73" w14:textId="77777777" w:rsidR="00A13C42" w:rsidRPr="00112F07" w:rsidRDefault="00A13C42" w:rsidP="00A13C42">
      <w:pPr>
        <w:ind w:left="0"/>
      </w:pPr>
    </w:p>
    <w:p w14:paraId="61E23DCB" w14:textId="77777777" w:rsidR="00A13C42" w:rsidRDefault="00A13C42" w:rsidP="00A13C42"/>
    <w:p w14:paraId="3F697C5D" w14:textId="77777777" w:rsidR="00A13C42" w:rsidRPr="007E46E1" w:rsidRDefault="00A13C42" w:rsidP="00A13C42"/>
    <w:p w14:paraId="4CD4CE5B" w14:textId="77777777" w:rsidR="00A13C42" w:rsidRPr="007E46E1" w:rsidRDefault="00A13C42" w:rsidP="00A13C42"/>
    <w:p w14:paraId="1AFD5958" w14:textId="77777777" w:rsidR="00A13C42" w:rsidRPr="007E46E1" w:rsidRDefault="00A13C42" w:rsidP="00A13C42"/>
    <w:p w14:paraId="0459481C" w14:textId="77777777" w:rsidR="00A13C42" w:rsidRPr="007E46E1" w:rsidRDefault="00A13C42" w:rsidP="00A13C42"/>
    <w:p w14:paraId="7030040E" w14:textId="77777777" w:rsidR="00A13C42" w:rsidRPr="007E46E1" w:rsidRDefault="00A13C42" w:rsidP="00A13C42"/>
    <w:p w14:paraId="7D187B87" w14:textId="77777777" w:rsidR="00A13C42" w:rsidRPr="007E46E1" w:rsidRDefault="00A13C42" w:rsidP="00A13C42"/>
    <w:p w14:paraId="2F47E05B" w14:textId="77777777" w:rsidR="00A13C42" w:rsidRPr="007E46E1" w:rsidRDefault="00A13C42" w:rsidP="00A13C42"/>
    <w:p w14:paraId="7376D5B4" w14:textId="77777777" w:rsidR="00A13C42" w:rsidRPr="007E46E1" w:rsidRDefault="00A13C42" w:rsidP="00A13C42"/>
    <w:p w14:paraId="30F141A5" w14:textId="77777777" w:rsidR="00A13C42" w:rsidRPr="007E46E1" w:rsidRDefault="00A13C42" w:rsidP="00A13C42"/>
    <w:p w14:paraId="3270161B" w14:textId="77777777" w:rsidR="00A13C42" w:rsidRPr="007E46E1" w:rsidRDefault="00A13C42" w:rsidP="00A13C42"/>
    <w:p w14:paraId="110CE85F" w14:textId="77777777" w:rsidR="00A13C42" w:rsidRPr="007E46E1" w:rsidRDefault="00A13C42" w:rsidP="00A13C42"/>
    <w:p w14:paraId="373B40D4" w14:textId="77777777" w:rsidR="00A13C42" w:rsidRPr="007E46E1" w:rsidRDefault="00A13C42" w:rsidP="00A13C42"/>
    <w:p w14:paraId="7732E752" w14:textId="77777777" w:rsidR="00A13C42" w:rsidRPr="007E46E1" w:rsidRDefault="00A13C42" w:rsidP="00A13C42"/>
    <w:p w14:paraId="76E11A9D" w14:textId="77777777" w:rsidR="00A13C42" w:rsidRPr="007E46E1" w:rsidRDefault="00A13C42" w:rsidP="00A13C42"/>
    <w:p w14:paraId="34C6F38B" w14:textId="77777777" w:rsidR="00A13C42" w:rsidRPr="007E46E1" w:rsidRDefault="00A13C42" w:rsidP="00A13C42"/>
    <w:p w14:paraId="4F79F4BC" w14:textId="77777777" w:rsidR="00A13C42" w:rsidRPr="007E46E1" w:rsidRDefault="00A13C42" w:rsidP="00A13C42"/>
    <w:p w14:paraId="14AEB6F4" w14:textId="77777777" w:rsidR="00A13C42" w:rsidRPr="007E46E1" w:rsidRDefault="00A13C42" w:rsidP="00A13C42"/>
    <w:p w14:paraId="0DAD5C46" w14:textId="77777777" w:rsidR="00A13C42" w:rsidRPr="007E46E1" w:rsidRDefault="00A13C42" w:rsidP="00A13C42"/>
    <w:p w14:paraId="4EB9B4A8" w14:textId="77777777" w:rsidR="00A13C42" w:rsidRPr="007E46E1" w:rsidRDefault="00A13C42" w:rsidP="00A13C42"/>
    <w:p w14:paraId="455478F5" w14:textId="77777777" w:rsidR="00A13C42" w:rsidRPr="007E46E1" w:rsidRDefault="00A13C42" w:rsidP="00A13C42"/>
    <w:p w14:paraId="54B1265F" w14:textId="77777777" w:rsidR="00A13C42" w:rsidRPr="007E46E1" w:rsidRDefault="00A13C42" w:rsidP="00A13C42"/>
    <w:p w14:paraId="2B19DC69" w14:textId="77777777" w:rsidR="00A13C42" w:rsidRPr="007E46E1" w:rsidRDefault="00A13C42" w:rsidP="00A13C42"/>
    <w:p w14:paraId="1A297014" w14:textId="77777777" w:rsidR="00A13C42" w:rsidRPr="007E46E1" w:rsidRDefault="00A13C42" w:rsidP="00A13C42">
      <w:pPr>
        <w:tabs>
          <w:tab w:val="left" w:pos="3240"/>
        </w:tabs>
      </w:pPr>
      <w:r>
        <w:tab/>
      </w:r>
    </w:p>
    <w:p w14:paraId="42BD7121" w14:textId="77777777" w:rsidR="00A13C42" w:rsidRPr="007E46E1" w:rsidRDefault="00A13C42" w:rsidP="00A13C42"/>
    <w:p w14:paraId="78A9CBDD" w14:textId="77777777" w:rsidR="00A13C42" w:rsidRPr="007E46E1" w:rsidRDefault="00A13C42" w:rsidP="00A13C42"/>
    <w:p w14:paraId="24FEC510" w14:textId="77777777" w:rsidR="00A13C42" w:rsidRPr="007E46E1" w:rsidRDefault="00A13C42" w:rsidP="00A13C42"/>
    <w:p w14:paraId="5CDAC051" w14:textId="77777777" w:rsidR="00A13C42" w:rsidRDefault="00A13C42" w:rsidP="00A13C42"/>
    <w:p w14:paraId="4F10C488" w14:textId="77777777" w:rsidR="00A13C42" w:rsidRPr="007E46E1" w:rsidRDefault="00A13C42" w:rsidP="00A13C42">
      <w:pPr>
        <w:tabs>
          <w:tab w:val="left" w:pos="1230"/>
        </w:tabs>
      </w:pPr>
      <w:r>
        <w:tab/>
      </w:r>
    </w:p>
    <w:p w14:paraId="51507ED4" w14:textId="77777777" w:rsidR="0065349E" w:rsidRDefault="00A13C42">
      <w:bookmarkStart w:id="39" w:name="_GoBack"/>
      <w:bookmarkEnd w:id="39"/>
    </w:p>
    <w:sectPr w:rsidR="0065349E" w:rsidSect="007E46E1">
      <w:headerReference w:type="even" r:id="rId31"/>
      <w:headerReference w:type="default" r:id="rId32"/>
      <w:footerReference w:type="even" r:id="rId33"/>
      <w:footerReference w:type="default" r:id="rId34"/>
      <w:pgSz w:w="11901" w:h="16846" w:code="9"/>
      <w:pgMar w:top="1701" w:right="1134" w:bottom="851" w:left="1985" w:header="283" w:footer="2273"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6" w:author="Liam Lenihan" w:date="2016-11-09T16:09:00Z" w:initials="LL">
    <w:p w14:paraId="3D78252A" w14:textId="77777777" w:rsidR="00A13C42" w:rsidRDefault="00A13C42" w:rsidP="00A13C42">
      <w:pPr>
        <w:pStyle w:val="CommentText"/>
      </w:pPr>
      <w:r>
        <w:rPr>
          <w:rStyle w:val="CommentReference"/>
        </w:rPr>
        <w:annotationRef/>
      </w:r>
      <w:r>
        <w:t>All the survey results should be located together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78252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IC">
    <w:panose1 w:val="00000000000000000000"/>
    <w:charset w:val="00"/>
    <w:family w:val="modern"/>
    <w:notTrueType/>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Miriam Fixed">
    <w:panose1 w:val="020B0509050101010101"/>
    <w:charset w:val="B1"/>
    <w:family w:val="modern"/>
    <w:pitch w:val="fixed"/>
    <w:sig w:usb0="00000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5B9BD5" w:themeFill="accent1"/>
      <w:tblLook w:val="04A0" w:firstRow="1" w:lastRow="0" w:firstColumn="1" w:lastColumn="0" w:noHBand="0" w:noVBand="1"/>
    </w:tblPr>
    <w:tblGrid>
      <w:gridCol w:w="567"/>
      <w:gridCol w:w="10772"/>
    </w:tblGrid>
    <w:tr w:rsidR="008B30F6" w:rsidRPr="00DA32A6" w14:paraId="00E91430" w14:textId="77777777" w:rsidTr="005B6C28">
      <w:trPr>
        <w:trHeight w:val="283"/>
      </w:trPr>
      <w:tc>
        <w:tcPr>
          <w:tcW w:w="567" w:type="dxa"/>
          <w:shd w:val="clear" w:color="auto" w:fill="95C11F"/>
          <w:vAlign w:val="center"/>
        </w:tcPr>
        <w:p w14:paraId="1BDA115F" w14:textId="77777777" w:rsidR="008B30F6" w:rsidRPr="003F2D9F" w:rsidRDefault="00A13C42" w:rsidP="0008349D">
          <w:pPr>
            <w:jc w:val="center"/>
          </w:pPr>
          <w:r w:rsidRPr="003F2D9F">
            <w:fldChar w:fldCharType="begin"/>
          </w:r>
          <w:r w:rsidRPr="003F2D9F">
            <w:instrText xml:space="preserve"> PAGE   \* MERGEFORMAT </w:instrText>
          </w:r>
          <w:r w:rsidRPr="003F2D9F">
            <w:fldChar w:fldCharType="separate"/>
          </w:r>
          <w:r>
            <w:rPr>
              <w:noProof/>
            </w:rPr>
            <w:t>2</w:t>
          </w:r>
          <w:r w:rsidRPr="003F2D9F">
            <w:rPr>
              <w:noProof/>
            </w:rPr>
            <w:fldChar w:fldCharType="end"/>
          </w:r>
        </w:p>
      </w:tc>
      <w:tc>
        <w:tcPr>
          <w:tcW w:w="10772" w:type="dxa"/>
          <w:shd w:val="clear" w:color="auto" w:fill="5B9BD5" w:themeFill="accent1"/>
          <w:vAlign w:val="center"/>
        </w:tcPr>
        <w:p w14:paraId="17D9283B" w14:textId="77777777" w:rsidR="008B30F6" w:rsidRDefault="00A13C42" w:rsidP="0008349D">
          <w:pPr>
            <w:jc w:val="center"/>
          </w:pPr>
          <w:r w:rsidRPr="00791F1B">
            <w:t>PROJECT NAME</w:t>
          </w:r>
          <w:r>
            <w:t xml:space="preserve"> – PUBLICATION MONTH YEAR</w:t>
          </w:r>
        </w:p>
      </w:tc>
    </w:tr>
  </w:tbl>
  <w:p w14:paraId="08B8241F" w14:textId="77777777" w:rsidR="008B30F6" w:rsidRPr="00D271C1" w:rsidRDefault="00A13C42" w:rsidP="0008349D">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551" w:type="dxa"/>
      <w:tblInd w:w="-1701" w:type="dxa"/>
      <w:tblBorders>
        <w:bottom w:val="none" w:sz="0" w:space="0" w:color="auto"/>
        <w:insideH w:val="none" w:sz="0" w:space="0" w:color="auto"/>
      </w:tblBorders>
      <w:shd w:val="clear" w:color="auto" w:fill="5B9BD5" w:themeFill="accent1"/>
      <w:tblLook w:val="04A0" w:firstRow="1" w:lastRow="0" w:firstColumn="1" w:lastColumn="0" w:noHBand="0" w:noVBand="1"/>
    </w:tblPr>
    <w:tblGrid>
      <w:gridCol w:w="10696"/>
      <w:gridCol w:w="855"/>
    </w:tblGrid>
    <w:tr w:rsidR="008B30F6" w14:paraId="50668256" w14:textId="77777777" w:rsidTr="00D92FDA">
      <w:trPr>
        <w:trHeight w:val="263"/>
      </w:trPr>
      <w:tc>
        <w:tcPr>
          <w:tcW w:w="10696" w:type="dxa"/>
          <w:shd w:val="clear" w:color="auto" w:fill="auto"/>
        </w:tcPr>
        <w:p w14:paraId="2B9D011A" w14:textId="77777777" w:rsidR="008B30F6" w:rsidRDefault="00A13C42" w:rsidP="00012A25">
          <w:pPr>
            <w:jc w:val="center"/>
          </w:pPr>
          <w:r>
            <w:rPr>
              <w:color w:val="BFBFBF" w:themeColor="background1" w:themeShade="BF"/>
            </w:rPr>
            <w:t xml:space="preserve">GREATER BROADMEADOWS PUBLIC ENGAGEMENT OUTCOMES – SEPTEMBER </w:t>
          </w:r>
          <w:r w:rsidRPr="00AE3415">
            <w:rPr>
              <w:color w:val="BFBFBF" w:themeColor="background1" w:themeShade="BF"/>
            </w:rPr>
            <w:t xml:space="preserve"> 2016</w:t>
          </w:r>
        </w:p>
      </w:tc>
      <w:tc>
        <w:tcPr>
          <w:tcW w:w="855" w:type="dxa"/>
          <w:shd w:val="clear" w:color="auto" w:fill="auto"/>
        </w:tcPr>
        <w:p w14:paraId="41400758" w14:textId="77777777" w:rsidR="008B30F6" w:rsidRPr="004A0D38" w:rsidRDefault="00A13C42" w:rsidP="000F6B36">
          <w:pPr>
            <w:tabs>
              <w:tab w:val="clear" w:pos="425"/>
              <w:tab w:val="left" w:pos="317"/>
            </w:tabs>
            <w:jc w:val="right"/>
            <w:rPr>
              <w:color w:val="FFFFFF" w:themeColor="background1"/>
            </w:rPr>
          </w:pPr>
          <w:r w:rsidRPr="004A0D38">
            <w:rPr>
              <w:color w:val="FFFFFF" w:themeColor="background1"/>
            </w:rPr>
            <w:tab/>
          </w:r>
          <w:r w:rsidRPr="004A0D38">
            <w:rPr>
              <w:color w:val="FFFFFF" w:themeColor="background1"/>
            </w:rPr>
            <w:fldChar w:fldCharType="begin"/>
          </w:r>
          <w:r w:rsidRPr="004A0D38">
            <w:rPr>
              <w:color w:val="FFFFFF" w:themeColor="background1"/>
            </w:rPr>
            <w:instrText xml:space="preserve"> PAGE   \* MERGEFORMAT </w:instrText>
          </w:r>
          <w:r w:rsidRPr="004A0D38">
            <w:rPr>
              <w:color w:val="FFFFFF" w:themeColor="background1"/>
            </w:rPr>
            <w:fldChar w:fldCharType="separate"/>
          </w:r>
          <w:r>
            <w:rPr>
              <w:noProof/>
              <w:color w:val="FFFFFF" w:themeColor="background1"/>
            </w:rPr>
            <w:t>10</w:t>
          </w:r>
          <w:r w:rsidRPr="004A0D38">
            <w:rPr>
              <w:noProof/>
              <w:color w:val="FFFFFF" w:themeColor="background1"/>
            </w:rPr>
            <w:fldChar w:fldCharType="end"/>
          </w:r>
        </w:p>
      </w:tc>
    </w:tr>
  </w:tbl>
  <w:p w14:paraId="07A30ACB" w14:textId="77777777" w:rsidR="008B30F6" w:rsidRDefault="00A13C42" w:rsidP="00044CEF">
    <w:pPr>
      <w:pStyle w:val="Footer"/>
    </w:pPr>
    <w:r>
      <w:rPr>
        <w:noProof/>
        <w:color w:val="BFBFBF" w:themeColor="background1" w:themeShade="BF"/>
      </w:rPr>
      <w:drawing>
        <wp:anchor distT="0" distB="0" distL="114300" distR="114300" simplePos="0" relativeHeight="251662336" behindDoc="1" locked="0" layoutInCell="1" allowOverlap="1" wp14:anchorId="5CBAE419" wp14:editId="08CD7FCF">
          <wp:simplePos x="0" y="0"/>
          <wp:positionH relativeFrom="column">
            <wp:posOffset>-1137920</wp:posOffset>
          </wp:positionH>
          <wp:positionV relativeFrom="paragraph">
            <wp:posOffset>-266060</wp:posOffset>
          </wp:positionV>
          <wp:extent cx="7517218" cy="395605"/>
          <wp:effectExtent l="0" t="0" r="762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PA_PLAN_template_portrait_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7218" cy="39560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82" w:type="dxa"/>
      <w:tblInd w:w="-1701" w:type="dxa"/>
      <w:tblBorders>
        <w:bottom w:val="none" w:sz="0" w:space="0" w:color="auto"/>
        <w:insideH w:val="none" w:sz="0" w:space="0" w:color="auto"/>
      </w:tblBorders>
      <w:shd w:val="clear" w:color="auto" w:fill="5B9BD5" w:themeFill="accent1"/>
      <w:tblLook w:val="04A0" w:firstRow="1" w:lastRow="0" w:firstColumn="1" w:lastColumn="0" w:noHBand="0" w:noVBand="1"/>
    </w:tblPr>
    <w:tblGrid>
      <w:gridCol w:w="939"/>
      <w:gridCol w:w="10543"/>
    </w:tblGrid>
    <w:tr w:rsidR="008B30F6" w:rsidRPr="00AE3415" w14:paraId="2226BBE4" w14:textId="77777777" w:rsidTr="00D92FDA">
      <w:trPr>
        <w:trHeight w:val="29"/>
      </w:trPr>
      <w:tc>
        <w:tcPr>
          <w:tcW w:w="939" w:type="dxa"/>
          <w:shd w:val="clear" w:color="auto" w:fill="auto"/>
        </w:tcPr>
        <w:p w14:paraId="3134D69C" w14:textId="77777777" w:rsidR="008B30F6" w:rsidRPr="003F2D9F" w:rsidRDefault="00A13C42" w:rsidP="0008349D">
          <w:pPr>
            <w:jc w:val="right"/>
          </w:pPr>
          <w:r>
            <w:rPr>
              <w:noProof/>
              <w:color w:val="BFBFBF" w:themeColor="background1" w:themeShade="BF"/>
            </w:rPr>
            <w:drawing>
              <wp:anchor distT="0" distB="0" distL="114300" distR="114300" simplePos="0" relativeHeight="251663360" behindDoc="1" locked="0" layoutInCell="1" allowOverlap="1" wp14:anchorId="4EACCAD1" wp14:editId="55ED8A9E">
                <wp:simplePos x="0" y="0"/>
                <wp:positionH relativeFrom="column">
                  <wp:posOffset>-137171</wp:posOffset>
                </wp:positionH>
                <wp:positionV relativeFrom="paragraph">
                  <wp:posOffset>32385</wp:posOffset>
                </wp:positionV>
                <wp:extent cx="7569200" cy="395600"/>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PA_PLAN_template_portrait_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200" cy="395600"/>
                        </a:xfrm>
                        <a:prstGeom prst="rect">
                          <a:avLst/>
                        </a:prstGeom>
                      </pic:spPr>
                    </pic:pic>
                  </a:graphicData>
                </a:graphic>
                <wp14:sizeRelH relativeFrom="page">
                  <wp14:pctWidth>0</wp14:pctWidth>
                </wp14:sizeRelH>
                <wp14:sizeRelV relativeFrom="page">
                  <wp14:pctHeight>0</wp14:pctHeight>
                </wp14:sizeRelV>
              </wp:anchor>
            </w:drawing>
          </w:r>
          <w:r w:rsidRPr="004A0D38">
            <w:rPr>
              <w:color w:val="FFFFFF" w:themeColor="background1"/>
            </w:rPr>
            <w:fldChar w:fldCharType="begin"/>
          </w:r>
          <w:r w:rsidRPr="004A0D38">
            <w:rPr>
              <w:color w:val="FFFFFF" w:themeColor="background1"/>
            </w:rPr>
            <w:instrText xml:space="preserve"> PAGE   \* MERGEFORMAT </w:instrText>
          </w:r>
          <w:r w:rsidRPr="004A0D38">
            <w:rPr>
              <w:color w:val="FFFFFF" w:themeColor="background1"/>
            </w:rPr>
            <w:fldChar w:fldCharType="separate"/>
          </w:r>
          <w:r>
            <w:rPr>
              <w:noProof/>
              <w:color w:val="FFFFFF" w:themeColor="background1"/>
            </w:rPr>
            <w:t>18</w:t>
          </w:r>
          <w:r w:rsidRPr="004A0D38">
            <w:rPr>
              <w:noProof/>
              <w:color w:val="FFFFFF" w:themeColor="background1"/>
            </w:rPr>
            <w:fldChar w:fldCharType="end"/>
          </w:r>
        </w:p>
      </w:tc>
      <w:tc>
        <w:tcPr>
          <w:tcW w:w="10543" w:type="dxa"/>
          <w:shd w:val="clear" w:color="auto" w:fill="auto"/>
        </w:tcPr>
        <w:p w14:paraId="5319DC56" w14:textId="77777777" w:rsidR="008B30F6" w:rsidRPr="00AE3415" w:rsidRDefault="00A13C42" w:rsidP="00900262">
          <w:pPr>
            <w:jc w:val="center"/>
            <w:rPr>
              <w:color w:val="BFBFBF" w:themeColor="background1" w:themeShade="BF"/>
            </w:rPr>
          </w:pPr>
          <w:r>
            <w:rPr>
              <w:color w:val="BFBFBF" w:themeColor="background1" w:themeShade="BF"/>
            </w:rPr>
            <w:t>GREATER BROADMEADOWS PUBLIC ENGAGEMENT OUTCOMES – AUGUST</w:t>
          </w:r>
          <w:r w:rsidRPr="00AE3415">
            <w:rPr>
              <w:color w:val="BFBFBF" w:themeColor="background1" w:themeShade="BF"/>
            </w:rPr>
            <w:t xml:space="preserve"> 2016</w:t>
          </w:r>
        </w:p>
      </w:tc>
    </w:tr>
  </w:tbl>
  <w:p w14:paraId="4302DBD7" w14:textId="77777777" w:rsidR="008B30F6" w:rsidRPr="00D271C1" w:rsidRDefault="00A13C42" w:rsidP="00D92FD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721E3" w14:textId="77777777" w:rsidR="008B30F6" w:rsidRDefault="00A13C42" w:rsidP="00044CEF">
    <w:pPr>
      <w:rPr>
        <w:sz w:val="16"/>
      </w:rPr>
    </w:pPr>
  </w:p>
  <w:p w14:paraId="388BD742" w14:textId="77777777" w:rsidR="008B30F6" w:rsidRPr="00D075F5" w:rsidRDefault="00A13C42" w:rsidP="00044CEF">
    <w:r>
      <w:rPr>
        <w:noProof/>
      </w:rPr>
      <w:drawing>
        <wp:anchor distT="0" distB="0" distL="114300" distR="114300" simplePos="0" relativeHeight="251659264" behindDoc="0" locked="0" layoutInCell="1" allowOverlap="1" wp14:anchorId="04D2B0D3" wp14:editId="21D6311F">
          <wp:simplePos x="0" y="0"/>
          <wp:positionH relativeFrom="page">
            <wp:align>center</wp:align>
          </wp:positionH>
          <wp:positionV relativeFrom="paragraph">
            <wp:posOffset>88900</wp:posOffset>
          </wp:positionV>
          <wp:extent cx="3269615" cy="1504950"/>
          <wp:effectExtent l="0" t="0" r="698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Sample  3.jpg"/>
                  <pic:cNvPicPr/>
                </pic:nvPicPr>
                <pic:blipFill rotWithShape="1">
                  <a:blip r:embed="rId1" cstate="print">
                    <a:extLst>
                      <a:ext uri="{28A0092B-C50C-407E-A947-70E740481C1C}">
                        <a14:useLocalDpi xmlns:a14="http://schemas.microsoft.com/office/drawing/2010/main" val="0"/>
                      </a:ext>
                    </a:extLst>
                  </a:blip>
                  <a:srcRect l="56673" t="82907" b="2993"/>
                  <a:stretch/>
                </pic:blipFill>
                <pic:spPr bwMode="auto">
                  <a:xfrm>
                    <a:off x="0" y="0"/>
                    <a:ext cx="326961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3FD05" w14:textId="77777777" w:rsidR="008B30F6" w:rsidRDefault="00A13C42" w:rsidP="00044CEF">
    <w:pPr>
      <w:pStyle w:val="Footer"/>
    </w:pPr>
    <w:r>
      <w:rPr>
        <w:noProof/>
      </w:rPr>
      <w:drawing>
        <wp:inline distT="0" distB="0" distL="0" distR="0" wp14:anchorId="31273B05" wp14:editId="490FF09A">
          <wp:extent cx="1629187" cy="666301"/>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14:paraId="6B6E892C" w14:textId="77777777" w:rsidR="008B30F6" w:rsidRPr="00300D2D" w:rsidRDefault="00A13C42" w:rsidP="00044CEF">
    <w:pPr>
      <w:pStyle w:val="Footer"/>
      <w:rPr>
        <w:color w:val="FFC000" w:themeColor="accent4"/>
      </w:rPr>
    </w:pPr>
    <w:r w:rsidRPr="00012A25">
      <w:rPr>
        <w:color w:val="FFC000" w:themeColor="accent4"/>
      </w:rPr>
      <w:t>Greater</w:t>
    </w:r>
    <w:r w:rsidRPr="00012A25">
      <w:rPr>
        <w:color w:val="FFC000" w:themeColor="accent4"/>
      </w:rPr>
      <w:t xml:space="preserve"> Broadmeadows</w:t>
    </w:r>
    <w:r>
      <w:t xml:space="preserve"> </w:t>
    </w:r>
    <w:r w:rsidRPr="00300D2D">
      <w:rPr>
        <w:color w:val="FFC000" w:themeColor="accent4"/>
      </w:rPr>
      <w:t xml:space="preserve">– </w:t>
    </w:r>
    <w:r>
      <w:rPr>
        <w:color w:val="FFC000" w:themeColor="accent4"/>
      </w:rPr>
      <w:t>August 2016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F80C9" w14:textId="77777777" w:rsidR="008B30F6" w:rsidRDefault="00A13C42" w:rsidP="00044CEF">
    <w:r>
      <w:rPr>
        <w:noProof/>
      </w:rPr>
      <w:drawing>
        <wp:anchor distT="0" distB="0" distL="114300" distR="114300" simplePos="0" relativeHeight="251661312" behindDoc="0" locked="1" layoutInCell="1" allowOverlap="1" wp14:anchorId="77C9595A" wp14:editId="0275C89C">
          <wp:simplePos x="0" y="0"/>
          <wp:positionH relativeFrom="page">
            <wp:posOffset>209550</wp:posOffset>
          </wp:positionH>
          <wp:positionV relativeFrom="page">
            <wp:posOffset>300990</wp:posOffset>
          </wp:positionV>
          <wp:extent cx="7124700" cy="4972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124700" cy="49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C87B1" w14:textId="77777777" w:rsidR="008B30F6" w:rsidRDefault="00A13C42" w:rsidP="00044CEF">
    <w:r>
      <w:rPr>
        <w:noProof/>
      </w:rPr>
      <mc:AlternateContent>
        <mc:Choice Requires="wps">
          <w:drawing>
            <wp:anchor distT="0" distB="0" distL="114300" distR="114300" simplePos="0" relativeHeight="251660288" behindDoc="0" locked="0" layoutInCell="1" allowOverlap="1" wp14:anchorId="7B9DC656" wp14:editId="6ECEBDE3">
              <wp:simplePos x="0" y="0"/>
              <wp:positionH relativeFrom="column">
                <wp:posOffset>-1162837</wp:posOffset>
              </wp:positionH>
              <wp:positionV relativeFrom="paragraph">
                <wp:posOffset>174777</wp:posOffset>
              </wp:positionV>
              <wp:extent cx="3101289" cy="358445"/>
              <wp:effectExtent l="0" t="0" r="0" b="0"/>
              <wp:wrapNone/>
              <wp:docPr id="11" name="Rounded Rectangle 11"/>
              <wp:cNvGraphicFramePr/>
              <a:graphic xmlns:a="http://schemas.openxmlformats.org/drawingml/2006/main">
                <a:graphicData uri="http://schemas.microsoft.com/office/word/2010/wordprocessingShape">
                  <wps:wsp>
                    <wps:cNvSpPr/>
                    <wps:spPr>
                      <a:xfrm>
                        <a:off x="0" y="0"/>
                        <a:ext cx="3101289" cy="35844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038E3039" w14:textId="77777777" w:rsidR="008B30F6" w:rsidRPr="008C241C" w:rsidRDefault="00A13C42" w:rsidP="00044C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DC656" id="Rounded Rectangle 11" o:spid="_x0000_s1026" style="position:absolute;left:0;text-align:left;margin-left:-91.55pt;margin-top:13.75pt;width:244.2pt;height: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" filled="f" stroked="f" strokeweight="1pt">
              <v:stroke joinstyle="miter"/>
              <v:textbox>
                <w:txbxContent>
                  <w:p w14:paraId="038E3039" w14:textId="77777777" w:rsidR="008B30F6" w:rsidRPr="008C241C" w:rsidRDefault="00A13C42" w:rsidP="00044CEF"/>
                </w:txbxContent>
              </v:textbox>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3C3F7" w14:textId="77777777" w:rsidR="008B30F6" w:rsidRDefault="00A13C42" w:rsidP="0008349D">
    <w:pPr>
      <w:jc w:val="center"/>
    </w:pPr>
    <w:r>
      <w:rPr>
        <w:noProof/>
      </w:rPr>
      <w:drawing>
        <wp:anchor distT="0" distB="0" distL="114300" distR="114300" simplePos="0" relativeHeight="251659264" behindDoc="0" locked="1" layoutInCell="1" allowOverlap="1" wp14:anchorId="0C57ACEC" wp14:editId="1A918C2A">
          <wp:simplePos x="0" y="0"/>
          <wp:positionH relativeFrom="page">
            <wp:posOffset>247650</wp:posOffset>
          </wp:positionH>
          <wp:positionV relativeFrom="page">
            <wp:posOffset>306705</wp:posOffset>
          </wp:positionV>
          <wp:extent cx="7124700" cy="49720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124700" cy="49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893E8" w14:textId="77777777" w:rsidR="008B30F6" w:rsidRDefault="00A13C42" w:rsidP="00044CEF"/>
  <w:p w14:paraId="34BEF576" w14:textId="77777777" w:rsidR="008B30F6" w:rsidRDefault="00A13C42" w:rsidP="00044CE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0211" w14:textId="77777777" w:rsidR="008B30F6" w:rsidRDefault="00A13C42" w:rsidP="00044C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162EA"/>
    <w:multiLevelType w:val="hybridMultilevel"/>
    <w:tmpl w:val="EF820780"/>
    <w:lvl w:ilvl="0" w:tplc="B7BC3858">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274A93"/>
    <w:multiLevelType w:val="multilevel"/>
    <w:tmpl w:val="7BF02C08"/>
    <w:styleLink w:val="VPAHeading3"/>
    <w:lvl w:ilvl="0">
      <w:start w:val="1"/>
      <w:numFmt w:val="decimal"/>
      <w:lvlText w:val="%1.1.1"/>
      <w:lvlJc w:val="left"/>
      <w:pPr>
        <w:ind w:left="1489" w:hanging="360"/>
      </w:pPr>
      <w:rPr>
        <w:rFonts w:ascii="VIC" w:hAnsi="VIC"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209" w:hanging="360"/>
      </w:pPr>
      <w:rPr>
        <w:rFonts w:hint="default"/>
      </w:rPr>
    </w:lvl>
    <w:lvl w:ilvl="2">
      <w:start w:val="1"/>
      <w:numFmt w:val="decimal"/>
      <w:lvlText w:val="%3"/>
      <w:lvlJc w:val="left"/>
      <w:pPr>
        <w:ind w:left="2929" w:hanging="180"/>
      </w:pPr>
      <w:rPr>
        <w:rFonts w:ascii="Times New Roman" w:hAnsi="Times New Roman" w:hint="default"/>
        <w:color w:val="008BD2"/>
      </w:rPr>
    </w:lvl>
    <w:lvl w:ilvl="3">
      <w:start w:val="1"/>
      <w:numFmt w:val="decimal"/>
      <w:lvlText w:val="%4."/>
      <w:lvlJc w:val="left"/>
      <w:pPr>
        <w:ind w:left="3649" w:hanging="360"/>
      </w:pPr>
      <w:rPr>
        <w:rFonts w:hint="default"/>
      </w:rPr>
    </w:lvl>
    <w:lvl w:ilvl="4">
      <w:start w:val="1"/>
      <w:numFmt w:val="lowerLetter"/>
      <w:lvlText w:val="%5."/>
      <w:lvlJc w:val="left"/>
      <w:pPr>
        <w:ind w:left="4369" w:hanging="360"/>
      </w:pPr>
      <w:rPr>
        <w:rFonts w:hint="default"/>
      </w:rPr>
    </w:lvl>
    <w:lvl w:ilvl="5">
      <w:start w:val="1"/>
      <w:numFmt w:val="lowerRoman"/>
      <w:lvlText w:val="%6."/>
      <w:lvlJc w:val="right"/>
      <w:pPr>
        <w:ind w:left="5089" w:hanging="180"/>
      </w:pPr>
      <w:rPr>
        <w:rFonts w:hint="default"/>
      </w:rPr>
    </w:lvl>
    <w:lvl w:ilvl="6">
      <w:start w:val="1"/>
      <w:numFmt w:val="decimal"/>
      <w:lvlText w:val="%7."/>
      <w:lvlJc w:val="left"/>
      <w:pPr>
        <w:ind w:left="5809" w:hanging="360"/>
      </w:pPr>
      <w:rPr>
        <w:rFonts w:hint="default"/>
      </w:rPr>
    </w:lvl>
    <w:lvl w:ilvl="7">
      <w:start w:val="1"/>
      <w:numFmt w:val="lowerLetter"/>
      <w:lvlText w:val="%8."/>
      <w:lvlJc w:val="left"/>
      <w:pPr>
        <w:ind w:left="6529" w:hanging="360"/>
      </w:pPr>
      <w:rPr>
        <w:rFonts w:hint="default"/>
      </w:rPr>
    </w:lvl>
    <w:lvl w:ilvl="8">
      <w:start w:val="1"/>
      <w:numFmt w:val="lowerRoman"/>
      <w:lvlText w:val="%9."/>
      <w:lvlJc w:val="right"/>
      <w:pPr>
        <w:ind w:left="7249" w:hanging="180"/>
      </w:pPr>
      <w:rPr>
        <w:rFonts w:hint="default"/>
      </w:rPr>
    </w:lvl>
  </w:abstractNum>
  <w:abstractNum w:abstractNumId="2" w15:restartNumberingAfterBreak="0">
    <w:nsid w:val="07EC1767"/>
    <w:multiLevelType w:val="hybridMultilevel"/>
    <w:tmpl w:val="516AB4D6"/>
    <w:lvl w:ilvl="0" w:tplc="FCDE8ECC">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760516"/>
    <w:multiLevelType w:val="hybridMultilevel"/>
    <w:tmpl w:val="64F6CD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516E5E"/>
    <w:multiLevelType w:val="hybridMultilevel"/>
    <w:tmpl w:val="AA96C088"/>
    <w:lvl w:ilvl="0" w:tplc="92F8D82C">
      <w:start w:val="1"/>
      <w:numFmt w:val="decimal"/>
      <w:pStyle w:val="Numberrequirements"/>
      <w:lvlText w:val="R%1"/>
      <w:lvlJc w:val="left"/>
      <w:pPr>
        <w:ind w:left="360" w:hanging="360"/>
      </w:pPr>
      <w:rPr>
        <w:rFonts w:hint="default"/>
        <w:b/>
        <w:i w:val="0"/>
        <w:color w:val="95C11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D36524"/>
    <w:multiLevelType w:val="hybridMultilevel"/>
    <w:tmpl w:val="AEEC4834"/>
    <w:lvl w:ilvl="0" w:tplc="02B8C3CA">
      <w:start w:val="1"/>
      <w:numFmt w:val="decimal"/>
      <w:pStyle w:val="List1numbered"/>
      <w:lvlText w:val="%1."/>
      <w:lvlJc w:val="left"/>
      <w:pPr>
        <w:ind w:left="360" w:hanging="360"/>
      </w:pPr>
      <w:rPr>
        <w:rFonts w:hint="default"/>
        <w:color w:val="005EA1"/>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 w15:restartNumberingAfterBreak="0">
    <w:nsid w:val="190A37D6"/>
    <w:multiLevelType w:val="hybridMultilevel"/>
    <w:tmpl w:val="A10009BA"/>
    <w:lvl w:ilvl="0" w:tplc="0C09000F">
      <w:start w:val="1"/>
      <w:numFmt w:val="decimal"/>
      <w:lvlText w:val="%1."/>
      <w:lvlJc w:val="left"/>
      <w:pPr>
        <w:ind w:left="142" w:hanging="360"/>
      </w:pPr>
      <w:rPr>
        <w:rFonts w:hint="default"/>
        <w:color w:val="005EA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7" w15:restartNumberingAfterBreak="0">
    <w:nsid w:val="23F93E69"/>
    <w:multiLevelType w:val="hybridMultilevel"/>
    <w:tmpl w:val="031CB464"/>
    <w:lvl w:ilvl="0" w:tplc="B7BC3858">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BDC5224"/>
    <w:multiLevelType w:val="hybridMultilevel"/>
    <w:tmpl w:val="E0884A04"/>
    <w:lvl w:ilvl="0" w:tplc="B7BC3858">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0" w15:restartNumberingAfterBreak="0">
    <w:nsid w:val="322A21AF"/>
    <w:multiLevelType w:val="multilevel"/>
    <w:tmpl w:val="46D6F9C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2F21FB2"/>
    <w:multiLevelType w:val="hybridMultilevel"/>
    <w:tmpl w:val="80EA2B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B334226"/>
    <w:multiLevelType w:val="multilevel"/>
    <w:tmpl w:val="BC662B9A"/>
    <w:styleLink w:val="VPAHeading2"/>
    <w:lvl w:ilvl="0">
      <w:start w:val="1"/>
      <w:numFmt w:val="decimal"/>
      <w:lvlText w:val="%1."/>
      <w:lvlJc w:val="left"/>
      <w:pPr>
        <w:ind w:left="-510" w:firstLine="870"/>
      </w:pPr>
      <w:rPr>
        <w:rFonts w:hint="default"/>
      </w:rPr>
    </w:lvl>
    <w:lvl w:ilvl="1">
      <w:start w:val="1"/>
      <w:numFmt w:val="decimal"/>
      <w:lvlText w:val="%1.%2."/>
      <w:lvlJc w:val="left"/>
      <w:pPr>
        <w:ind w:left="1152" w:hanging="432"/>
      </w:pPr>
      <w:rPr>
        <w:rFonts w:ascii="VIC" w:hAnsi="VIC" w:hint="default"/>
        <w:color w:val="005EA1"/>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3CCF0DDE"/>
    <w:multiLevelType w:val="hybridMultilevel"/>
    <w:tmpl w:val="821CDE7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312076"/>
    <w:multiLevelType w:val="hybridMultilevel"/>
    <w:tmpl w:val="32323746"/>
    <w:lvl w:ilvl="0" w:tplc="B7BC3858">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1711FEC"/>
    <w:multiLevelType w:val="hybridMultilevel"/>
    <w:tmpl w:val="9DAC5A54"/>
    <w:lvl w:ilvl="0" w:tplc="F02EA836">
      <w:start w:val="1"/>
      <w:numFmt w:val="bullet"/>
      <w:lvlText w:val=""/>
      <w:lvlJc w:val="left"/>
      <w:pPr>
        <w:ind w:left="266"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FF53B6"/>
    <w:multiLevelType w:val="hybridMultilevel"/>
    <w:tmpl w:val="44F4BD14"/>
    <w:lvl w:ilvl="0" w:tplc="AA0621D8">
      <w:start w:val="1"/>
      <w:numFmt w:val="decimal"/>
      <w:pStyle w:val="Numberguidelines"/>
      <w:lvlText w:val="G%1"/>
      <w:lvlJc w:val="left"/>
      <w:pPr>
        <w:ind w:left="720" w:hanging="360"/>
      </w:pPr>
      <w:rPr>
        <w:rFonts w:hint="default"/>
        <w:b/>
        <w:i w:val="0"/>
        <w:color w:val="5B9BD5"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93E5DC2"/>
    <w:multiLevelType w:val="hybridMultilevel"/>
    <w:tmpl w:val="EFBEF2A2"/>
    <w:lvl w:ilvl="0" w:tplc="F02EA836">
      <w:start w:val="1"/>
      <w:numFmt w:val="bullet"/>
      <w:lvlText w:val=""/>
      <w:lvlJc w:val="left"/>
      <w:pPr>
        <w:ind w:left="266" w:hanging="360"/>
      </w:pPr>
      <w:rPr>
        <w:rFonts w:ascii="Symbol" w:hAnsi="Symbol" w:hint="default"/>
        <w:color w:val="ED7D31" w:themeColor="accent2"/>
      </w:rPr>
    </w:lvl>
    <w:lvl w:ilvl="1" w:tplc="0C090003" w:tentative="1">
      <w:start w:val="1"/>
      <w:numFmt w:val="bullet"/>
      <w:lvlText w:val="o"/>
      <w:lvlJc w:val="left"/>
      <w:pPr>
        <w:ind w:left="986" w:hanging="360"/>
      </w:pPr>
      <w:rPr>
        <w:rFonts w:ascii="Courier New" w:hAnsi="Courier New" w:cs="Courier New" w:hint="default"/>
      </w:rPr>
    </w:lvl>
    <w:lvl w:ilvl="2" w:tplc="0C090005" w:tentative="1">
      <w:start w:val="1"/>
      <w:numFmt w:val="bullet"/>
      <w:lvlText w:val=""/>
      <w:lvlJc w:val="left"/>
      <w:pPr>
        <w:ind w:left="1706" w:hanging="360"/>
      </w:pPr>
      <w:rPr>
        <w:rFonts w:ascii="Wingdings" w:hAnsi="Wingdings" w:hint="default"/>
      </w:rPr>
    </w:lvl>
    <w:lvl w:ilvl="3" w:tplc="0C090001" w:tentative="1">
      <w:start w:val="1"/>
      <w:numFmt w:val="bullet"/>
      <w:lvlText w:val=""/>
      <w:lvlJc w:val="left"/>
      <w:pPr>
        <w:ind w:left="2426" w:hanging="360"/>
      </w:pPr>
      <w:rPr>
        <w:rFonts w:ascii="Symbol" w:hAnsi="Symbol" w:hint="default"/>
      </w:rPr>
    </w:lvl>
    <w:lvl w:ilvl="4" w:tplc="0C090003" w:tentative="1">
      <w:start w:val="1"/>
      <w:numFmt w:val="bullet"/>
      <w:lvlText w:val="o"/>
      <w:lvlJc w:val="left"/>
      <w:pPr>
        <w:ind w:left="3146" w:hanging="360"/>
      </w:pPr>
      <w:rPr>
        <w:rFonts w:ascii="Courier New" w:hAnsi="Courier New" w:cs="Courier New" w:hint="default"/>
      </w:rPr>
    </w:lvl>
    <w:lvl w:ilvl="5" w:tplc="0C090005" w:tentative="1">
      <w:start w:val="1"/>
      <w:numFmt w:val="bullet"/>
      <w:lvlText w:val=""/>
      <w:lvlJc w:val="left"/>
      <w:pPr>
        <w:ind w:left="3866" w:hanging="360"/>
      </w:pPr>
      <w:rPr>
        <w:rFonts w:ascii="Wingdings" w:hAnsi="Wingdings" w:hint="default"/>
      </w:rPr>
    </w:lvl>
    <w:lvl w:ilvl="6" w:tplc="0C090001" w:tentative="1">
      <w:start w:val="1"/>
      <w:numFmt w:val="bullet"/>
      <w:lvlText w:val=""/>
      <w:lvlJc w:val="left"/>
      <w:pPr>
        <w:ind w:left="4586" w:hanging="360"/>
      </w:pPr>
      <w:rPr>
        <w:rFonts w:ascii="Symbol" w:hAnsi="Symbol" w:hint="default"/>
      </w:rPr>
    </w:lvl>
    <w:lvl w:ilvl="7" w:tplc="0C090003" w:tentative="1">
      <w:start w:val="1"/>
      <w:numFmt w:val="bullet"/>
      <w:lvlText w:val="o"/>
      <w:lvlJc w:val="left"/>
      <w:pPr>
        <w:ind w:left="5306" w:hanging="360"/>
      </w:pPr>
      <w:rPr>
        <w:rFonts w:ascii="Courier New" w:hAnsi="Courier New" w:cs="Courier New" w:hint="default"/>
      </w:rPr>
    </w:lvl>
    <w:lvl w:ilvl="8" w:tplc="0C090005" w:tentative="1">
      <w:start w:val="1"/>
      <w:numFmt w:val="bullet"/>
      <w:lvlText w:val=""/>
      <w:lvlJc w:val="left"/>
      <w:pPr>
        <w:ind w:left="6026" w:hanging="360"/>
      </w:pPr>
      <w:rPr>
        <w:rFonts w:ascii="Wingdings" w:hAnsi="Wingdings" w:hint="default"/>
      </w:rPr>
    </w:lvl>
  </w:abstractNum>
  <w:abstractNum w:abstractNumId="19" w15:restartNumberingAfterBreak="0">
    <w:nsid w:val="5F365261"/>
    <w:multiLevelType w:val="multilevel"/>
    <w:tmpl w:val="82EACB30"/>
    <w:styleLink w:val="VPAHeading1"/>
    <w:lvl w:ilvl="0">
      <w:start w:val="1"/>
      <w:numFmt w:val="decimal"/>
      <w:lvlText w:val="%1"/>
      <w:lvlJc w:val="left"/>
      <w:pPr>
        <w:ind w:left="-510" w:hanging="341"/>
      </w:pPr>
      <w:rPr>
        <w:rFonts w:ascii="Times New Roman" w:hAnsi="Times New Roman" w:hint="default"/>
        <w:b w:val="0"/>
        <w:i w:val="0"/>
        <w:color w:val="008BD2"/>
        <w:spacing w:val="20"/>
      </w:rPr>
    </w:lvl>
    <w:lvl w:ilvl="1">
      <w:start w:val="1"/>
      <w:numFmt w:val="decimal"/>
      <w:lvlText w:val="%1.%2"/>
      <w:lvlJc w:val="left"/>
      <w:pPr>
        <w:ind w:left="-226" w:hanging="341"/>
      </w:pPr>
      <w:rPr>
        <w:rFonts w:hint="default"/>
        <w:color w:val="5B9BD5" w:themeColor="accent1"/>
      </w:rPr>
    </w:lvl>
    <w:lvl w:ilvl="2">
      <w:start w:val="1"/>
      <w:numFmt w:val="decimal"/>
      <w:lvlText w:val="%1.%2.%3"/>
      <w:lvlJc w:val="left"/>
      <w:pPr>
        <w:ind w:left="58" w:hanging="341"/>
      </w:pPr>
      <w:rPr>
        <w:rFonts w:hint="default"/>
        <w:color w:val="5B9BD5" w:themeColor="accent1"/>
      </w:rPr>
    </w:lvl>
    <w:lvl w:ilvl="3">
      <w:start w:val="1"/>
      <w:numFmt w:val="decimal"/>
      <w:lvlText w:val="%1.%2.%3.%4."/>
      <w:lvlJc w:val="left"/>
      <w:pPr>
        <w:ind w:left="342" w:hanging="341"/>
      </w:pPr>
      <w:rPr>
        <w:rFonts w:hint="default"/>
      </w:rPr>
    </w:lvl>
    <w:lvl w:ilvl="4">
      <w:start w:val="1"/>
      <w:numFmt w:val="decimal"/>
      <w:lvlText w:val="%1.%2.%3.%4.%5."/>
      <w:lvlJc w:val="left"/>
      <w:pPr>
        <w:ind w:left="626" w:hanging="341"/>
      </w:pPr>
      <w:rPr>
        <w:rFonts w:hint="default"/>
      </w:rPr>
    </w:lvl>
    <w:lvl w:ilvl="5">
      <w:start w:val="1"/>
      <w:numFmt w:val="decimal"/>
      <w:lvlText w:val="%1.%2.%3.%4.%5.%6."/>
      <w:lvlJc w:val="left"/>
      <w:pPr>
        <w:ind w:left="910" w:hanging="341"/>
      </w:pPr>
      <w:rPr>
        <w:rFonts w:hint="default"/>
      </w:rPr>
    </w:lvl>
    <w:lvl w:ilvl="6">
      <w:start w:val="1"/>
      <w:numFmt w:val="decimal"/>
      <w:lvlText w:val="%1.%2.%3.%4.%5.%6.%7."/>
      <w:lvlJc w:val="left"/>
      <w:pPr>
        <w:ind w:left="1194" w:hanging="341"/>
      </w:pPr>
      <w:rPr>
        <w:rFonts w:hint="default"/>
      </w:rPr>
    </w:lvl>
    <w:lvl w:ilvl="7">
      <w:start w:val="1"/>
      <w:numFmt w:val="decimal"/>
      <w:lvlText w:val="%1.%2.%3.%4.%5.%6.%7.%8."/>
      <w:lvlJc w:val="left"/>
      <w:pPr>
        <w:ind w:left="1478" w:hanging="341"/>
      </w:pPr>
      <w:rPr>
        <w:rFonts w:hint="default"/>
      </w:rPr>
    </w:lvl>
    <w:lvl w:ilvl="8">
      <w:start w:val="1"/>
      <w:numFmt w:val="decimal"/>
      <w:lvlText w:val="%1.%2.%3.%4.%5.%6.%7.%8.%9."/>
      <w:lvlJc w:val="left"/>
      <w:pPr>
        <w:ind w:left="1762" w:hanging="341"/>
      </w:pPr>
      <w:rPr>
        <w:rFonts w:hint="default"/>
      </w:rPr>
    </w:lvl>
  </w:abstractNum>
  <w:abstractNum w:abstractNumId="20" w15:restartNumberingAfterBreak="0">
    <w:nsid w:val="618C0288"/>
    <w:multiLevelType w:val="hybridMultilevel"/>
    <w:tmpl w:val="E31C620C"/>
    <w:lvl w:ilvl="0" w:tplc="D91235A0">
      <w:start w:val="1"/>
      <w:numFmt w:val="bullet"/>
      <w:pStyle w:val="List3dash"/>
      <w:lvlText w:val=""/>
      <w:lvlJc w:val="left"/>
      <w:pPr>
        <w:ind w:left="720" w:hanging="360"/>
      </w:pPr>
      <w:rPr>
        <w:rFonts w:ascii="Symbol" w:hAnsi="Symbol" w:hint="default"/>
        <w:color w:val="5B9BD5" w:themeColor="accent1"/>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ED16D6"/>
    <w:multiLevelType w:val="hybridMultilevel"/>
    <w:tmpl w:val="8EC0E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7E1148"/>
    <w:multiLevelType w:val="hybridMultilevel"/>
    <w:tmpl w:val="381879BA"/>
    <w:lvl w:ilvl="0" w:tplc="C8805730">
      <w:start w:val="1"/>
      <w:numFmt w:val="bullet"/>
      <w:pStyle w:val="List1bullet"/>
      <w:lvlText w:val=""/>
      <w:lvlJc w:val="left"/>
      <w:pPr>
        <w:ind w:left="142" w:hanging="360"/>
      </w:pPr>
      <w:rPr>
        <w:rFonts w:ascii="Symbol" w:hAnsi="Symbol" w:hint="default"/>
        <w:color w:val="005EA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23" w15:restartNumberingAfterBreak="0">
    <w:nsid w:val="71C6068D"/>
    <w:multiLevelType w:val="hybridMultilevel"/>
    <w:tmpl w:val="B482840C"/>
    <w:lvl w:ilvl="0" w:tplc="41DE5F34">
      <w:start w:val="1"/>
      <w:numFmt w:val="lowerLetter"/>
      <w:lvlText w:val="(%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4" w15:restartNumberingAfterBreak="0">
    <w:nsid w:val="793365B0"/>
    <w:multiLevelType w:val="hybridMultilevel"/>
    <w:tmpl w:val="EF6CA416"/>
    <w:lvl w:ilvl="0" w:tplc="02026A06">
      <w:start w:val="1"/>
      <w:numFmt w:val="decimal"/>
      <w:lvlText w:val="%1."/>
      <w:lvlJc w:val="left"/>
      <w:pPr>
        <w:ind w:left="218" w:hanging="360"/>
      </w:pPr>
      <w:rPr>
        <w:rFonts w:hint="default"/>
        <w:b/>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25" w15:restartNumberingAfterBreak="0">
    <w:nsid w:val="7A2E16FC"/>
    <w:multiLevelType w:val="hybridMultilevel"/>
    <w:tmpl w:val="127464CA"/>
    <w:lvl w:ilvl="0" w:tplc="F02EA836">
      <w:start w:val="1"/>
      <w:numFmt w:val="bullet"/>
      <w:lvlText w:val=""/>
      <w:lvlJc w:val="left"/>
      <w:pPr>
        <w:ind w:left="266"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393BBA"/>
    <w:multiLevelType w:val="hybridMultilevel"/>
    <w:tmpl w:val="1C4E3AC4"/>
    <w:lvl w:ilvl="0" w:tplc="B7BC3858">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E4330F4"/>
    <w:multiLevelType w:val="hybridMultilevel"/>
    <w:tmpl w:val="9E8871F8"/>
    <w:lvl w:ilvl="0" w:tplc="B7BC385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45563A"/>
    <w:multiLevelType w:val="hybridMultilevel"/>
    <w:tmpl w:val="90D26334"/>
    <w:lvl w:ilvl="0" w:tplc="681C6A26">
      <w:start w:val="1"/>
      <w:numFmt w:val="decimal"/>
      <w:pStyle w:val="Numberobjectives"/>
      <w:lvlText w:val="O%1"/>
      <w:lvlJc w:val="left"/>
      <w:pPr>
        <w:ind w:left="360" w:hanging="360"/>
      </w:pPr>
      <w:rPr>
        <w:rFonts w:hint="default"/>
        <w:b/>
        <w:i w:val="0"/>
        <w:color w:val="5D074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7"/>
  </w:num>
  <w:num w:numId="3">
    <w:abstractNumId w:val="2"/>
  </w:num>
  <w:num w:numId="4">
    <w:abstractNumId w:val="22"/>
  </w:num>
  <w:num w:numId="5">
    <w:abstractNumId w:val="20"/>
  </w:num>
  <w:num w:numId="6">
    <w:abstractNumId w:val="28"/>
  </w:num>
  <w:num w:numId="7">
    <w:abstractNumId w:val="4"/>
  </w:num>
  <w:num w:numId="8">
    <w:abstractNumId w:val="16"/>
  </w:num>
  <w:num w:numId="9">
    <w:abstractNumId w:val="5"/>
  </w:num>
  <w:num w:numId="10">
    <w:abstractNumId w:val="5"/>
    <w:lvlOverride w:ilvl="0">
      <w:startOverride w:val="1"/>
    </w:lvlOverride>
  </w:num>
  <w:num w:numId="11">
    <w:abstractNumId w:val="19"/>
  </w:num>
  <w:num w:numId="12">
    <w:abstractNumId w:val="12"/>
  </w:num>
  <w:num w:numId="13">
    <w:abstractNumId w:val="1"/>
  </w:num>
  <w:num w:numId="14">
    <w:abstractNumId w:val="10"/>
  </w:num>
  <w:num w:numId="15">
    <w:abstractNumId w:val="11"/>
  </w:num>
  <w:num w:numId="16">
    <w:abstractNumId w:val="6"/>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1"/>
  </w:num>
  <w:num w:numId="22">
    <w:abstractNumId w:val="18"/>
  </w:num>
  <w:num w:numId="23">
    <w:abstractNumId w:val="15"/>
  </w:num>
  <w:num w:numId="24">
    <w:abstractNumId w:val="25"/>
  </w:num>
  <w:num w:numId="25">
    <w:abstractNumId w:val="23"/>
  </w:num>
  <w:num w:numId="26">
    <w:abstractNumId w:val="27"/>
  </w:num>
  <w:num w:numId="27">
    <w:abstractNumId w:val="9"/>
  </w:num>
  <w:num w:numId="28">
    <w:abstractNumId w:val="0"/>
  </w:num>
  <w:num w:numId="29">
    <w:abstractNumId w:val="14"/>
  </w:num>
  <w:num w:numId="30">
    <w:abstractNumId w:val="7"/>
  </w:num>
  <w:num w:numId="31">
    <w:abstractNumId w:val="26"/>
  </w:num>
  <w:num w:numId="32">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am Lenihan">
    <w15:presenceInfo w15:providerId="AD" w15:userId="S-1-5-21-260904799-4139013132-749056956-28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C42"/>
    <w:rsid w:val="00923DB9"/>
    <w:rsid w:val="00A13C42"/>
    <w:rsid w:val="00B816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9EBB7"/>
  <w15:chartTrackingRefBased/>
  <w15:docId w15:val="{4146010D-842F-4BB9-9BC7-F8BF17CB1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8"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C42"/>
    <w:pPr>
      <w:suppressAutoHyphens/>
      <w:spacing w:before="120" w:after="0" w:line="240" w:lineRule="auto"/>
      <w:ind w:left="-426"/>
      <w:jc w:val="both"/>
    </w:pPr>
    <w:rPr>
      <w:rFonts w:ascii="Arial" w:eastAsia="Times" w:hAnsi="Arial" w:cs="Times New Roman"/>
      <w:lang w:eastAsia="en-AU"/>
    </w:rPr>
  </w:style>
  <w:style w:type="paragraph" w:styleId="Heading1">
    <w:name w:val="heading 1"/>
    <w:basedOn w:val="Normal"/>
    <w:next w:val="Normal"/>
    <w:link w:val="Heading1Char"/>
    <w:qFormat/>
    <w:rsid w:val="00A13C42"/>
    <w:pPr>
      <w:keepNext/>
      <w:pageBreakBefore/>
      <w:numPr>
        <w:numId w:val="14"/>
      </w:numPr>
      <w:pBdr>
        <w:bottom w:val="single" w:sz="4" w:space="1" w:color="5B9BD5" w:themeColor="accent1"/>
      </w:pBdr>
      <w:suppressAutoHyphens w:val="0"/>
      <w:spacing w:before="0" w:after="240"/>
      <w:jc w:val="left"/>
      <w:outlineLvl w:val="0"/>
    </w:pPr>
    <w:rPr>
      <w:rFonts w:ascii="VIC" w:hAnsi="VIC" w:cs="Arial"/>
      <w:caps/>
      <w:color w:val="005EA1"/>
      <w:spacing w:val="20"/>
      <w:sz w:val="32"/>
      <w:szCs w:val="32"/>
      <w:lang w:eastAsia="en-US"/>
    </w:rPr>
  </w:style>
  <w:style w:type="paragraph" w:styleId="Heading2">
    <w:name w:val="heading 2"/>
    <w:basedOn w:val="Heading1"/>
    <w:next w:val="Normal"/>
    <w:link w:val="Heading2Char"/>
    <w:autoRedefine/>
    <w:qFormat/>
    <w:rsid w:val="00A13C42"/>
    <w:pPr>
      <w:pageBreakBefore w:val="0"/>
      <w:numPr>
        <w:ilvl w:val="1"/>
      </w:numPr>
      <w:pBdr>
        <w:bottom w:val="none" w:sz="0" w:space="0" w:color="auto"/>
      </w:pBdr>
      <w:spacing w:before="320" w:after="80"/>
      <w:outlineLvl w:val="1"/>
    </w:pPr>
    <w:rPr>
      <w:sz w:val="28"/>
      <w:szCs w:val="28"/>
    </w:rPr>
  </w:style>
  <w:style w:type="paragraph" w:styleId="Heading3">
    <w:name w:val="heading 3"/>
    <w:basedOn w:val="Heading2"/>
    <w:next w:val="Normal"/>
    <w:link w:val="Heading3Char"/>
    <w:autoRedefine/>
    <w:qFormat/>
    <w:rsid w:val="00A13C42"/>
    <w:pPr>
      <w:numPr>
        <w:ilvl w:val="2"/>
      </w:numPr>
      <w:spacing w:before="100" w:beforeAutospacing="1" w:after="0"/>
      <w:outlineLvl w:val="2"/>
    </w:pPr>
    <w:rPr>
      <w:sz w:val="24"/>
      <w:szCs w:val="20"/>
    </w:rPr>
  </w:style>
  <w:style w:type="paragraph" w:styleId="Heading4">
    <w:name w:val="heading 4"/>
    <w:basedOn w:val="Normal"/>
    <w:next w:val="Normal"/>
    <w:link w:val="Heading4Char"/>
    <w:rsid w:val="00A13C42"/>
    <w:pPr>
      <w:keepNext/>
      <w:numPr>
        <w:ilvl w:val="3"/>
        <w:numId w:val="14"/>
      </w:numPr>
      <w:spacing w:before="240" w:after="80"/>
      <w:outlineLvl w:val="3"/>
    </w:pPr>
    <w:rPr>
      <w:rFonts w:asciiTheme="minorHAnsi" w:hAnsiTheme="minorHAnsi"/>
      <w:b/>
    </w:rPr>
  </w:style>
  <w:style w:type="paragraph" w:styleId="Heading5">
    <w:name w:val="heading 5"/>
    <w:basedOn w:val="Heading4"/>
    <w:next w:val="Normal"/>
    <w:link w:val="Heading5Char"/>
    <w:uiPriority w:val="98"/>
    <w:semiHidden/>
    <w:rsid w:val="00A13C42"/>
    <w:pPr>
      <w:numPr>
        <w:ilvl w:val="4"/>
      </w:numPr>
      <w:outlineLvl w:val="4"/>
    </w:pPr>
    <w:rPr>
      <w:rFonts w:eastAsia="Times New Roman"/>
      <w:u w:color="808080"/>
    </w:rPr>
  </w:style>
  <w:style w:type="paragraph" w:styleId="Heading6">
    <w:name w:val="heading 6"/>
    <w:basedOn w:val="NormalLeftAlign"/>
    <w:next w:val="Normal"/>
    <w:link w:val="Heading6Char"/>
    <w:semiHidden/>
    <w:unhideWhenUsed/>
    <w:rsid w:val="00A13C42"/>
    <w:pPr>
      <w:keepNext/>
      <w:numPr>
        <w:ilvl w:val="5"/>
        <w:numId w:val="14"/>
      </w:numPr>
      <w:tabs>
        <w:tab w:val="left" w:pos="357"/>
      </w:tabs>
      <w:spacing w:before="240"/>
      <w:outlineLvl w:val="5"/>
    </w:pPr>
    <w:rPr>
      <w:rFonts w:eastAsia="Times New Roman"/>
    </w:rPr>
  </w:style>
  <w:style w:type="paragraph" w:styleId="Heading7">
    <w:name w:val="heading 7"/>
    <w:basedOn w:val="NormalLeftAlign"/>
    <w:next w:val="Normal"/>
    <w:link w:val="Heading7Char"/>
    <w:semiHidden/>
    <w:unhideWhenUsed/>
    <w:rsid w:val="00A13C42"/>
    <w:pPr>
      <w:keepNext/>
      <w:numPr>
        <w:ilvl w:val="6"/>
        <w:numId w:val="14"/>
      </w:numPr>
      <w:spacing w:before="200"/>
      <w:outlineLvl w:val="6"/>
    </w:pPr>
  </w:style>
  <w:style w:type="paragraph" w:styleId="Heading8">
    <w:name w:val="heading 8"/>
    <w:basedOn w:val="Normal"/>
    <w:next w:val="Normal"/>
    <w:link w:val="Heading8Char"/>
    <w:semiHidden/>
    <w:rsid w:val="00A13C42"/>
    <w:pPr>
      <w:numPr>
        <w:ilvl w:val="7"/>
        <w:numId w:val="14"/>
      </w:numPr>
      <w:spacing w:after="40"/>
      <w:outlineLvl w:val="7"/>
    </w:pPr>
  </w:style>
  <w:style w:type="paragraph" w:styleId="Heading9">
    <w:name w:val="heading 9"/>
    <w:basedOn w:val="Heading8"/>
    <w:next w:val="Normal"/>
    <w:link w:val="Heading9Char"/>
    <w:semiHidden/>
    <w:unhideWhenUsed/>
    <w:qFormat/>
    <w:rsid w:val="00A13C42"/>
    <w:pPr>
      <w:keepNext/>
      <w:keepLines/>
      <w:numPr>
        <w:ilvl w:val="8"/>
      </w:numPr>
      <w:spacing w:before="200"/>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3C42"/>
    <w:rPr>
      <w:rFonts w:ascii="VIC" w:eastAsia="Times" w:hAnsi="VIC" w:cs="Arial"/>
      <w:caps/>
      <w:color w:val="005EA1"/>
      <w:spacing w:val="20"/>
      <w:sz w:val="32"/>
      <w:szCs w:val="32"/>
    </w:rPr>
  </w:style>
  <w:style w:type="character" w:customStyle="1" w:styleId="Heading2Char">
    <w:name w:val="Heading 2 Char"/>
    <w:basedOn w:val="DefaultParagraphFont"/>
    <w:link w:val="Heading2"/>
    <w:rsid w:val="00A13C42"/>
    <w:rPr>
      <w:rFonts w:ascii="VIC" w:eastAsia="Times" w:hAnsi="VIC" w:cs="Arial"/>
      <w:caps/>
      <w:color w:val="005EA1"/>
      <w:spacing w:val="20"/>
      <w:sz w:val="28"/>
      <w:szCs w:val="28"/>
    </w:rPr>
  </w:style>
  <w:style w:type="character" w:customStyle="1" w:styleId="Heading3Char">
    <w:name w:val="Heading 3 Char"/>
    <w:basedOn w:val="DefaultParagraphFont"/>
    <w:link w:val="Heading3"/>
    <w:rsid w:val="00A13C42"/>
    <w:rPr>
      <w:rFonts w:ascii="VIC" w:eastAsia="Times" w:hAnsi="VIC" w:cs="Arial"/>
      <w:caps/>
      <w:color w:val="005EA1"/>
      <w:spacing w:val="20"/>
      <w:sz w:val="24"/>
      <w:szCs w:val="20"/>
    </w:rPr>
  </w:style>
  <w:style w:type="character" w:customStyle="1" w:styleId="Heading4Char">
    <w:name w:val="Heading 4 Char"/>
    <w:basedOn w:val="DefaultParagraphFont"/>
    <w:link w:val="Heading4"/>
    <w:rsid w:val="00A13C42"/>
    <w:rPr>
      <w:rFonts w:eastAsia="Times" w:cs="Times New Roman"/>
      <w:b/>
      <w:lang w:eastAsia="en-AU"/>
    </w:rPr>
  </w:style>
  <w:style w:type="character" w:customStyle="1" w:styleId="Heading5Char">
    <w:name w:val="Heading 5 Char"/>
    <w:basedOn w:val="DefaultParagraphFont"/>
    <w:link w:val="Heading5"/>
    <w:uiPriority w:val="98"/>
    <w:semiHidden/>
    <w:rsid w:val="00A13C42"/>
    <w:rPr>
      <w:rFonts w:eastAsia="Times New Roman" w:cs="Times New Roman"/>
      <w:b/>
      <w:u w:color="808080"/>
      <w:lang w:eastAsia="en-AU"/>
    </w:rPr>
  </w:style>
  <w:style w:type="character" w:customStyle="1" w:styleId="Heading6Char">
    <w:name w:val="Heading 6 Char"/>
    <w:basedOn w:val="DefaultParagraphFont"/>
    <w:link w:val="Heading6"/>
    <w:semiHidden/>
    <w:rsid w:val="00A13C42"/>
    <w:rPr>
      <w:rFonts w:ascii="Calibri" w:eastAsia="Times New Roman" w:hAnsi="Calibri" w:cs="Times New Roman"/>
      <w:sz w:val="21"/>
    </w:rPr>
  </w:style>
  <w:style w:type="character" w:customStyle="1" w:styleId="Heading7Char">
    <w:name w:val="Heading 7 Char"/>
    <w:basedOn w:val="DefaultParagraphFont"/>
    <w:link w:val="Heading7"/>
    <w:semiHidden/>
    <w:rsid w:val="00A13C42"/>
    <w:rPr>
      <w:rFonts w:ascii="Calibri" w:eastAsia="Times" w:hAnsi="Calibri" w:cs="Times New Roman"/>
      <w:sz w:val="21"/>
    </w:rPr>
  </w:style>
  <w:style w:type="character" w:customStyle="1" w:styleId="Heading8Char">
    <w:name w:val="Heading 8 Char"/>
    <w:basedOn w:val="DefaultParagraphFont"/>
    <w:link w:val="Heading8"/>
    <w:semiHidden/>
    <w:rsid w:val="00A13C42"/>
    <w:rPr>
      <w:rFonts w:ascii="Arial" w:eastAsia="Times" w:hAnsi="Arial" w:cs="Times New Roman"/>
      <w:lang w:eastAsia="en-AU"/>
    </w:rPr>
  </w:style>
  <w:style w:type="character" w:customStyle="1" w:styleId="Heading9Char">
    <w:name w:val="Heading 9 Char"/>
    <w:basedOn w:val="DefaultParagraphFont"/>
    <w:link w:val="Heading9"/>
    <w:semiHidden/>
    <w:rsid w:val="00A13C42"/>
    <w:rPr>
      <w:rFonts w:ascii="Arial" w:eastAsiaTheme="majorEastAsia" w:hAnsi="Arial" w:cstheme="majorBidi"/>
      <w:i/>
      <w:iCs/>
      <w:color w:val="404040" w:themeColor="text1" w:themeTint="BF"/>
    </w:rPr>
  </w:style>
  <w:style w:type="paragraph" w:customStyle="1" w:styleId="IndentListBigIndent">
    <w:name w:val="Indent List Big Indent"/>
    <w:basedOn w:val="NormalLeftAlign"/>
    <w:semiHidden/>
    <w:rsid w:val="00A13C42"/>
    <w:pPr>
      <w:tabs>
        <w:tab w:val="left" w:pos="1134"/>
        <w:tab w:val="left" w:pos="1985"/>
      </w:tabs>
      <w:spacing w:before="0"/>
      <w:ind w:left="1134"/>
    </w:pPr>
  </w:style>
  <w:style w:type="table" w:styleId="TableGrid">
    <w:name w:val="Table Grid"/>
    <w:basedOn w:val="TableNormal"/>
    <w:rsid w:val="00A13C42"/>
    <w:pPr>
      <w:tabs>
        <w:tab w:val="left" w:pos="425"/>
        <w:tab w:val="left" w:pos="709"/>
        <w:tab w:val="left" w:pos="992"/>
      </w:tabs>
      <w:suppressAutoHyphens/>
      <w:spacing w:after="0" w:line="240" w:lineRule="auto"/>
    </w:pPr>
    <w:rPr>
      <w:rFonts w:ascii="Calibri" w:eastAsia="Times" w:hAnsi="Calibri" w:cs="Times New Roman"/>
      <w:sz w:val="20"/>
      <w:lang w:eastAsia="en-AU"/>
    </w:rPr>
    <w:tblPr>
      <w:tblBorders>
        <w:bottom w:val="single" w:sz="4" w:space="0" w:color="808080"/>
        <w:insideH w:val="single" w:sz="4" w:space="0" w:color="808080"/>
      </w:tblBorders>
    </w:tblPr>
  </w:style>
  <w:style w:type="paragraph" w:customStyle="1" w:styleId="Captionfigures">
    <w:name w:val="Caption / figures"/>
    <w:basedOn w:val="Captiontables"/>
    <w:next w:val="Normal"/>
    <w:link w:val="CaptionfiguresChar"/>
    <w:qFormat/>
    <w:rsid w:val="00A13C42"/>
    <w:rPr>
      <w:rFonts w:ascii="VIC" w:eastAsia="Times" w:hAnsi="VIC" w:cs="Times New Roman"/>
      <w:b w:val="0"/>
      <w:color w:val="005EA1"/>
      <w:lang w:eastAsia="en-AU"/>
    </w:rPr>
  </w:style>
  <w:style w:type="paragraph" w:styleId="Header">
    <w:name w:val="header"/>
    <w:basedOn w:val="Normal"/>
    <w:link w:val="HeaderChar"/>
    <w:unhideWhenUsed/>
    <w:rsid w:val="00A13C42"/>
    <w:pPr>
      <w:tabs>
        <w:tab w:val="center" w:pos="4513"/>
        <w:tab w:val="right" w:pos="9026"/>
      </w:tabs>
      <w:spacing w:before="0"/>
    </w:pPr>
  </w:style>
  <w:style w:type="character" w:customStyle="1" w:styleId="HeaderChar">
    <w:name w:val="Header Char"/>
    <w:basedOn w:val="DefaultParagraphFont"/>
    <w:link w:val="Header"/>
    <w:rsid w:val="00A13C42"/>
    <w:rPr>
      <w:rFonts w:ascii="Arial" w:eastAsia="Times" w:hAnsi="Arial" w:cs="Times New Roman"/>
      <w:lang w:eastAsia="en-AU"/>
    </w:rPr>
  </w:style>
  <w:style w:type="character" w:customStyle="1" w:styleId="CaptiontablesChar">
    <w:name w:val="Caption / tables Char"/>
    <w:basedOn w:val="DefaultParagraphFont"/>
    <w:link w:val="Captiontables"/>
    <w:rsid w:val="00A13C42"/>
    <w:rPr>
      <w:b/>
      <w:bCs/>
      <w:color w:val="5B9BD5" w:themeColor="accent1"/>
      <w:sz w:val="20"/>
      <w:szCs w:val="18"/>
    </w:rPr>
  </w:style>
  <w:style w:type="paragraph" w:customStyle="1" w:styleId="Marginbox">
    <w:name w:val="Margin box"/>
    <w:basedOn w:val="NormalLeftAlign"/>
    <w:next w:val="Normal"/>
    <w:semiHidden/>
    <w:rsid w:val="00A13C42"/>
    <w:pPr>
      <w:spacing w:before="0"/>
      <w:ind w:right="113"/>
      <w:jc w:val="right"/>
    </w:pPr>
    <w:rPr>
      <w:i/>
      <w:sz w:val="24"/>
    </w:rPr>
  </w:style>
  <w:style w:type="paragraph" w:customStyle="1" w:styleId="NormalLeftAlign">
    <w:name w:val="Normal Left Align"/>
    <w:semiHidden/>
    <w:rsid w:val="00A13C42"/>
    <w:pPr>
      <w:suppressAutoHyphens/>
      <w:spacing w:before="160" w:after="0" w:line="240" w:lineRule="auto"/>
    </w:pPr>
    <w:rPr>
      <w:rFonts w:ascii="Calibri" w:eastAsia="Times" w:hAnsi="Calibri" w:cs="Times New Roman"/>
      <w:sz w:val="21"/>
    </w:rPr>
  </w:style>
  <w:style w:type="paragraph" w:customStyle="1" w:styleId="Tableheadings">
    <w:name w:val="Table / headings"/>
    <w:basedOn w:val="Normal"/>
    <w:rsid w:val="00A13C42"/>
    <w:pPr>
      <w:spacing w:after="80"/>
      <w:jc w:val="left"/>
    </w:pPr>
    <w:rPr>
      <w:b/>
      <w:caps/>
      <w:color w:val="FFFFFF" w:themeColor="background1"/>
      <w:sz w:val="20"/>
    </w:rPr>
  </w:style>
  <w:style w:type="paragraph" w:customStyle="1" w:styleId="List3dash">
    <w:name w:val="List 3 / dash"/>
    <w:basedOn w:val="Normal"/>
    <w:qFormat/>
    <w:rsid w:val="00A13C42"/>
    <w:pPr>
      <w:keepLines/>
      <w:numPr>
        <w:numId w:val="5"/>
      </w:numPr>
      <w:spacing w:before="40"/>
    </w:pPr>
    <w:rPr>
      <w:rFonts w:eastAsia="Arial Unicode MS" w:cs="Arial"/>
      <w:szCs w:val="18"/>
    </w:rPr>
  </w:style>
  <w:style w:type="character" w:customStyle="1" w:styleId="CaptionfiguresChar">
    <w:name w:val="Caption / figures Char"/>
    <w:basedOn w:val="DefaultParagraphFont"/>
    <w:link w:val="Captionfigures"/>
    <w:rsid w:val="00A13C42"/>
    <w:rPr>
      <w:rFonts w:ascii="VIC" w:eastAsia="Times" w:hAnsi="VIC" w:cs="Times New Roman"/>
      <w:bCs/>
      <w:color w:val="005EA1"/>
      <w:sz w:val="20"/>
      <w:szCs w:val="18"/>
      <w:lang w:eastAsia="en-AU"/>
    </w:rPr>
  </w:style>
  <w:style w:type="paragraph" w:customStyle="1" w:styleId="Tabletext">
    <w:name w:val="Table / text"/>
    <w:basedOn w:val="Tableheadings"/>
    <w:qFormat/>
    <w:rsid w:val="00A13C42"/>
    <w:pPr>
      <w:spacing w:before="40" w:after="40"/>
    </w:pPr>
    <w:rPr>
      <w:b w:val="0"/>
      <w:caps w:val="0"/>
      <w:color w:val="262626" w:themeColor="text1" w:themeTint="D9"/>
    </w:rPr>
  </w:style>
  <w:style w:type="paragraph" w:styleId="BodyTextIndent">
    <w:name w:val="Body Text Indent"/>
    <w:aliases w:val="Quote1"/>
    <w:basedOn w:val="Normal"/>
    <w:link w:val="BodyTextIndentChar"/>
    <w:semiHidden/>
    <w:rsid w:val="00A13C42"/>
    <w:pPr>
      <w:tabs>
        <w:tab w:val="left" w:pos="426"/>
      </w:tabs>
      <w:ind w:left="426"/>
    </w:pPr>
    <w:rPr>
      <w:i/>
      <w:sz w:val="18"/>
      <w:szCs w:val="18"/>
    </w:rPr>
  </w:style>
  <w:style w:type="character" w:customStyle="1" w:styleId="BodyTextIndentChar">
    <w:name w:val="Body Text Indent Char"/>
    <w:aliases w:val="Quote1 Char"/>
    <w:basedOn w:val="DefaultParagraphFont"/>
    <w:link w:val="BodyTextIndent"/>
    <w:semiHidden/>
    <w:rsid w:val="00A13C42"/>
    <w:rPr>
      <w:rFonts w:ascii="Arial" w:eastAsia="Times" w:hAnsi="Arial" w:cs="Times New Roman"/>
      <w:i/>
      <w:sz w:val="18"/>
      <w:szCs w:val="18"/>
      <w:lang w:eastAsia="en-AU"/>
    </w:rPr>
  </w:style>
  <w:style w:type="paragraph" w:customStyle="1" w:styleId="List2indent">
    <w:name w:val="List 2 / indent"/>
    <w:basedOn w:val="Normal"/>
    <w:qFormat/>
    <w:rsid w:val="00A13C42"/>
    <w:pPr>
      <w:keepLines/>
      <w:spacing w:before="40"/>
      <w:ind w:left="284"/>
    </w:pPr>
    <w:rPr>
      <w:rFonts w:eastAsia="Arial Unicode MS" w:cs="Arial"/>
    </w:rPr>
  </w:style>
  <w:style w:type="paragraph" w:styleId="BodyText">
    <w:name w:val="Body Text"/>
    <w:basedOn w:val="Normal"/>
    <w:link w:val="BodyTextChar"/>
    <w:semiHidden/>
    <w:rsid w:val="00A13C42"/>
    <w:rPr>
      <w:color w:val="000000"/>
    </w:rPr>
  </w:style>
  <w:style w:type="character" w:customStyle="1" w:styleId="BodyTextChar">
    <w:name w:val="Body Text Char"/>
    <w:basedOn w:val="DefaultParagraphFont"/>
    <w:link w:val="BodyText"/>
    <w:semiHidden/>
    <w:rsid w:val="00A13C42"/>
    <w:rPr>
      <w:rFonts w:ascii="Arial" w:eastAsia="Times" w:hAnsi="Arial" w:cs="Times New Roman"/>
      <w:color w:val="000000"/>
      <w:lang w:eastAsia="en-AU"/>
    </w:rPr>
  </w:style>
  <w:style w:type="numbering" w:customStyle="1" w:styleId="NumberedList">
    <w:name w:val="Numbered List"/>
    <w:basedOn w:val="NoList"/>
    <w:rsid w:val="00A13C42"/>
    <w:pPr>
      <w:numPr>
        <w:numId w:val="1"/>
      </w:numPr>
    </w:pPr>
  </w:style>
  <w:style w:type="paragraph" w:customStyle="1" w:styleId="Captiontables">
    <w:name w:val="Caption / tables"/>
    <w:basedOn w:val="Normal"/>
    <w:next w:val="Normal"/>
    <w:link w:val="CaptiontablesChar"/>
    <w:rsid w:val="00A13C42"/>
    <w:pPr>
      <w:keepNext/>
      <w:spacing w:before="200" w:after="120"/>
    </w:pPr>
    <w:rPr>
      <w:rFonts w:asciiTheme="minorHAnsi" w:eastAsiaTheme="minorHAnsi" w:hAnsiTheme="minorHAnsi" w:cstheme="minorBidi"/>
      <w:b/>
      <w:bCs/>
      <w:color w:val="5B9BD5" w:themeColor="accent1"/>
      <w:sz w:val="20"/>
      <w:szCs w:val="18"/>
      <w:lang w:eastAsia="en-US"/>
    </w:rPr>
  </w:style>
  <w:style w:type="numbering" w:customStyle="1" w:styleId="Numbers">
    <w:name w:val="Numbers"/>
    <w:basedOn w:val="NoList"/>
    <w:rsid w:val="00A13C42"/>
    <w:pPr>
      <w:numPr>
        <w:numId w:val="2"/>
      </w:numPr>
    </w:pPr>
  </w:style>
  <w:style w:type="paragraph" w:styleId="Footer">
    <w:name w:val="footer"/>
    <w:basedOn w:val="Normal"/>
    <w:link w:val="FooterChar"/>
    <w:uiPriority w:val="99"/>
    <w:unhideWhenUsed/>
    <w:qFormat/>
    <w:rsid w:val="00A13C42"/>
    <w:pPr>
      <w:tabs>
        <w:tab w:val="center" w:pos="4513"/>
        <w:tab w:val="right" w:pos="9026"/>
      </w:tabs>
      <w:spacing w:before="0"/>
    </w:pPr>
  </w:style>
  <w:style w:type="character" w:customStyle="1" w:styleId="FooterChar">
    <w:name w:val="Footer Char"/>
    <w:basedOn w:val="DefaultParagraphFont"/>
    <w:link w:val="Footer"/>
    <w:uiPriority w:val="99"/>
    <w:rsid w:val="00A13C42"/>
    <w:rPr>
      <w:rFonts w:ascii="Arial" w:eastAsia="Times" w:hAnsi="Arial" w:cs="Times New Roman"/>
      <w:lang w:eastAsia="en-AU"/>
    </w:rPr>
  </w:style>
  <w:style w:type="paragraph" w:customStyle="1" w:styleId="Tablelists">
    <w:name w:val="Table / lists"/>
    <w:basedOn w:val="Tabletext"/>
    <w:qFormat/>
    <w:rsid w:val="00A13C42"/>
    <w:pPr>
      <w:numPr>
        <w:numId w:val="3"/>
      </w:numPr>
      <w:ind w:left="312" w:hanging="284"/>
    </w:pPr>
    <w:rPr>
      <w:rFonts w:cs="Tahoma"/>
      <w:szCs w:val="16"/>
    </w:rPr>
  </w:style>
  <w:style w:type="paragraph" w:customStyle="1" w:styleId="List1bullet">
    <w:name w:val="List 1 / bullet"/>
    <w:basedOn w:val="Normal"/>
    <w:qFormat/>
    <w:rsid w:val="00A13C42"/>
    <w:pPr>
      <w:keepLines/>
      <w:numPr>
        <w:numId w:val="4"/>
      </w:numPr>
      <w:spacing w:before="100"/>
    </w:pPr>
    <w:rPr>
      <w:rFonts w:eastAsia="Arial Unicode MS" w:cs="Arial"/>
    </w:rPr>
  </w:style>
  <w:style w:type="paragraph" w:customStyle="1" w:styleId="Numberobjectives">
    <w:name w:val="Number / objectives"/>
    <w:basedOn w:val="Tabletext"/>
    <w:qFormat/>
    <w:rsid w:val="00A13C42"/>
    <w:pPr>
      <w:numPr>
        <w:numId w:val="6"/>
      </w:numPr>
      <w:tabs>
        <w:tab w:val="left" w:pos="425"/>
        <w:tab w:val="left" w:pos="709"/>
        <w:tab w:val="left" w:pos="992"/>
      </w:tabs>
      <w:jc w:val="center"/>
    </w:pPr>
    <w:rPr>
      <w:color w:val="5D0749"/>
      <w:sz w:val="22"/>
    </w:rPr>
  </w:style>
  <w:style w:type="table" w:customStyle="1" w:styleId="Lined">
    <w:name w:val="Lined"/>
    <w:basedOn w:val="TableNormal"/>
    <w:uiPriority w:val="99"/>
    <w:qFormat/>
    <w:rsid w:val="00A13C42"/>
    <w:pPr>
      <w:spacing w:after="0" w:line="240" w:lineRule="auto"/>
    </w:pPr>
    <w:rPr>
      <w:rFonts w:ascii="Calibri" w:eastAsia="Times" w:hAnsi="Calibri" w:cs="Times New Roman"/>
      <w:lang w:eastAsia="en-AU"/>
    </w:rPr>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A13C42"/>
    <w:pPr>
      <w:tabs>
        <w:tab w:val="left" w:pos="425"/>
        <w:tab w:val="left" w:pos="709"/>
        <w:tab w:val="left" w:pos="992"/>
      </w:tabs>
      <w:suppressAutoHyphens/>
      <w:spacing w:before="160" w:after="0" w:line="240" w:lineRule="auto"/>
    </w:pPr>
    <w:rPr>
      <w:rFonts w:ascii="Calibri" w:eastAsia="Times" w:hAnsi="Calibri"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A13C42"/>
    <w:pPr>
      <w:spacing w:after="0" w:line="240" w:lineRule="auto"/>
    </w:pPr>
    <w:rPr>
      <w:rFonts w:ascii="Calibri" w:eastAsia="Times" w:hAnsi="Calibri" w:cs="Times New Roman"/>
      <w:lang w:eastAsia="en-AU"/>
    </w:rPr>
    <w:tblPr/>
  </w:style>
  <w:style w:type="table" w:customStyle="1" w:styleId="MPA">
    <w:name w:val="MPA"/>
    <w:basedOn w:val="TableNormal"/>
    <w:uiPriority w:val="99"/>
    <w:rsid w:val="00A13C42"/>
    <w:pPr>
      <w:spacing w:after="0" w:line="240" w:lineRule="auto"/>
    </w:pPr>
    <w:rPr>
      <w:rFonts w:ascii="Calibri" w:eastAsia="Times" w:hAnsi="Calibri" w:cs="Times New Roman"/>
      <w:sz w:val="20"/>
      <w:lang w:eastAsia="en-AU"/>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semiHidden/>
    <w:unhideWhenUsed/>
    <w:rsid w:val="00A13C42"/>
    <w:pPr>
      <w:spacing w:before="0"/>
    </w:pPr>
    <w:rPr>
      <w:rFonts w:cs="Tahoma"/>
      <w:sz w:val="16"/>
      <w:szCs w:val="16"/>
    </w:rPr>
  </w:style>
  <w:style w:type="character" w:customStyle="1" w:styleId="BalloonTextChar">
    <w:name w:val="Balloon Text Char"/>
    <w:basedOn w:val="DefaultParagraphFont"/>
    <w:link w:val="BalloonText"/>
    <w:semiHidden/>
    <w:rsid w:val="00A13C42"/>
    <w:rPr>
      <w:rFonts w:ascii="Arial" w:eastAsia="Times" w:hAnsi="Arial" w:cs="Tahoma"/>
      <w:sz w:val="16"/>
      <w:szCs w:val="16"/>
      <w:lang w:eastAsia="en-AU"/>
    </w:rPr>
  </w:style>
  <w:style w:type="paragraph" w:customStyle="1" w:styleId="Numberrequirements">
    <w:name w:val="Number / requirements"/>
    <w:basedOn w:val="Numberobjectives"/>
    <w:qFormat/>
    <w:rsid w:val="00A13C42"/>
    <w:pPr>
      <w:numPr>
        <w:numId w:val="7"/>
      </w:numPr>
    </w:pPr>
    <w:rPr>
      <w:color w:val="95C11F"/>
    </w:rPr>
  </w:style>
  <w:style w:type="paragraph" w:customStyle="1" w:styleId="Numberguidelines">
    <w:name w:val="Number / guidelines"/>
    <w:basedOn w:val="Numberobjectives"/>
    <w:qFormat/>
    <w:rsid w:val="00A13C42"/>
    <w:pPr>
      <w:numPr>
        <w:numId w:val="8"/>
      </w:numPr>
      <w:ind w:left="113" w:hanging="113"/>
    </w:pPr>
    <w:rPr>
      <w:color w:val="5B9BD5" w:themeColor="accent1"/>
    </w:rPr>
  </w:style>
  <w:style w:type="table" w:styleId="TableClassic1">
    <w:name w:val="Table Classic 1"/>
    <w:basedOn w:val="TableNormal"/>
    <w:rsid w:val="00A13C42"/>
    <w:pPr>
      <w:suppressAutoHyphens/>
      <w:spacing w:before="160" w:after="0" w:line="264" w:lineRule="auto"/>
    </w:pPr>
    <w:rPr>
      <w:rFonts w:ascii="Calibri" w:eastAsia="Times" w:hAnsi="Calibri"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A13C42"/>
    <w:pPr>
      <w:suppressAutoHyphens/>
      <w:spacing w:before="160" w:after="0" w:line="264" w:lineRule="auto"/>
    </w:pPr>
    <w:rPr>
      <w:rFonts w:ascii="Calibri" w:eastAsia="Times" w:hAnsi="Calibri"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A13C42"/>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A13C42"/>
    <w:pPr>
      <w:spacing w:after="0" w:line="240" w:lineRule="auto"/>
    </w:pPr>
    <w:rPr>
      <w:rFonts w:ascii="Calibri" w:eastAsiaTheme="majorEastAsia" w:hAnsi="Calibri" w:cstheme="majorBidi"/>
      <w:color w:val="000000" w:themeColor="text1"/>
      <w:lang w:eastAsia="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13C42"/>
    <w:pPr>
      <w:spacing w:after="0" w:line="240" w:lineRule="auto"/>
    </w:pPr>
    <w:rPr>
      <w:rFonts w:ascii="Calibri" w:eastAsiaTheme="majorEastAsia" w:hAnsi="Calibri" w:cstheme="majorBidi"/>
      <w:color w:val="000000" w:themeColor="text1"/>
      <w:lang w:eastAsia="en-AU"/>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13C42"/>
    <w:pPr>
      <w:spacing w:after="0" w:line="240" w:lineRule="auto"/>
    </w:pPr>
    <w:rPr>
      <w:rFonts w:ascii="Calibri" w:eastAsiaTheme="majorEastAsia" w:hAnsi="Calibri" w:cstheme="majorBidi"/>
      <w:color w:val="000000" w:themeColor="text1"/>
      <w:lang w:eastAsia="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13C42"/>
    <w:pPr>
      <w:spacing w:after="0" w:line="240" w:lineRule="auto"/>
    </w:pPr>
    <w:rPr>
      <w:rFonts w:ascii="Calibri" w:eastAsiaTheme="majorEastAsia" w:hAnsi="Calibri" w:cstheme="majorBidi"/>
      <w:color w:val="000000" w:themeColor="text1"/>
      <w:lang w:eastAsia="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13C42"/>
    <w:pPr>
      <w:spacing w:after="0" w:line="240" w:lineRule="auto"/>
    </w:pPr>
    <w:rPr>
      <w:rFonts w:ascii="Calibri" w:eastAsiaTheme="majorEastAsia" w:hAnsi="Calibri" w:cstheme="majorBidi"/>
      <w:color w:val="000000" w:themeColor="text1"/>
      <w:lang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13C42"/>
    <w:pPr>
      <w:spacing w:after="0" w:line="240" w:lineRule="auto"/>
    </w:pPr>
    <w:rPr>
      <w:rFonts w:ascii="Calibri" w:eastAsiaTheme="majorEastAsia" w:hAnsi="Calibri" w:cstheme="majorBidi"/>
      <w:color w:val="000000" w:themeColor="text1"/>
      <w:lang w:eastAsia="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A13C42"/>
    <w:pPr>
      <w:spacing w:after="0" w:line="240" w:lineRule="auto"/>
    </w:pPr>
    <w:rPr>
      <w:rFonts w:ascii="Calibri" w:eastAsiaTheme="majorEastAsia" w:hAnsi="Calibr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A13C42"/>
    <w:pPr>
      <w:spacing w:after="0" w:line="240" w:lineRule="auto"/>
    </w:pPr>
    <w:rPr>
      <w:rFonts w:ascii="Calibri" w:eastAsiaTheme="majorEastAsia" w:hAnsi="Calibri" w:cstheme="majorBidi"/>
      <w:color w:val="000000" w:themeColor="text1"/>
      <w:lang w:eastAsia="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13C42"/>
    <w:pPr>
      <w:spacing w:after="0" w:line="240" w:lineRule="auto"/>
    </w:pPr>
    <w:rPr>
      <w:rFonts w:ascii="Calibri" w:eastAsiaTheme="majorEastAsia" w:hAnsi="Calibri" w:cstheme="majorBidi"/>
      <w:color w:val="000000" w:themeColor="text1"/>
      <w:lang w:eastAsia="en-AU"/>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13C42"/>
    <w:pPr>
      <w:spacing w:after="0" w:line="240" w:lineRule="auto"/>
    </w:pPr>
    <w:rPr>
      <w:rFonts w:ascii="Calibri" w:eastAsiaTheme="majorEastAsia" w:hAnsi="Calibri" w:cstheme="majorBidi"/>
      <w:color w:val="000000" w:themeColor="text1"/>
      <w:lang w:eastAsia="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13C42"/>
    <w:pPr>
      <w:spacing w:after="0" w:line="240" w:lineRule="auto"/>
    </w:pPr>
    <w:rPr>
      <w:rFonts w:ascii="Calibri" w:eastAsiaTheme="majorEastAsia" w:hAnsi="Calibri" w:cstheme="majorBidi"/>
      <w:color w:val="000000" w:themeColor="text1"/>
      <w:lang w:eastAsia="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13C42"/>
    <w:pPr>
      <w:spacing w:after="0" w:line="240" w:lineRule="auto"/>
    </w:pPr>
    <w:rPr>
      <w:rFonts w:ascii="Calibri" w:eastAsiaTheme="majorEastAsia" w:hAnsi="Calibri" w:cstheme="majorBidi"/>
      <w:color w:val="000000" w:themeColor="text1"/>
      <w:lang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13C42"/>
    <w:pPr>
      <w:spacing w:after="0" w:line="240" w:lineRule="auto"/>
    </w:pPr>
    <w:rPr>
      <w:rFonts w:ascii="Calibri" w:eastAsiaTheme="majorEastAsia" w:hAnsi="Calibri" w:cstheme="majorBidi"/>
      <w:color w:val="000000" w:themeColor="text1"/>
      <w:lang w:eastAsia="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A13C42"/>
    <w:pPr>
      <w:spacing w:after="0" w:line="240" w:lineRule="auto"/>
    </w:pPr>
    <w:rPr>
      <w:rFonts w:ascii="Calibri" w:eastAsiaTheme="majorEastAsia" w:hAnsi="Calibr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A13C42"/>
    <w:pPr>
      <w:keepLines/>
      <w:pageBreakBefore w:val="0"/>
      <w:numPr>
        <w:numId w:val="0"/>
      </w:numPr>
      <w:suppressAutoHyphens/>
      <w:spacing w:before="480" w:after="0"/>
      <w:outlineLvl w:val="9"/>
    </w:pPr>
    <w:rPr>
      <w:rFonts w:eastAsiaTheme="majorEastAsia" w:cstheme="majorBidi"/>
      <w:bCs/>
      <w:caps w:val="0"/>
      <w:color w:val="2E74B5" w:themeColor="accent1" w:themeShade="BF"/>
      <w:sz w:val="28"/>
      <w:szCs w:val="28"/>
    </w:rPr>
  </w:style>
  <w:style w:type="paragraph" w:styleId="TOC1">
    <w:name w:val="toc 1"/>
    <w:basedOn w:val="Normal"/>
    <w:next w:val="Normal"/>
    <w:autoRedefine/>
    <w:uiPriority w:val="39"/>
    <w:unhideWhenUsed/>
    <w:rsid w:val="00A13C42"/>
    <w:pPr>
      <w:spacing w:after="100"/>
    </w:pPr>
  </w:style>
  <w:style w:type="paragraph" w:styleId="TOC2">
    <w:name w:val="toc 2"/>
    <w:basedOn w:val="Normal"/>
    <w:next w:val="Normal"/>
    <w:autoRedefine/>
    <w:uiPriority w:val="39"/>
    <w:unhideWhenUsed/>
    <w:rsid w:val="00A13C42"/>
    <w:pPr>
      <w:tabs>
        <w:tab w:val="left" w:pos="880"/>
        <w:tab w:val="right" w:leader="dot" w:pos="8772"/>
      </w:tabs>
      <w:spacing w:after="100"/>
      <w:jc w:val="left"/>
    </w:pPr>
    <w:rPr>
      <w:rFonts w:cs="Arial"/>
      <w:noProof/>
    </w:rPr>
  </w:style>
  <w:style w:type="character" w:styleId="Hyperlink">
    <w:name w:val="Hyperlink"/>
    <w:basedOn w:val="DefaultParagraphFont"/>
    <w:uiPriority w:val="99"/>
    <w:unhideWhenUsed/>
    <w:rsid w:val="00A13C42"/>
    <w:rPr>
      <w:color w:val="0563C1" w:themeColor="hyperlink"/>
      <w:u w:val="single"/>
    </w:rPr>
  </w:style>
  <w:style w:type="paragraph" w:customStyle="1" w:styleId="Captionplans">
    <w:name w:val="Caption / plans"/>
    <w:basedOn w:val="Captionfigures"/>
    <w:next w:val="Normal"/>
    <w:qFormat/>
    <w:rsid w:val="00A13C42"/>
  </w:style>
  <w:style w:type="paragraph" w:styleId="TableofFigures">
    <w:name w:val="table of figures"/>
    <w:basedOn w:val="Normal"/>
    <w:next w:val="Normal"/>
    <w:uiPriority w:val="99"/>
    <w:unhideWhenUsed/>
    <w:rsid w:val="00A13C42"/>
  </w:style>
  <w:style w:type="paragraph" w:customStyle="1" w:styleId="HeadingContents">
    <w:name w:val="Heading / Contents"/>
    <w:basedOn w:val="Normal"/>
    <w:next w:val="Normal"/>
    <w:qFormat/>
    <w:rsid w:val="00A13C42"/>
    <w:pPr>
      <w:pBdr>
        <w:bottom w:val="single" w:sz="4" w:space="1" w:color="auto"/>
      </w:pBdr>
      <w:spacing w:before="360" w:after="120"/>
    </w:pPr>
    <w:rPr>
      <w:rFonts w:ascii="VIC" w:hAnsi="VIC"/>
      <w:caps/>
      <w:color w:val="005EA1"/>
      <w:sz w:val="28"/>
      <w:lang w:eastAsia="en-US"/>
    </w:rPr>
  </w:style>
  <w:style w:type="paragraph" w:styleId="Caption">
    <w:name w:val="caption"/>
    <w:basedOn w:val="Normal"/>
    <w:next w:val="Normal"/>
    <w:qFormat/>
    <w:rsid w:val="00A13C42"/>
    <w:pPr>
      <w:spacing w:before="0" w:after="200"/>
    </w:pPr>
    <w:rPr>
      <w:i/>
      <w:iCs/>
      <w:color w:val="44546A" w:themeColor="text2"/>
      <w:sz w:val="18"/>
      <w:szCs w:val="18"/>
    </w:rPr>
  </w:style>
  <w:style w:type="paragraph" w:customStyle="1" w:styleId="Referencesource">
    <w:name w:val="Reference / source"/>
    <w:basedOn w:val="Normal"/>
    <w:next w:val="Normal"/>
    <w:qFormat/>
    <w:rsid w:val="00A13C42"/>
    <w:pPr>
      <w:spacing w:before="80"/>
    </w:pPr>
    <w:rPr>
      <w:i/>
      <w:sz w:val="18"/>
      <w:lang w:eastAsia="en-US"/>
    </w:rPr>
  </w:style>
  <w:style w:type="paragraph" w:customStyle="1" w:styleId="Referencequote">
    <w:name w:val="Reference / quote"/>
    <w:basedOn w:val="List2indent"/>
    <w:qFormat/>
    <w:rsid w:val="00A13C42"/>
    <w:rPr>
      <w:i/>
    </w:rPr>
  </w:style>
  <w:style w:type="paragraph" w:customStyle="1" w:styleId="List1numbered">
    <w:name w:val="List 1 / numbered"/>
    <w:basedOn w:val="ListParagraph"/>
    <w:autoRedefine/>
    <w:qFormat/>
    <w:rsid w:val="00A13C42"/>
    <w:pPr>
      <w:keepLines/>
      <w:numPr>
        <w:numId w:val="9"/>
      </w:numPr>
      <w:spacing w:before="80"/>
    </w:pPr>
    <w:rPr>
      <w:rFonts w:ascii="VIC" w:hAnsi="VIC"/>
    </w:rPr>
  </w:style>
  <w:style w:type="paragraph" w:styleId="ListParagraph">
    <w:name w:val="List Paragraph"/>
    <w:basedOn w:val="Normal"/>
    <w:uiPriority w:val="34"/>
    <w:qFormat/>
    <w:rsid w:val="00A13C42"/>
    <w:pPr>
      <w:ind w:left="720"/>
      <w:contextualSpacing/>
    </w:pPr>
  </w:style>
  <w:style w:type="table" w:styleId="ListTable3-Accent1">
    <w:name w:val="List Table 3 Accent 1"/>
    <w:basedOn w:val="TableNormal"/>
    <w:uiPriority w:val="48"/>
    <w:rsid w:val="00A13C42"/>
    <w:pPr>
      <w:spacing w:after="0" w:line="240" w:lineRule="auto"/>
    </w:pPr>
    <w:rPr>
      <w:rFonts w:ascii="Calibri" w:eastAsia="Times" w:hAnsi="Calibri" w:cs="Times New Roman"/>
      <w:lang w:eastAsia="en-AU"/>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NormalWeb">
    <w:name w:val="Normal (Web)"/>
    <w:basedOn w:val="Normal"/>
    <w:uiPriority w:val="99"/>
    <w:semiHidden/>
    <w:unhideWhenUsed/>
    <w:rsid w:val="00A13C42"/>
    <w:pPr>
      <w:suppressAutoHyphens w:val="0"/>
      <w:spacing w:before="100" w:beforeAutospacing="1" w:after="100" w:afterAutospacing="1"/>
      <w:jc w:val="left"/>
    </w:pPr>
    <w:rPr>
      <w:rFonts w:ascii="Times New Roman" w:eastAsia="Times New Roman" w:hAnsi="Times New Roman"/>
      <w:sz w:val="24"/>
      <w:szCs w:val="24"/>
    </w:rPr>
  </w:style>
  <w:style w:type="character" w:styleId="CommentReference">
    <w:name w:val="annotation reference"/>
    <w:basedOn w:val="DefaultParagraphFont"/>
    <w:semiHidden/>
    <w:unhideWhenUsed/>
    <w:rsid w:val="00A13C42"/>
    <w:rPr>
      <w:sz w:val="16"/>
      <w:szCs w:val="16"/>
    </w:rPr>
  </w:style>
  <w:style w:type="paragraph" w:styleId="CommentText">
    <w:name w:val="annotation text"/>
    <w:basedOn w:val="Normal"/>
    <w:link w:val="CommentTextChar"/>
    <w:semiHidden/>
    <w:unhideWhenUsed/>
    <w:rsid w:val="00A13C42"/>
    <w:rPr>
      <w:sz w:val="20"/>
      <w:szCs w:val="20"/>
    </w:rPr>
  </w:style>
  <w:style w:type="character" w:customStyle="1" w:styleId="CommentTextChar">
    <w:name w:val="Comment Text Char"/>
    <w:basedOn w:val="DefaultParagraphFont"/>
    <w:link w:val="CommentText"/>
    <w:semiHidden/>
    <w:rsid w:val="00A13C42"/>
    <w:rPr>
      <w:rFonts w:ascii="Arial" w:eastAsia="Times" w:hAnsi="Arial" w:cs="Times New Roman"/>
      <w:sz w:val="20"/>
      <w:szCs w:val="20"/>
      <w:lang w:eastAsia="en-AU"/>
    </w:rPr>
  </w:style>
  <w:style w:type="paragraph" w:styleId="CommentSubject">
    <w:name w:val="annotation subject"/>
    <w:basedOn w:val="CommentText"/>
    <w:next w:val="CommentText"/>
    <w:link w:val="CommentSubjectChar"/>
    <w:semiHidden/>
    <w:unhideWhenUsed/>
    <w:rsid w:val="00A13C42"/>
    <w:rPr>
      <w:b/>
      <w:bCs/>
    </w:rPr>
  </w:style>
  <w:style w:type="character" w:customStyle="1" w:styleId="CommentSubjectChar">
    <w:name w:val="Comment Subject Char"/>
    <w:basedOn w:val="CommentTextChar"/>
    <w:link w:val="CommentSubject"/>
    <w:semiHidden/>
    <w:rsid w:val="00A13C42"/>
    <w:rPr>
      <w:rFonts w:ascii="Arial" w:eastAsia="Times" w:hAnsi="Arial" w:cs="Times New Roman"/>
      <w:b/>
      <w:bCs/>
      <w:sz w:val="20"/>
      <w:szCs w:val="20"/>
      <w:lang w:eastAsia="en-AU"/>
    </w:rPr>
  </w:style>
  <w:style w:type="paragraph" w:styleId="Revision">
    <w:name w:val="Revision"/>
    <w:hidden/>
    <w:semiHidden/>
    <w:rsid w:val="00A13C42"/>
    <w:pPr>
      <w:spacing w:after="0" w:line="240" w:lineRule="auto"/>
    </w:pPr>
    <w:rPr>
      <w:rFonts w:ascii="Calibri" w:eastAsia="Times" w:hAnsi="Calibri" w:cs="Times New Roman"/>
      <w:lang w:eastAsia="en-AU"/>
    </w:rPr>
  </w:style>
  <w:style w:type="numbering" w:customStyle="1" w:styleId="VPAHeading1">
    <w:name w:val="VPA Heading 1"/>
    <w:uiPriority w:val="99"/>
    <w:rsid w:val="00A13C42"/>
    <w:pPr>
      <w:numPr>
        <w:numId w:val="11"/>
      </w:numPr>
    </w:pPr>
  </w:style>
  <w:style w:type="numbering" w:customStyle="1" w:styleId="VPAHeading2">
    <w:name w:val="VPA Heading 2"/>
    <w:uiPriority w:val="99"/>
    <w:rsid w:val="00A13C42"/>
    <w:pPr>
      <w:numPr>
        <w:numId w:val="12"/>
      </w:numPr>
    </w:pPr>
  </w:style>
  <w:style w:type="numbering" w:customStyle="1" w:styleId="VPAHeading3">
    <w:name w:val="VPA Heading 3"/>
    <w:uiPriority w:val="99"/>
    <w:rsid w:val="00A13C42"/>
    <w:pPr>
      <w:numPr>
        <w:numId w:val="13"/>
      </w:numPr>
    </w:pPr>
  </w:style>
  <w:style w:type="character" w:styleId="LineNumber">
    <w:name w:val="line number"/>
    <w:basedOn w:val="DefaultParagraphFont"/>
    <w:semiHidden/>
    <w:unhideWhenUsed/>
    <w:rsid w:val="00A13C42"/>
  </w:style>
  <w:style w:type="paragraph" w:customStyle="1" w:styleId="Subhead">
    <w:name w:val="Subhead"/>
    <w:basedOn w:val="Normal"/>
    <w:uiPriority w:val="99"/>
    <w:rsid w:val="00A13C42"/>
    <w:pPr>
      <w:autoSpaceDE w:val="0"/>
      <w:autoSpaceDN w:val="0"/>
      <w:adjustRightInd w:val="0"/>
      <w:spacing w:before="85" w:after="85" w:line="288" w:lineRule="auto"/>
      <w:ind w:left="0"/>
      <w:jc w:val="left"/>
      <w:textAlignment w:val="center"/>
    </w:pPr>
    <w:rPr>
      <w:rFonts w:ascii="Myriad Pro Light" w:eastAsiaTheme="minorHAnsi" w:hAnsi="Myriad Pro Light" w:cs="Myriad Pro Light"/>
      <w:color w:val="00748E"/>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11/relationships/commentsExtended" Target="commentsExtended.xml"/><Relationship Id="rId26" Type="http://schemas.openxmlformats.org/officeDocument/2006/relationships/diagramLayout" Target="diagrams/layout1.xml"/><Relationship Id="rId21" Type="http://schemas.openxmlformats.org/officeDocument/2006/relationships/chart" Target="charts/chart4.xml"/><Relationship Id="rId34" Type="http://schemas.openxmlformats.org/officeDocument/2006/relationships/footer" Target="footer5.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comments" Target="comments.xml"/><Relationship Id="rId25" Type="http://schemas.openxmlformats.org/officeDocument/2006/relationships/diagramData" Target="diagrams/data1.xm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3.xml"/><Relationship Id="rId29"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hyperlink" Target="http://www.premier.vic.gov.au/planning-for-smart-growth-across-victoria/" TargetMode="External"/><Relationship Id="rId24" Type="http://schemas.openxmlformats.org/officeDocument/2006/relationships/chart" Target="charts/chart7.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image" Target="media/image7.jpeg"/><Relationship Id="rId23" Type="http://schemas.openxmlformats.org/officeDocument/2006/relationships/chart" Target="charts/chart6.xml"/><Relationship Id="rId28" Type="http://schemas.openxmlformats.org/officeDocument/2006/relationships/diagramColors" Target="diagrams/colors1.xml"/><Relationship Id="rId36" Type="http://schemas.microsoft.com/office/2011/relationships/people" Target="people.xml"/><Relationship Id="rId10" Type="http://schemas.openxmlformats.org/officeDocument/2006/relationships/image" Target="media/image4.jpeg"/><Relationship Id="rId19" Type="http://schemas.openxmlformats.org/officeDocument/2006/relationships/chart" Target="charts/chart2.xm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image006.jpg@01D257AD.BC25AC70" TargetMode="External"/><Relationship Id="rId22" Type="http://schemas.openxmlformats.org/officeDocument/2006/relationships/chart" Target="charts/chart5.xml"/><Relationship Id="rId27" Type="http://schemas.openxmlformats.org/officeDocument/2006/relationships/diagramQuickStyle" Target="diagrams/quickStyle1.xm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footer" Target="footer2.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8.jpe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melfp\drafts\Gwenda%20Kullen\Broadmeadows\Consultation%20documents\Broadmeadows%20Survey%20Data%20with%20Infographi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elfp\drafts\Gwenda%20Kullen\Broadmeadows\Consultation%20documents\Broadmeadows%20Survey%20Data%20with%20Infographic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elfp\drafts\Gwenda%20Kullen\Broadmeadows\Consultation%20documents\Broadmeadows%20Survey%20Data%20with%20Infographic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melfp\drafts\Gwenda%20Kullen\Broadmeadows\Consultation%20documents\Broadmeadows%20Survey%20Data%20with%20Infographic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melfp\drafts\Gwenda%20Kullen\Broadmeadows\Consultation%20documents\Broadmeadows%20Survey%20Data%20with%20Infographic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elfp\drafts\Gwenda%20Kullen\Broadmeadows\Consultation%20documents\Broadmeadows%20Survey%20Data%20with%20Infographic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melfp\drafts\Gwenda%20Kullen\Broadmeadows\Consultation%20documents\Broadmeadows%20Survey%20Data%20with%20Infographic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What is your relationship to the Broadmeadows MAC?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003C74"/>
              </a:solidFill>
              <a:ln>
                <a:noFill/>
              </a:ln>
              <a:effectLst>
                <a:outerShdw blurRad="254000" sx="102000" sy="102000" algn="ctr" rotWithShape="0">
                  <a:prstClr val="black">
                    <a:alpha val="20000"/>
                  </a:prstClr>
                </a:outerShdw>
              </a:effectLst>
            </c:spPr>
          </c:dPt>
          <c:dPt>
            <c:idx val="1"/>
            <c:bubble3D val="0"/>
            <c:spPr>
              <a:solidFill>
                <a:srgbClr val="008BD2"/>
              </a:solidFill>
              <a:ln>
                <a:noFill/>
              </a:ln>
              <a:effectLst>
                <a:outerShdw blurRad="254000" sx="102000" sy="102000" algn="ctr" rotWithShape="0">
                  <a:prstClr val="black">
                    <a:alpha val="20000"/>
                  </a:prstClr>
                </a:outerShdw>
              </a:effectLst>
            </c:spPr>
          </c:dPt>
          <c:dPt>
            <c:idx val="2"/>
            <c:bubble3D val="0"/>
            <c:spPr>
              <a:solidFill>
                <a:srgbClr val="4CA22F"/>
              </a:solidFill>
              <a:ln>
                <a:noFill/>
              </a:ln>
              <a:effectLst>
                <a:outerShdw blurRad="254000" sx="102000" sy="102000" algn="ctr" rotWithShape="0">
                  <a:prstClr val="black">
                    <a:alpha val="20000"/>
                  </a:prstClr>
                </a:outerShdw>
              </a:effectLst>
            </c:spPr>
          </c:dPt>
          <c:dPt>
            <c:idx val="3"/>
            <c:bubble3D val="0"/>
            <c:spPr>
              <a:solidFill>
                <a:srgbClr val="C7D41F"/>
              </a:solidFill>
              <a:ln>
                <a:noFill/>
              </a:ln>
              <a:effectLst>
                <a:outerShdw blurRad="254000" sx="102000" sy="102000" algn="ctr" rotWithShape="0">
                  <a:prstClr val="black">
                    <a:alpha val="20000"/>
                  </a:prstClr>
                </a:outerShdw>
              </a:effectLst>
            </c:spPr>
          </c:dPt>
          <c:dPt>
            <c:idx val="4"/>
            <c:bubble3D val="0"/>
            <c:spPr>
              <a:solidFill>
                <a:srgbClr val="475358"/>
              </a:solidFill>
              <a:ln>
                <a:noFill/>
              </a:ln>
              <a:effectLst>
                <a:outerShdw blurRad="254000" sx="102000" sy="102000" algn="ctr" rotWithShape="0">
                  <a:prstClr val="black">
                    <a:alpha val="20000"/>
                  </a:prstClr>
                </a:outerShdw>
              </a:effectLst>
            </c:spPr>
          </c:dPt>
          <c:dPt>
            <c:idx val="5"/>
            <c:bubble3D val="0"/>
            <c:spPr>
              <a:solidFill>
                <a:srgbClr val="9EA0A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Recovered_Sheet1!$B$65:$B$70</c:f>
              <c:strCache>
                <c:ptCount val="6"/>
                <c:pt idx="0">
                  <c:v>Student</c:v>
                </c:pt>
                <c:pt idx="1">
                  <c:v>Worker </c:v>
                </c:pt>
                <c:pt idx="2">
                  <c:v>Resident</c:v>
                </c:pt>
                <c:pt idx="3">
                  <c:v>Visitor </c:v>
                </c:pt>
                <c:pt idx="4">
                  <c:v>Ratepayer</c:v>
                </c:pt>
                <c:pt idx="5">
                  <c:v>Business </c:v>
                </c:pt>
              </c:strCache>
            </c:strRef>
          </c:cat>
          <c:val>
            <c:numRef>
              <c:f>Recovered_Sheet1!$C$65:$C$70</c:f>
              <c:numCache>
                <c:formatCode>General</c:formatCode>
                <c:ptCount val="6"/>
                <c:pt idx="0">
                  <c:v>11</c:v>
                </c:pt>
                <c:pt idx="1">
                  <c:v>12</c:v>
                </c:pt>
                <c:pt idx="2">
                  <c:v>24</c:v>
                </c:pt>
                <c:pt idx="3">
                  <c:v>22</c:v>
                </c:pt>
                <c:pt idx="4">
                  <c:v>13</c:v>
                </c:pt>
                <c:pt idx="5">
                  <c:v>5</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9097672991887182"/>
          <c:y val="0.33726669582968793"/>
          <c:w val="0.14750259414575972"/>
          <c:h val="0.4687532808398950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800" b="1" i="0" baseline="0">
                <a:effectLst/>
              </a:rPr>
              <a:t>Do you agree with the Vision for </a:t>
            </a:r>
            <a:endParaRPr lang="en-AU">
              <a:effectLst/>
            </a:endParaRPr>
          </a:p>
          <a:p>
            <a:pPr>
              <a:defRPr/>
            </a:pPr>
            <a:r>
              <a:rPr lang="en-AU" sz="1800" b="1" i="0" baseline="0">
                <a:effectLst/>
              </a:rPr>
              <a:t>the Greater Broadmeadows Framework Plan? </a:t>
            </a:r>
            <a:endParaRPr lang="en-AU">
              <a:effectLst/>
            </a:endParaRPr>
          </a:p>
          <a:p>
            <a:pPr>
              <a:defRPr/>
            </a:pP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spPr>
            <a:ln>
              <a:noFill/>
            </a:ln>
          </c:spPr>
          <c:dPt>
            <c:idx val="0"/>
            <c:bubble3D val="0"/>
            <c:spPr>
              <a:solidFill>
                <a:srgbClr val="003C74"/>
              </a:solidFill>
              <a:ln>
                <a:noFill/>
              </a:ln>
              <a:effectLst>
                <a:outerShdw blurRad="254000" sx="102000" sy="102000" algn="ctr" rotWithShape="0">
                  <a:prstClr val="black">
                    <a:alpha val="20000"/>
                  </a:prstClr>
                </a:outerShdw>
              </a:effectLst>
            </c:spPr>
          </c:dPt>
          <c:dPt>
            <c:idx val="1"/>
            <c:bubble3D val="0"/>
            <c:spPr>
              <a:solidFill>
                <a:srgbClr val="008BD2"/>
              </a:solidFill>
              <a:ln>
                <a:noFill/>
              </a:ln>
              <a:effectLst>
                <a:outerShdw blurRad="254000" sx="102000" sy="102000" algn="ctr" rotWithShape="0">
                  <a:prstClr val="black">
                    <a:alpha val="20000"/>
                  </a:prstClr>
                </a:outerShdw>
              </a:effectLst>
            </c:spPr>
          </c:dPt>
          <c:dPt>
            <c:idx val="2"/>
            <c:bubble3D val="0"/>
            <c:spPr>
              <a:solidFill>
                <a:srgbClr val="4CA22F"/>
              </a:solidFill>
              <a:ln>
                <a:noFill/>
              </a:ln>
              <a:effectLst>
                <a:outerShdw blurRad="254000" sx="102000" sy="102000" algn="ctr" rotWithShape="0">
                  <a:prstClr val="black">
                    <a:alpha val="20000"/>
                  </a:prstClr>
                </a:outerShdw>
              </a:effectLst>
            </c:spPr>
          </c:dPt>
          <c:dPt>
            <c:idx val="3"/>
            <c:bubble3D val="0"/>
            <c:spPr>
              <a:solidFill>
                <a:srgbClr val="C7D41F"/>
              </a:solidFill>
              <a:ln>
                <a:noFill/>
              </a:ln>
              <a:effectLst>
                <a:outerShdw blurRad="254000" sx="102000" sy="102000" algn="ctr" rotWithShape="0">
                  <a:prstClr val="black">
                    <a:alpha val="20000"/>
                  </a:prstClr>
                </a:outerShdw>
              </a:effectLst>
            </c:spPr>
          </c:dPt>
          <c:dPt>
            <c:idx val="4"/>
            <c:bubble3D val="0"/>
            <c:spPr>
              <a:solidFill>
                <a:srgbClr val="9EA0A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Recovered_Sheet1!$I$64:$I$68</c:f>
              <c:strCache>
                <c:ptCount val="5"/>
                <c:pt idx="0">
                  <c:v>Strongly Agree</c:v>
                </c:pt>
                <c:pt idx="1">
                  <c:v>Agree</c:v>
                </c:pt>
                <c:pt idx="2">
                  <c:v>Neutral</c:v>
                </c:pt>
                <c:pt idx="3">
                  <c:v>Disagree</c:v>
                </c:pt>
                <c:pt idx="4">
                  <c:v>Strongly Disagree</c:v>
                </c:pt>
              </c:strCache>
            </c:strRef>
          </c:cat>
          <c:val>
            <c:numRef>
              <c:f>Recovered_Sheet1!$J$64:$J$68</c:f>
              <c:numCache>
                <c:formatCode>General</c:formatCode>
                <c:ptCount val="5"/>
                <c:pt idx="0">
                  <c:v>23</c:v>
                </c:pt>
                <c:pt idx="1">
                  <c:v>16</c:v>
                </c:pt>
                <c:pt idx="2">
                  <c:v>14</c:v>
                </c:pt>
                <c:pt idx="3">
                  <c:v>5</c:v>
                </c:pt>
                <c:pt idx="4">
                  <c:v>2</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313812996768561"/>
          <c:y val="0.40410724701079032"/>
          <c:w val="0.22187356514530304"/>
          <c:h val="0.390627734033245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Which</a:t>
            </a:r>
            <a:r>
              <a:rPr lang="en-AU" baseline="0"/>
              <a:t> of these ideas are most important to you? </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003C74"/>
              </a:solidFill>
              <a:ln>
                <a:noFill/>
              </a:ln>
              <a:effectLst>
                <a:outerShdw blurRad="254000" sx="102000" sy="102000" algn="ctr" rotWithShape="0">
                  <a:prstClr val="black">
                    <a:alpha val="20000"/>
                  </a:prstClr>
                </a:outerShdw>
              </a:effectLst>
            </c:spPr>
          </c:dPt>
          <c:dPt>
            <c:idx val="1"/>
            <c:bubble3D val="0"/>
            <c:spPr>
              <a:solidFill>
                <a:srgbClr val="008BD2"/>
              </a:solidFill>
              <a:ln>
                <a:noFill/>
              </a:ln>
              <a:effectLst>
                <a:outerShdw blurRad="254000" sx="102000" sy="102000" algn="ctr" rotWithShape="0">
                  <a:prstClr val="black">
                    <a:alpha val="20000"/>
                  </a:prstClr>
                </a:outerShdw>
              </a:effectLst>
            </c:spPr>
          </c:dPt>
          <c:dPt>
            <c:idx val="2"/>
            <c:bubble3D val="0"/>
            <c:spPr>
              <a:solidFill>
                <a:srgbClr val="4CA22F"/>
              </a:solidFill>
              <a:ln>
                <a:noFill/>
              </a:ln>
              <a:effectLst>
                <a:outerShdw blurRad="254000" sx="102000" sy="102000" algn="ctr" rotWithShape="0">
                  <a:prstClr val="black">
                    <a:alpha val="20000"/>
                  </a:prstClr>
                </a:outerShdw>
              </a:effectLst>
            </c:spPr>
          </c:dPt>
          <c:dPt>
            <c:idx val="3"/>
            <c:bubble3D val="0"/>
            <c:spPr>
              <a:solidFill>
                <a:srgbClr val="C7D41F"/>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Recovered_Sheet1!$L$66:$L$69</c:f>
              <c:strCache>
                <c:ptCount val="4"/>
                <c:pt idx="0">
                  <c:v>Making Broadmeadows a good place to work and do business</c:v>
                </c:pt>
                <c:pt idx="1">
                  <c:v>Creating diverse new housing options</c:v>
                </c:pt>
                <c:pt idx="2">
                  <c:v>Making Hume Central a regional destination for shopping, dining, and civic and cultural events</c:v>
                </c:pt>
                <c:pt idx="3">
                  <c:v>Improving public transport and the ability to move in and around Broadmeadows</c:v>
                </c:pt>
              </c:strCache>
            </c:strRef>
          </c:cat>
          <c:val>
            <c:numRef>
              <c:f>Recovered_Sheet1!$M$66:$M$69</c:f>
              <c:numCache>
                <c:formatCode>General</c:formatCode>
                <c:ptCount val="4"/>
                <c:pt idx="0">
                  <c:v>39</c:v>
                </c:pt>
                <c:pt idx="1">
                  <c:v>28</c:v>
                </c:pt>
                <c:pt idx="2">
                  <c:v>40</c:v>
                </c:pt>
                <c:pt idx="3">
                  <c:v>15</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1108788287363183"/>
          <c:y val="0.25566783318751823"/>
          <c:w val="0.48891211712636828"/>
          <c:h val="0.7443321668124818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AU" sz="1200"/>
              <a:t>Do you agree with the following statement:</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AU" sz="1200" b="1" i="1">
                <a:effectLst/>
              </a:rPr>
              <a:t>Opening up new areas for jobs and housing on underutilised land will help grow Broadmeadows</a:t>
            </a:r>
            <a:r>
              <a:rPr lang="en-AU" sz="1200" b="1">
                <a:effectLst/>
              </a:rPr>
              <a:t>.</a:t>
            </a:r>
            <a:endParaRPr lang="en-AU" sz="1200">
              <a:effectLst/>
            </a:endParaRPr>
          </a:p>
        </c:rich>
      </c:tx>
      <c:layout>
        <c:manualLayout>
          <c:xMode val="edge"/>
          <c:yMode val="edge"/>
          <c:x val="0.17012341429825023"/>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doughnutChart>
        <c:varyColors val="1"/>
        <c:ser>
          <c:idx val="0"/>
          <c:order val="0"/>
          <c:dPt>
            <c:idx val="0"/>
            <c:bubble3D val="0"/>
            <c:spPr>
              <a:solidFill>
                <a:srgbClr val="003C74"/>
              </a:solidFill>
              <a:ln>
                <a:noFill/>
              </a:ln>
              <a:effectLst>
                <a:outerShdw blurRad="254000" sx="102000" sy="102000" algn="ctr" rotWithShape="0">
                  <a:prstClr val="black">
                    <a:alpha val="20000"/>
                  </a:prstClr>
                </a:outerShdw>
              </a:effectLst>
            </c:spPr>
          </c:dPt>
          <c:dPt>
            <c:idx val="1"/>
            <c:bubble3D val="0"/>
            <c:spPr>
              <a:solidFill>
                <a:srgbClr val="008BD2"/>
              </a:solidFill>
              <a:ln>
                <a:noFill/>
              </a:ln>
              <a:effectLst>
                <a:outerShdw blurRad="254000" sx="102000" sy="102000" algn="ctr" rotWithShape="0">
                  <a:prstClr val="black">
                    <a:alpha val="20000"/>
                  </a:prstClr>
                </a:outerShdw>
              </a:effectLst>
            </c:spPr>
          </c:dPt>
          <c:dPt>
            <c:idx val="2"/>
            <c:bubble3D val="0"/>
            <c:spPr>
              <a:solidFill>
                <a:srgbClr val="4CA22F"/>
              </a:solidFill>
              <a:ln>
                <a:noFill/>
              </a:ln>
              <a:effectLst>
                <a:outerShdw blurRad="254000" sx="102000" sy="102000" algn="ctr" rotWithShape="0">
                  <a:prstClr val="black">
                    <a:alpha val="20000"/>
                  </a:prstClr>
                </a:outerShdw>
              </a:effectLst>
            </c:spPr>
          </c:dPt>
          <c:dPt>
            <c:idx val="3"/>
            <c:bubble3D val="0"/>
            <c:spPr>
              <a:solidFill>
                <a:srgbClr val="C7D41F"/>
              </a:solidFill>
              <a:ln>
                <a:noFill/>
              </a:ln>
              <a:effectLst>
                <a:outerShdw blurRad="254000" sx="102000" sy="102000" algn="ctr" rotWithShape="0">
                  <a:prstClr val="black">
                    <a:alpha val="20000"/>
                  </a:prstClr>
                </a:outerShdw>
              </a:effectLst>
            </c:spPr>
          </c:dPt>
          <c:dPt>
            <c:idx val="4"/>
            <c:bubble3D val="0"/>
            <c:spPr>
              <a:solidFill>
                <a:srgbClr val="9EA0A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Recovered_Sheet1!$P$64:$P$68</c:f>
              <c:strCache>
                <c:ptCount val="5"/>
                <c:pt idx="0">
                  <c:v>Strongly Agree </c:v>
                </c:pt>
                <c:pt idx="1">
                  <c:v>Agree</c:v>
                </c:pt>
                <c:pt idx="2">
                  <c:v>Neutral</c:v>
                </c:pt>
                <c:pt idx="3">
                  <c:v>Disagree</c:v>
                </c:pt>
                <c:pt idx="4">
                  <c:v>Strongly Disagree </c:v>
                </c:pt>
              </c:strCache>
            </c:strRef>
          </c:cat>
          <c:val>
            <c:numRef>
              <c:f>Recovered_Sheet1!$Q$64:$Q$68</c:f>
              <c:numCache>
                <c:formatCode>General</c:formatCode>
                <c:ptCount val="5"/>
                <c:pt idx="0">
                  <c:v>29</c:v>
                </c:pt>
                <c:pt idx="1">
                  <c:v>17</c:v>
                </c:pt>
                <c:pt idx="2">
                  <c:v>8</c:v>
                </c:pt>
                <c:pt idx="3">
                  <c:v>4</c:v>
                </c:pt>
                <c:pt idx="4">
                  <c:v>2</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4764301922311562"/>
          <c:y val="0.40404965004374455"/>
          <c:w val="0.22746963288594851"/>
          <c:h val="0.390627734033245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AU" sz="1200"/>
              <a:t>Do you</a:t>
            </a:r>
            <a:r>
              <a:rPr lang="en-AU" sz="1200" baseline="0"/>
              <a:t> agree with the following statement</a:t>
            </a:r>
            <a:r>
              <a:rPr lang="en-AU" sz="1200" i="1" baseline="0"/>
              <a:t>: </a:t>
            </a:r>
            <a:r>
              <a:rPr lang="en-AU" sz="1200" b="1" i="1">
                <a:effectLst/>
              </a:rPr>
              <a:t>It is difficult to move from the east to the west of Broadmeadows by road, cycle or as a pedestrian.</a:t>
            </a:r>
            <a:endParaRPr lang="en-AU" sz="1600"/>
          </a:p>
        </c:rich>
      </c:tx>
      <c:layout>
        <c:manualLayout>
          <c:xMode val="edge"/>
          <c:yMode val="edge"/>
          <c:x val="0.1077360017497812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doughnutChart>
        <c:varyColors val="1"/>
        <c:ser>
          <c:idx val="0"/>
          <c:order val="0"/>
          <c:dPt>
            <c:idx val="0"/>
            <c:bubble3D val="0"/>
            <c:spPr>
              <a:solidFill>
                <a:srgbClr val="003C74"/>
              </a:solidFill>
              <a:ln>
                <a:noFill/>
              </a:ln>
              <a:effectLst>
                <a:outerShdw blurRad="254000" sx="102000" sy="102000" algn="ctr" rotWithShape="0">
                  <a:prstClr val="black">
                    <a:alpha val="20000"/>
                  </a:prstClr>
                </a:outerShdw>
              </a:effectLst>
            </c:spPr>
          </c:dPt>
          <c:dPt>
            <c:idx val="1"/>
            <c:bubble3D val="0"/>
            <c:spPr>
              <a:solidFill>
                <a:srgbClr val="008BD2"/>
              </a:solidFill>
              <a:ln>
                <a:noFill/>
              </a:ln>
              <a:effectLst>
                <a:outerShdw blurRad="254000" sx="102000" sy="102000" algn="ctr" rotWithShape="0">
                  <a:prstClr val="black">
                    <a:alpha val="20000"/>
                  </a:prstClr>
                </a:outerShdw>
              </a:effectLst>
            </c:spPr>
          </c:dPt>
          <c:dPt>
            <c:idx val="2"/>
            <c:bubble3D val="0"/>
            <c:spPr>
              <a:solidFill>
                <a:srgbClr val="4CA22F"/>
              </a:solidFill>
              <a:ln>
                <a:noFill/>
              </a:ln>
              <a:effectLst>
                <a:outerShdw blurRad="254000" sx="102000" sy="102000" algn="ctr" rotWithShape="0">
                  <a:prstClr val="black">
                    <a:alpha val="20000"/>
                  </a:prstClr>
                </a:outerShdw>
              </a:effectLst>
            </c:spPr>
          </c:dPt>
          <c:dPt>
            <c:idx val="3"/>
            <c:bubble3D val="0"/>
            <c:spPr>
              <a:solidFill>
                <a:srgbClr val="C7D41F"/>
              </a:solidFill>
              <a:ln>
                <a:noFill/>
              </a:ln>
              <a:effectLst>
                <a:outerShdw blurRad="254000" sx="102000" sy="102000" algn="ctr" rotWithShape="0">
                  <a:prstClr val="black">
                    <a:alpha val="20000"/>
                  </a:prstClr>
                </a:outerShdw>
              </a:effectLst>
            </c:spPr>
          </c:dPt>
          <c:dPt>
            <c:idx val="4"/>
            <c:bubble3D val="0"/>
            <c:spPr>
              <a:solidFill>
                <a:srgbClr val="9EA0A3"/>
              </a:solidFill>
              <a:ln>
                <a:noFill/>
              </a:ln>
              <a:effectLst>
                <a:outerShdw blurRad="254000" sx="102000" sy="102000" algn="ctr" rotWithShape="0">
                  <a:prstClr val="black">
                    <a:alpha val="20000"/>
                  </a:prstClr>
                </a:outerShdw>
              </a:effectLst>
            </c:spPr>
          </c:dPt>
          <c:dLbls>
            <c:dLbl>
              <c:idx val="4"/>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Recovered_Sheet1!$V$64:$V$68</c:f>
              <c:strCache>
                <c:ptCount val="5"/>
                <c:pt idx="0">
                  <c:v>Strongly Agree </c:v>
                </c:pt>
                <c:pt idx="1">
                  <c:v>Agree</c:v>
                </c:pt>
                <c:pt idx="2">
                  <c:v>Neutral</c:v>
                </c:pt>
                <c:pt idx="3">
                  <c:v>Disagree</c:v>
                </c:pt>
                <c:pt idx="4">
                  <c:v>Strongly Disagree </c:v>
                </c:pt>
              </c:strCache>
            </c:strRef>
          </c:cat>
          <c:val>
            <c:numRef>
              <c:f>Recovered_Sheet1!$W$64:$W$68</c:f>
              <c:numCache>
                <c:formatCode>General</c:formatCode>
                <c:ptCount val="5"/>
                <c:pt idx="0" formatCode="0.00">
                  <c:v>18</c:v>
                </c:pt>
                <c:pt idx="1">
                  <c:v>15</c:v>
                </c:pt>
                <c:pt idx="2">
                  <c:v>24</c:v>
                </c:pt>
                <c:pt idx="3">
                  <c:v>3</c:v>
                </c:pt>
                <c:pt idx="4">
                  <c:v>0</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8093897637795275"/>
          <c:y val="0.42725539515893846"/>
          <c:w val="0.22739435695538057"/>
          <c:h val="0.390627734033245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AU" sz="1400"/>
              <a:t>Do you agree with the following statement: </a:t>
            </a:r>
            <a:r>
              <a:rPr lang="en-AU" sz="1400" b="1" i="1">
                <a:effectLst/>
              </a:rPr>
              <a:t>Hume Central should have a mix of great public spaces, new offices and entertainment options.</a:t>
            </a:r>
            <a:endParaRPr lang="en-AU"/>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doughnutChart>
        <c:varyColors val="1"/>
        <c:ser>
          <c:idx val="0"/>
          <c:order val="0"/>
          <c:dPt>
            <c:idx val="0"/>
            <c:bubble3D val="0"/>
            <c:spPr>
              <a:solidFill>
                <a:srgbClr val="003C74"/>
              </a:solidFill>
              <a:ln>
                <a:noFill/>
              </a:ln>
              <a:effectLst>
                <a:outerShdw blurRad="254000" sx="102000" sy="102000" algn="ctr" rotWithShape="0">
                  <a:prstClr val="black">
                    <a:alpha val="20000"/>
                  </a:prstClr>
                </a:outerShdw>
              </a:effectLst>
            </c:spPr>
          </c:dPt>
          <c:dPt>
            <c:idx val="1"/>
            <c:bubble3D val="0"/>
            <c:spPr>
              <a:solidFill>
                <a:srgbClr val="008BD2"/>
              </a:solidFill>
              <a:ln>
                <a:noFill/>
              </a:ln>
              <a:effectLst>
                <a:outerShdw blurRad="254000" sx="102000" sy="102000" algn="ctr" rotWithShape="0">
                  <a:prstClr val="black">
                    <a:alpha val="20000"/>
                  </a:prstClr>
                </a:outerShdw>
              </a:effectLst>
            </c:spPr>
          </c:dPt>
          <c:dPt>
            <c:idx val="2"/>
            <c:bubble3D val="0"/>
            <c:spPr>
              <a:solidFill>
                <a:srgbClr val="4CA22F"/>
              </a:solidFill>
              <a:ln>
                <a:noFill/>
              </a:ln>
              <a:effectLst>
                <a:outerShdw blurRad="254000" sx="102000" sy="102000" algn="ctr" rotWithShape="0">
                  <a:prstClr val="black">
                    <a:alpha val="20000"/>
                  </a:prstClr>
                </a:outerShdw>
              </a:effectLst>
            </c:spPr>
          </c:dPt>
          <c:dPt>
            <c:idx val="3"/>
            <c:bubble3D val="0"/>
            <c:spPr>
              <a:solidFill>
                <a:srgbClr val="C7D41F"/>
              </a:solidFill>
              <a:ln>
                <a:noFill/>
              </a:ln>
              <a:effectLst>
                <a:outerShdw blurRad="254000" sx="102000" sy="102000" algn="ctr" rotWithShape="0">
                  <a:prstClr val="black">
                    <a:alpha val="20000"/>
                  </a:prstClr>
                </a:outerShdw>
              </a:effectLst>
            </c:spPr>
          </c:dPt>
          <c:dPt>
            <c:idx val="4"/>
            <c:bubble3D val="0"/>
            <c:spPr>
              <a:solidFill>
                <a:srgbClr val="9EA0A3"/>
              </a:solidFill>
              <a:ln>
                <a:noFill/>
              </a:ln>
              <a:effectLst>
                <a:outerShdw blurRad="254000" sx="102000" sy="102000" algn="ctr" rotWithShape="0">
                  <a:prstClr val="black">
                    <a:alpha val="20000"/>
                  </a:prstClr>
                </a:outerShdw>
              </a:effectLst>
            </c:spPr>
          </c:dPt>
          <c:dLbls>
            <c:dLbl>
              <c:idx val="4"/>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Recovered_Sheet1!$T$64:$T$68</c:f>
              <c:strCache>
                <c:ptCount val="5"/>
                <c:pt idx="0">
                  <c:v>Strongly Agree </c:v>
                </c:pt>
                <c:pt idx="1">
                  <c:v>Agree</c:v>
                </c:pt>
                <c:pt idx="2">
                  <c:v>Neutral</c:v>
                </c:pt>
                <c:pt idx="3">
                  <c:v>Disagree</c:v>
                </c:pt>
                <c:pt idx="4">
                  <c:v>Strongly Disagree </c:v>
                </c:pt>
              </c:strCache>
            </c:strRef>
          </c:cat>
          <c:val>
            <c:numRef>
              <c:f>Recovered_Sheet1!$U$64:$U$68</c:f>
              <c:numCache>
                <c:formatCode>General</c:formatCode>
                <c:ptCount val="5"/>
                <c:pt idx="0" formatCode="0">
                  <c:v>30</c:v>
                </c:pt>
                <c:pt idx="1">
                  <c:v>19</c:v>
                </c:pt>
                <c:pt idx="2">
                  <c:v>9</c:v>
                </c:pt>
                <c:pt idx="3">
                  <c:v>2</c:v>
                </c:pt>
                <c:pt idx="4">
                  <c:v>0</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871675415573039"/>
          <c:y val="0.42105169145523474"/>
          <c:w val="0.2273943569553806"/>
          <c:h val="0.390627734033245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400" b="1">
                <a:effectLst/>
              </a:rPr>
              <a:t>D</a:t>
            </a:r>
            <a:r>
              <a:rPr lang="en-AU" sz="1400" b="1" baseline="0">
                <a:effectLst/>
              </a:rPr>
              <a:t>o you agree with the following statement: </a:t>
            </a:r>
            <a:r>
              <a:rPr lang="en-AU" sz="1400" b="1" i="1">
                <a:effectLst/>
              </a:rPr>
              <a:t>Broadmeadows needs more diverse social and private housing options.</a:t>
            </a:r>
            <a:endParaRPr lang="en-AU" sz="1400" i="1">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003C74"/>
              </a:solidFill>
              <a:ln>
                <a:noFill/>
              </a:ln>
              <a:effectLst>
                <a:outerShdw blurRad="254000" sx="102000" sy="102000" algn="ctr" rotWithShape="0">
                  <a:prstClr val="black">
                    <a:alpha val="20000"/>
                  </a:prstClr>
                </a:outerShdw>
              </a:effectLst>
            </c:spPr>
          </c:dPt>
          <c:dPt>
            <c:idx val="1"/>
            <c:bubble3D val="0"/>
            <c:spPr>
              <a:solidFill>
                <a:srgbClr val="008BD2"/>
              </a:solidFill>
              <a:ln>
                <a:noFill/>
              </a:ln>
              <a:effectLst>
                <a:outerShdw blurRad="254000" sx="102000" sy="102000" algn="ctr" rotWithShape="0">
                  <a:prstClr val="black">
                    <a:alpha val="20000"/>
                  </a:prstClr>
                </a:outerShdw>
              </a:effectLst>
            </c:spPr>
          </c:dPt>
          <c:dPt>
            <c:idx val="2"/>
            <c:bubble3D val="0"/>
            <c:spPr>
              <a:solidFill>
                <a:srgbClr val="4CA22F"/>
              </a:solidFill>
              <a:ln>
                <a:noFill/>
              </a:ln>
              <a:effectLst>
                <a:outerShdw blurRad="254000" sx="102000" sy="102000" algn="ctr" rotWithShape="0">
                  <a:prstClr val="black">
                    <a:alpha val="20000"/>
                  </a:prstClr>
                </a:outerShdw>
              </a:effectLst>
            </c:spPr>
          </c:dPt>
          <c:dPt>
            <c:idx val="3"/>
            <c:bubble3D val="0"/>
            <c:spPr>
              <a:solidFill>
                <a:srgbClr val="C7D41F"/>
              </a:solidFill>
              <a:ln>
                <a:noFill/>
              </a:ln>
              <a:effectLst>
                <a:outerShdw blurRad="254000" sx="102000" sy="102000" algn="ctr" rotWithShape="0">
                  <a:prstClr val="black">
                    <a:alpha val="20000"/>
                  </a:prstClr>
                </a:outerShdw>
              </a:effectLst>
            </c:spPr>
          </c:dPt>
          <c:dPt>
            <c:idx val="4"/>
            <c:bubble3D val="0"/>
            <c:spPr>
              <a:solidFill>
                <a:srgbClr val="9EA0A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Recovered_Sheet1!$R$64:$R$68</c:f>
              <c:strCache>
                <c:ptCount val="5"/>
                <c:pt idx="0">
                  <c:v>Strongly Agree </c:v>
                </c:pt>
                <c:pt idx="1">
                  <c:v>Agree</c:v>
                </c:pt>
                <c:pt idx="2">
                  <c:v>Neutral</c:v>
                </c:pt>
                <c:pt idx="3">
                  <c:v>Disagree</c:v>
                </c:pt>
                <c:pt idx="4">
                  <c:v>Strongly Disagree </c:v>
                </c:pt>
              </c:strCache>
            </c:strRef>
          </c:cat>
          <c:val>
            <c:numRef>
              <c:f>Recovered_Sheet1!$S$64:$S$68</c:f>
              <c:numCache>
                <c:formatCode>General</c:formatCode>
                <c:ptCount val="5"/>
                <c:pt idx="0">
                  <c:v>23</c:v>
                </c:pt>
                <c:pt idx="1">
                  <c:v>22</c:v>
                </c:pt>
                <c:pt idx="2">
                  <c:v>8</c:v>
                </c:pt>
                <c:pt idx="3">
                  <c:v>6</c:v>
                </c:pt>
                <c:pt idx="4">
                  <c:v>1</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871675415573039"/>
          <c:y val="0.44419983960338288"/>
          <c:w val="0.2273943569553806"/>
          <c:h val="0.390627734033245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835214-7B56-4DF8-A0B5-88FA27B680A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AU"/>
        </a:p>
      </dgm:t>
    </dgm:pt>
    <dgm:pt modelId="{A88E0BE9-252A-449F-A598-2E57EF0AE7D3}">
      <dgm:prSet phldrT="[Text]"/>
      <dgm:spPr>
        <a:solidFill>
          <a:srgbClr val="4CA22F"/>
        </a:solidFill>
        <a:ln>
          <a:solidFill>
            <a:srgbClr val="4CA22F"/>
          </a:solidFill>
        </a:ln>
      </dgm:spPr>
      <dgm:t>
        <a:bodyPr/>
        <a:lstStyle/>
        <a:p>
          <a:r>
            <a:rPr lang="en-AU"/>
            <a:t>Early - Mid 2016</a:t>
          </a:r>
        </a:p>
      </dgm:t>
    </dgm:pt>
    <dgm:pt modelId="{8265BB35-5A94-4854-897D-87EB54B1ECF8}" type="parTrans" cxnId="{78DA360A-2A3A-437A-8048-7349E3634389}">
      <dgm:prSet/>
      <dgm:spPr/>
      <dgm:t>
        <a:bodyPr/>
        <a:lstStyle/>
        <a:p>
          <a:endParaRPr lang="en-AU"/>
        </a:p>
      </dgm:t>
    </dgm:pt>
    <dgm:pt modelId="{76C610AB-F879-4941-A6BF-9A1F9195D6A1}" type="sibTrans" cxnId="{78DA360A-2A3A-437A-8048-7349E3634389}">
      <dgm:prSet/>
      <dgm:spPr/>
      <dgm:t>
        <a:bodyPr/>
        <a:lstStyle/>
        <a:p>
          <a:endParaRPr lang="en-AU"/>
        </a:p>
      </dgm:t>
    </dgm:pt>
    <dgm:pt modelId="{C0020CF2-B98B-49DE-9056-82ED9CA209B5}">
      <dgm:prSet phldrT="[Text]"/>
      <dgm:spPr>
        <a:ln>
          <a:solidFill>
            <a:srgbClr val="4CA22F"/>
          </a:solidFill>
        </a:ln>
      </dgm:spPr>
      <dgm:t>
        <a:bodyPr/>
        <a:lstStyle/>
        <a:p>
          <a:r>
            <a:rPr lang="en-AU"/>
            <a:t>Public Engagement Phase 1: Vision  &amp; Key Moves for the Greater Broadmeadows Framework Plan</a:t>
          </a:r>
        </a:p>
      </dgm:t>
    </dgm:pt>
    <dgm:pt modelId="{3523A0E0-5744-4A7C-B6C6-1D500258318C}" type="parTrans" cxnId="{06F6E6E5-F101-4D6B-ACD4-046AFF1C1315}">
      <dgm:prSet/>
      <dgm:spPr/>
      <dgm:t>
        <a:bodyPr/>
        <a:lstStyle/>
        <a:p>
          <a:endParaRPr lang="en-AU"/>
        </a:p>
      </dgm:t>
    </dgm:pt>
    <dgm:pt modelId="{F1023B5D-1AA4-463E-9F8A-6E183AD96D21}" type="sibTrans" cxnId="{06F6E6E5-F101-4D6B-ACD4-046AFF1C1315}">
      <dgm:prSet/>
      <dgm:spPr/>
      <dgm:t>
        <a:bodyPr/>
        <a:lstStyle/>
        <a:p>
          <a:endParaRPr lang="en-AU"/>
        </a:p>
      </dgm:t>
    </dgm:pt>
    <dgm:pt modelId="{58B50730-2C39-4211-972B-61723D0E56D9}">
      <dgm:prSet phldrT="[Text]"/>
      <dgm:spPr>
        <a:solidFill>
          <a:srgbClr val="005EA1"/>
        </a:solidFill>
      </dgm:spPr>
      <dgm:t>
        <a:bodyPr/>
        <a:lstStyle/>
        <a:p>
          <a:r>
            <a:rPr lang="en-AU"/>
            <a:t>Mid - Late 2016</a:t>
          </a:r>
        </a:p>
      </dgm:t>
    </dgm:pt>
    <dgm:pt modelId="{C552AA78-C596-4E15-82B9-9A8641864343}" type="parTrans" cxnId="{EF03D423-0CF3-4EB4-AADC-F6FE50934D7D}">
      <dgm:prSet/>
      <dgm:spPr/>
      <dgm:t>
        <a:bodyPr/>
        <a:lstStyle/>
        <a:p>
          <a:endParaRPr lang="en-AU"/>
        </a:p>
      </dgm:t>
    </dgm:pt>
    <dgm:pt modelId="{BC4BCB33-C08D-4635-960B-E8811387C819}" type="sibTrans" cxnId="{EF03D423-0CF3-4EB4-AADC-F6FE50934D7D}">
      <dgm:prSet/>
      <dgm:spPr/>
      <dgm:t>
        <a:bodyPr/>
        <a:lstStyle/>
        <a:p>
          <a:endParaRPr lang="en-AU"/>
        </a:p>
      </dgm:t>
    </dgm:pt>
    <dgm:pt modelId="{F7295982-E18B-4EBA-B54C-C3ECBC52E98C}">
      <dgm:prSet phldrT="[Text]"/>
      <dgm:spPr/>
      <dgm:t>
        <a:bodyPr/>
        <a:lstStyle/>
        <a:p>
          <a:r>
            <a:rPr lang="en-AU"/>
            <a:t>Develop Draft Greater Broadmeadows Framework Plan</a:t>
          </a:r>
        </a:p>
      </dgm:t>
    </dgm:pt>
    <dgm:pt modelId="{4C02AD4E-47A0-47DB-BBEB-2D9C8B9661C7}" type="parTrans" cxnId="{00DF129E-36E1-48B3-B5E3-6E5B0253FD92}">
      <dgm:prSet/>
      <dgm:spPr/>
      <dgm:t>
        <a:bodyPr/>
        <a:lstStyle/>
        <a:p>
          <a:endParaRPr lang="en-AU"/>
        </a:p>
      </dgm:t>
    </dgm:pt>
    <dgm:pt modelId="{C7DB3708-22EE-4B72-AC88-21FA5552D069}" type="sibTrans" cxnId="{00DF129E-36E1-48B3-B5E3-6E5B0253FD92}">
      <dgm:prSet/>
      <dgm:spPr/>
      <dgm:t>
        <a:bodyPr/>
        <a:lstStyle/>
        <a:p>
          <a:endParaRPr lang="en-AU"/>
        </a:p>
      </dgm:t>
    </dgm:pt>
    <dgm:pt modelId="{FE762CC7-D683-4C43-B373-112A7C8018DE}">
      <dgm:prSet phldrT="[Text]"/>
      <dgm:spPr>
        <a:solidFill>
          <a:srgbClr val="005EA1"/>
        </a:solidFill>
      </dgm:spPr>
      <dgm:t>
        <a:bodyPr/>
        <a:lstStyle/>
        <a:p>
          <a:r>
            <a:rPr lang="en-AU"/>
            <a:t>Early - Mid 2017 </a:t>
          </a:r>
        </a:p>
      </dgm:t>
    </dgm:pt>
    <dgm:pt modelId="{68B29A4B-F30D-4A82-9521-403194045D6F}" type="parTrans" cxnId="{307A1EAA-46A4-4C69-8CED-F1173DE12839}">
      <dgm:prSet/>
      <dgm:spPr/>
      <dgm:t>
        <a:bodyPr/>
        <a:lstStyle/>
        <a:p>
          <a:endParaRPr lang="en-AU"/>
        </a:p>
      </dgm:t>
    </dgm:pt>
    <dgm:pt modelId="{02CCD2B7-5108-4DC7-BE1F-9C9EAB9FC3FE}" type="sibTrans" cxnId="{307A1EAA-46A4-4C69-8CED-F1173DE12839}">
      <dgm:prSet/>
      <dgm:spPr/>
      <dgm:t>
        <a:bodyPr/>
        <a:lstStyle/>
        <a:p>
          <a:endParaRPr lang="en-AU"/>
        </a:p>
      </dgm:t>
    </dgm:pt>
    <dgm:pt modelId="{9F4FB18D-B29A-4ACB-9C6E-A9DD0DA9E664}">
      <dgm:prSet phldrT="[Text]"/>
      <dgm:spPr/>
      <dgm:t>
        <a:bodyPr/>
        <a:lstStyle/>
        <a:p>
          <a:r>
            <a:rPr lang="en-AU"/>
            <a:t>Public Engagament Phase 2: Draft Greater Broadmeadows Framework Plan </a:t>
          </a:r>
        </a:p>
      </dgm:t>
    </dgm:pt>
    <dgm:pt modelId="{EA6C31D1-6F56-4A56-AB91-798ED88C2F1E}" type="parTrans" cxnId="{A346DD29-BF7D-4851-B843-B0AADA2E6256}">
      <dgm:prSet/>
      <dgm:spPr/>
      <dgm:t>
        <a:bodyPr/>
        <a:lstStyle/>
        <a:p>
          <a:endParaRPr lang="en-AU"/>
        </a:p>
      </dgm:t>
    </dgm:pt>
    <dgm:pt modelId="{89157A80-B183-4F0D-8279-7C5957E2274A}" type="sibTrans" cxnId="{A346DD29-BF7D-4851-B843-B0AADA2E6256}">
      <dgm:prSet/>
      <dgm:spPr/>
      <dgm:t>
        <a:bodyPr/>
        <a:lstStyle/>
        <a:p>
          <a:endParaRPr lang="en-AU"/>
        </a:p>
      </dgm:t>
    </dgm:pt>
    <dgm:pt modelId="{547C45D7-DEB7-4F90-AC04-5A3EFEC343B9}">
      <dgm:prSet/>
      <dgm:spPr>
        <a:solidFill>
          <a:srgbClr val="005EA1"/>
        </a:solidFill>
      </dgm:spPr>
      <dgm:t>
        <a:bodyPr/>
        <a:lstStyle/>
        <a:p>
          <a:r>
            <a:rPr lang="en-AU"/>
            <a:t>Late 2017</a:t>
          </a:r>
        </a:p>
      </dgm:t>
    </dgm:pt>
    <dgm:pt modelId="{F0223BC5-2989-4541-9C56-8594C6851FEE}" type="parTrans" cxnId="{345DCDEE-9BFD-42D0-9268-CEF8CB6B620C}">
      <dgm:prSet/>
      <dgm:spPr/>
      <dgm:t>
        <a:bodyPr/>
        <a:lstStyle/>
        <a:p>
          <a:endParaRPr lang="en-AU"/>
        </a:p>
      </dgm:t>
    </dgm:pt>
    <dgm:pt modelId="{A8A3AA2E-7E7F-4B23-9E74-B2B74C7FEBCE}" type="sibTrans" cxnId="{345DCDEE-9BFD-42D0-9268-CEF8CB6B620C}">
      <dgm:prSet/>
      <dgm:spPr/>
      <dgm:t>
        <a:bodyPr/>
        <a:lstStyle/>
        <a:p>
          <a:endParaRPr lang="en-AU"/>
        </a:p>
      </dgm:t>
    </dgm:pt>
    <dgm:pt modelId="{3F5F304E-E704-4E22-958B-0CC1F758B4EB}">
      <dgm:prSet/>
      <dgm:spPr/>
      <dgm:t>
        <a:bodyPr/>
        <a:lstStyle/>
        <a:p>
          <a:r>
            <a:rPr lang="en-AU"/>
            <a:t>Finalisation of Greater Broadmeadows Framewok Plan </a:t>
          </a:r>
        </a:p>
      </dgm:t>
    </dgm:pt>
    <dgm:pt modelId="{4E8B0330-33BE-4DFA-81F8-F96E5579117F}" type="parTrans" cxnId="{822D1740-B868-4803-9D11-A164BA5D8629}">
      <dgm:prSet/>
      <dgm:spPr/>
      <dgm:t>
        <a:bodyPr/>
        <a:lstStyle/>
        <a:p>
          <a:endParaRPr lang="en-AU"/>
        </a:p>
      </dgm:t>
    </dgm:pt>
    <dgm:pt modelId="{A7CDDF45-03DE-4716-9A65-1910169F8AE9}" type="sibTrans" cxnId="{822D1740-B868-4803-9D11-A164BA5D8629}">
      <dgm:prSet/>
      <dgm:spPr/>
      <dgm:t>
        <a:bodyPr/>
        <a:lstStyle/>
        <a:p>
          <a:endParaRPr lang="en-AU"/>
        </a:p>
      </dgm:t>
    </dgm:pt>
    <dgm:pt modelId="{4C23B76E-21CA-4ED8-9799-7F9A585E4F40}">
      <dgm:prSet/>
      <dgm:spPr>
        <a:solidFill>
          <a:srgbClr val="005EA1"/>
        </a:solidFill>
      </dgm:spPr>
      <dgm:t>
        <a:bodyPr/>
        <a:lstStyle/>
        <a:p>
          <a:r>
            <a:rPr lang="en-AU"/>
            <a:t>2015</a:t>
          </a:r>
        </a:p>
      </dgm:t>
    </dgm:pt>
    <dgm:pt modelId="{BDF924ED-CAD7-4E3E-B5D8-AC36CE69F7C9}" type="parTrans" cxnId="{2D9829E1-9B4C-45B8-86D0-3343DACBB8F6}">
      <dgm:prSet/>
      <dgm:spPr/>
      <dgm:t>
        <a:bodyPr/>
        <a:lstStyle/>
        <a:p>
          <a:endParaRPr lang="en-AU"/>
        </a:p>
      </dgm:t>
    </dgm:pt>
    <dgm:pt modelId="{00C39B5E-C873-4719-98A3-6D30E8BC9C36}" type="sibTrans" cxnId="{2D9829E1-9B4C-45B8-86D0-3343DACBB8F6}">
      <dgm:prSet/>
      <dgm:spPr/>
      <dgm:t>
        <a:bodyPr/>
        <a:lstStyle/>
        <a:p>
          <a:endParaRPr lang="en-AU"/>
        </a:p>
      </dgm:t>
    </dgm:pt>
    <dgm:pt modelId="{CEFFAE4B-C278-4D2A-9133-89ED5DD1BD69}">
      <dgm:prSet/>
      <dgm:spPr/>
      <dgm:t>
        <a:bodyPr/>
        <a:lstStyle/>
        <a:p>
          <a:r>
            <a:rPr lang="en-AU"/>
            <a:t>Background research and review of existing planning documents.</a:t>
          </a:r>
        </a:p>
      </dgm:t>
    </dgm:pt>
    <dgm:pt modelId="{691BC8C0-B19F-43DA-BAAA-EE8BE0F50211}" type="parTrans" cxnId="{ED85892D-88AF-427F-9EE2-A01FBBD67F70}">
      <dgm:prSet/>
      <dgm:spPr/>
      <dgm:t>
        <a:bodyPr/>
        <a:lstStyle/>
        <a:p>
          <a:endParaRPr lang="en-AU"/>
        </a:p>
      </dgm:t>
    </dgm:pt>
    <dgm:pt modelId="{FDB2B146-A24D-4783-964F-B987568CBF4D}" type="sibTrans" cxnId="{ED85892D-88AF-427F-9EE2-A01FBBD67F70}">
      <dgm:prSet/>
      <dgm:spPr/>
      <dgm:t>
        <a:bodyPr/>
        <a:lstStyle/>
        <a:p>
          <a:endParaRPr lang="en-AU"/>
        </a:p>
      </dgm:t>
    </dgm:pt>
    <dgm:pt modelId="{9BA93A89-6F2F-4131-8DD5-C04EB9B65715}">
      <dgm:prSet/>
      <dgm:spPr/>
      <dgm:t>
        <a:bodyPr/>
        <a:lstStyle/>
        <a:p>
          <a:r>
            <a:rPr lang="en-AU"/>
            <a:t>Formulate draft Vision, Principles and preliminary ideas</a:t>
          </a:r>
        </a:p>
      </dgm:t>
    </dgm:pt>
    <dgm:pt modelId="{39F8F918-2F9A-4115-A73E-8B34B1B09C57}" type="parTrans" cxnId="{71F3FC89-77D4-4439-B3BF-367D6FC01066}">
      <dgm:prSet/>
      <dgm:spPr/>
      <dgm:t>
        <a:bodyPr/>
        <a:lstStyle/>
        <a:p>
          <a:endParaRPr lang="en-AU"/>
        </a:p>
      </dgm:t>
    </dgm:pt>
    <dgm:pt modelId="{A8BA78B7-749F-4CC7-8282-A6D6000C9A56}" type="sibTrans" cxnId="{71F3FC89-77D4-4439-B3BF-367D6FC01066}">
      <dgm:prSet/>
      <dgm:spPr/>
      <dgm:t>
        <a:bodyPr/>
        <a:lstStyle/>
        <a:p>
          <a:endParaRPr lang="en-AU"/>
        </a:p>
      </dgm:t>
    </dgm:pt>
    <dgm:pt modelId="{DB99FB9D-C452-45BA-897B-4B8670F417C4}">
      <dgm:prSet/>
      <dgm:spPr/>
      <dgm:t>
        <a:bodyPr/>
        <a:lstStyle/>
        <a:p>
          <a:r>
            <a:rPr lang="en-AU"/>
            <a:t>Consultation with Council, State departments and agencies and major stakeholders</a:t>
          </a:r>
        </a:p>
      </dgm:t>
    </dgm:pt>
    <dgm:pt modelId="{3D7879B4-F072-4416-8A95-BA35C5B7162B}" type="sibTrans" cxnId="{DC69C37D-8013-44AD-A2FF-4FB729395E7E}">
      <dgm:prSet/>
      <dgm:spPr/>
      <dgm:t>
        <a:bodyPr/>
        <a:lstStyle/>
        <a:p>
          <a:endParaRPr lang="en-AU"/>
        </a:p>
      </dgm:t>
    </dgm:pt>
    <dgm:pt modelId="{1C57A05B-4D4A-4927-9BB5-F1EE24411A3B}" type="parTrans" cxnId="{DC69C37D-8013-44AD-A2FF-4FB729395E7E}">
      <dgm:prSet/>
      <dgm:spPr/>
      <dgm:t>
        <a:bodyPr/>
        <a:lstStyle/>
        <a:p>
          <a:endParaRPr lang="en-AU"/>
        </a:p>
      </dgm:t>
    </dgm:pt>
    <dgm:pt modelId="{6F2206E0-3A09-45D8-AF17-428EC323EB32}" type="pres">
      <dgm:prSet presAssocID="{19835214-7B56-4DF8-A0B5-88FA27B680A3}" presName="linearFlow" presStyleCnt="0">
        <dgm:presLayoutVars>
          <dgm:dir/>
          <dgm:animLvl val="lvl"/>
          <dgm:resizeHandles val="exact"/>
        </dgm:presLayoutVars>
      </dgm:prSet>
      <dgm:spPr/>
      <dgm:t>
        <a:bodyPr/>
        <a:lstStyle/>
        <a:p>
          <a:endParaRPr lang="en-AU"/>
        </a:p>
      </dgm:t>
    </dgm:pt>
    <dgm:pt modelId="{DAA16F6C-087C-44A1-84B7-AC495D405704}" type="pres">
      <dgm:prSet presAssocID="{4C23B76E-21CA-4ED8-9799-7F9A585E4F40}" presName="composite" presStyleCnt="0"/>
      <dgm:spPr/>
    </dgm:pt>
    <dgm:pt modelId="{B92028B6-8D23-48AB-9662-1F7205214B14}" type="pres">
      <dgm:prSet presAssocID="{4C23B76E-21CA-4ED8-9799-7F9A585E4F40}" presName="parentText" presStyleLbl="alignNode1" presStyleIdx="0" presStyleCnt="5" custLinFactNeighborY="-10989">
        <dgm:presLayoutVars>
          <dgm:chMax val="1"/>
          <dgm:bulletEnabled val="1"/>
        </dgm:presLayoutVars>
      </dgm:prSet>
      <dgm:spPr/>
      <dgm:t>
        <a:bodyPr/>
        <a:lstStyle/>
        <a:p>
          <a:endParaRPr lang="en-AU"/>
        </a:p>
      </dgm:t>
    </dgm:pt>
    <dgm:pt modelId="{785D32EA-21A6-4CE9-B37B-4954F3092DD0}" type="pres">
      <dgm:prSet presAssocID="{4C23B76E-21CA-4ED8-9799-7F9A585E4F40}" presName="descendantText" presStyleLbl="alignAcc1" presStyleIdx="0" presStyleCnt="5">
        <dgm:presLayoutVars>
          <dgm:bulletEnabled val="1"/>
        </dgm:presLayoutVars>
      </dgm:prSet>
      <dgm:spPr/>
      <dgm:t>
        <a:bodyPr/>
        <a:lstStyle/>
        <a:p>
          <a:endParaRPr lang="en-AU"/>
        </a:p>
      </dgm:t>
    </dgm:pt>
    <dgm:pt modelId="{20466C6D-E5B8-4947-8ECD-5EC3850910E8}" type="pres">
      <dgm:prSet presAssocID="{00C39B5E-C873-4719-98A3-6D30E8BC9C36}" presName="sp" presStyleCnt="0"/>
      <dgm:spPr/>
    </dgm:pt>
    <dgm:pt modelId="{CA7DFFF2-E68E-4666-889D-AF6B21275E2D}" type="pres">
      <dgm:prSet presAssocID="{A88E0BE9-252A-449F-A598-2E57EF0AE7D3}" presName="composite" presStyleCnt="0"/>
      <dgm:spPr/>
      <dgm:t>
        <a:bodyPr/>
        <a:lstStyle/>
        <a:p>
          <a:endParaRPr lang="en-AU"/>
        </a:p>
      </dgm:t>
    </dgm:pt>
    <dgm:pt modelId="{2DE651BB-0620-4C3C-B3B7-3B80D5890D7D}" type="pres">
      <dgm:prSet presAssocID="{A88E0BE9-252A-449F-A598-2E57EF0AE7D3}" presName="parentText" presStyleLbl="alignNode1" presStyleIdx="1" presStyleCnt="5">
        <dgm:presLayoutVars>
          <dgm:chMax val="1"/>
          <dgm:bulletEnabled val="1"/>
        </dgm:presLayoutVars>
      </dgm:prSet>
      <dgm:spPr/>
      <dgm:t>
        <a:bodyPr/>
        <a:lstStyle/>
        <a:p>
          <a:endParaRPr lang="en-AU"/>
        </a:p>
      </dgm:t>
    </dgm:pt>
    <dgm:pt modelId="{E87F85FB-072E-4743-A4CE-907BB5EDD365}" type="pres">
      <dgm:prSet presAssocID="{A88E0BE9-252A-449F-A598-2E57EF0AE7D3}" presName="descendantText" presStyleLbl="alignAcc1" presStyleIdx="1" presStyleCnt="5">
        <dgm:presLayoutVars>
          <dgm:bulletEnabled val="1"/>
        </dgm:presLayoutVars>
      </dgm:prSet>
      <dgm:spPr/>
      <dgm:t>
        <a:bodyPr/>
        <a:lstStyle/>
        <a:p>
          <a:endParaRPr lang="en-AU"/>
        </a:p>
      </dgm:t>
    </dgm:pt>
    <dgm:pt modelId="{CE68EA46-BFC6-4B92-9796-36863F160237}" type="pres">
      <dgm:prSet presAssocID="{76C610AB-F879-4941-A6BF-9A1F9195D6A1}" presName="sp" presStyleCnt="0"/>
      <dgm:spPr/>
      <dgm:t>
        <a:bodyPr/>
        <a:lstStyle/>
        <a:p>
          <a:endParaRPr lang="en-AU"/>
        </a:p>
      </dgm:t>
    </dgm:pt>
    <dgm:pt modelId="{519B2E19-454A-4355-BE4C-812AC5670C1B}" type="pres">
      <dgm:prSet presAssocID="{58B50730-2C39-4211-972B-61723D0E56D9}" presName="composite" presStyleCnt="0"/>
      <dgm:spPr/>
      <dgm:t>
        <a:bodyPr/>
        <a:lstStyle/>
        <a:p>
          <a:endParaRPr lang="en-AU"/>
        </a:p>
      </dgm:t>
    </dgm:pt>
    <dgm:pt modelId="{7AD44244-4D97-4045-A9EE-0F2C821F646E}" type="pres">
      <dgm:prSet presAssocID="{58B50730-2C39-4211-972B-61723D0E56D9}" presName="parentText" presStyleLbl="alignNode1" presStyleIdx="2" presStyleCnt="5">
        <dgm:presLayoutVars>
          <dgm:chMax val="1"/>
          <dgm:bulletEnabled val="1"/>
        </dgm:presLayoutVars>
      </dgm:prSet>
      <dgm:spPr/>
      <dgm:t>
        <a:bodyPr/>
        <a:lstStyle/>
        <a:p>
          <a:endParaRPr lang="en-AU"/>
        </a:p>
      </dgm:t>
    </dgm:pt>
    <dgm:pt modelId="{38BA9737-472B-4C9E-82B5-B75519A8C9CB}" type="pres">
      <dgm:prSet presAssocID="{58B50730-2C39-4211-972B-61723D0E56D9}" presName="descendantText" presStyleLbl="alignAcc1" presStyleIdx="2" presStyleCnt="5">
        <dgm:presLayoutVars>
          <dgm:bulletEnabled val="1"/>
        </dgm:presLayoutVars>
      </dgm:prSet>
      <dgm:spPr/>
      <dgm:t>
        <a:bodyPr/>
        <a:lstStyle/>
        <a:p>
          <a:endParaRPr lang="en-AU"/>
        </a:p>
      </dgm:t>
    </dgm:pt>
    <dgm:pt modelId="{B41677FC-82E7-4002-A384-686DD721B3EF}" type="pres">
      <dgm:prSet presAssocID="{BC4BCB33-C08D-4635-960B-E8811387C819}" presName="sp" presStyleCnt="0"/>
      <dgm:spPr/>
      <dgm:t>
        <a:bodyPr/>
        <a:lstStyle/>
        <a:p>
          <a:endParaRPr lang="en-AU"/>
        </a:p>
      </dgm:t>
    </dgm:pt>
    <dgm:pt modelId="{5929F4C5-8520-4D13-923C-23125FF6D4AA}" type="pres">
      <dgm:prSet presAssocID="{FE762CC7-D683-4C43-B373-112A7C8018DE}" presName="composite" presStyleCnt="0"/>
      <dgm:spPr/>
      <dgm:t>
        <a:bodyPr/>
        <a:lstStyle/>
        <a:p>
          <a:endParaRPr lang="en-AU"/>
        </a:p>
      </dgm:t>
    </dgm:pt>
    <dgm:pt modelId="{F3789E8F-1A2F-4558-91B8-AA698DA6DC72}" type="pres">
      <dgm:prSet presAssocID="{FE762CC7-D683-4C43-B373-112A7C8018DE}" presName="parentText" presStyleLbl="alignNode1" presStyleIdx="3" presStyleCnt="5">
        <dgm:presLayoutVars>
          <dgm:chMax val="1"/>
          <dgm:bulletEnabled val="1"/>
        </dgm:presLayoutVars>
      </dgm:prSet>
      <dgm:spPr/>
      <dgm:t>
        <a:bodyPr/>
        <a:lstStyle/>
        <a:p>
          <a:endParaRPr lang="en-AU"/>
        </a:p>
      </dgm:t>
    </dgm:pt>
    <dgm:pt modelId="{8F1A28E8-B06C-4FE3-86A6-DEB333EEAF53}" type="pres">
      <dgm:prSet presAssocID="{FE762CC7-D683-4C43-B373-112A7C8018DE}" presName="descendantText" presStyleLbl="alignAcc1" presStyleIdx="3" presStyleCnt="5">
        <dgm:presLayoutVars>
          <dgm:bulletEnabled val="1"/>
        </dgm:presLayoutVars>
      </dgm:prSet>
      <dgm:spPr/>
      <dgm:t>
        <a:bodyPr/>
        <a:lstStyle/>
        <a:p>
          <a:endParaRPr lang="en-AU"/>
        </a:p>
      </dgm:t>
    </dgm:pt>
    <dgm:pt modelId="{B483CF8C-B358-43A0-A334-D3A9C91A3E0F}" type="pres">
      <dgm:prSet presAssocID="{02CCD2B7-5108-4DC7-BE1F-9C9EAB9FC3FE}" presName="sp" presStyleCnt="0"/>
      <dgm:spPr/>
      <dgm:t>
        <a:bodyPr/>
        <a:lstStyle/>
        <a:p>
          <a:endParaRPr lang="en-AU"/>
        </a:p>
      </dgm:t>
    </dgm:pt>
    <dgm:pt modelId="{ECB3C547-E9A4-42EC-97B8-9C8F36AD66C0}" type="pres">
      <dgm:prSet presAssocID="{547C45D7-DEB7-4F90-AC04-5A3EFEC343B9}" presName="composite" presStyleCnt="0"/>
      <dgm:spPr/>
      <dgm:t>
        <a:bodyPr/>
        <a:lstStyle/>
        <a:p>
          <a:endParaRPr lang="en-AU"/>
        </a:p>
      </dgm:t>
    </dgm:pt>
    <dgm:pt modelId="{BBE8F9AC-44F0-4C12-AB13-5AC69C7C3DE5}" type="pres">
      <dgm:prSet presAssocID="{547C45D7-DEB7-4F90-AC04-5A3EFEC343B9}" presName="parentText" presStyleLbl="alignNode1" presStyleIdx="4" presStyleCnt="5">
        <dgm:presLayoutVars>
          <dgm:chMax val="1"/>
          <dgm:bulletEnabled val="1"/>
        </dgm:presLayoutVars>
      </dgm:prSet>
      <dgm:spPr/>
      <dgm:t>
        <a:bodyPr/>
        <a:lstStyle/>
        <a:p>
          <a:endParaRPr lang="en-AU"/>
        </a:p>
      </dgm:t>
    </dgm:pt>
    <dgm:pt modelId="{3526B0B7-7A50-475B-B11B-4A01EEEE9E9E}" type="pres">
      <dgm:prSet presAssocID="{547C45D7-DEB7-4F90-AC04-5A3EFEC343B9}" presName="descendantText" presStyleLbl="alignAcc1" presStyleIdx="4" presStyleCnt="5">
        <dgm:presLayoutVars>
          <dgm:bulletEnabled val="1"/>
        </dgm:presLayoutVars>
      </dgm:prSet>
      <dgm:spPr/>
      <dgm:t>
        <a:bodyPr/>
        <a:lstStyle/>
        <a:p>
          <a:endParaRPr lang="en-AU"/>
        </a:p>
      </dgm:t>
    </dgm:pt>
  </dgm:ptLst>
  <dgm:cxnLst>
    <dgm:cxn modelId="{CF286591-BF83-4EB2-9959-D171EFFC70C2}" type="presOf" srcId="{9F4FB18D-B29A-4ACB-9C6E-A9DD0DA9E664}" destId="{8F1A28E8-B06C-4FE3-86A6-DEB333EEAF53}" srcOrd="0" destOrd="0" presId="urn:microsoft.com/office/officeart/2005/8/layout/chevron2"/>
    <dgm:cxn modelId="{DC69C37D-8013-44AD-A2FF-4FB729395E7E}" srcId="{4C23B76E-21CA-4ED8-9799-7F9A585E4F40}" destId="{DB99FB9D-C452-45BA-897B-4B8670F417C4}" srcOrd="1" destOrd="0" parTransId="{1C57A05B-4D4A-4927-9BB5-F1EE24411A3B}" sibTransId="{3D7879B4-F072-4416-8A95-BA35C5B7162B}"/>
    <dgm:cxn modelId="{325B4CEF-99EE-4DAE-BC88-437F452FF671}" type="presOf" srcId="{58B50730-2C39-4211-972B-61723D0E56D9}" destId="{7AD44244-4D97-4045-A9EE-0F2C821F646E}" srcOrd="0" destOrd="0" presId="urn:microsoft.com/office/officeart/2005/8/layout/chevron2"/>
    <dgm:cxn modelId="{78DA360A-2A3A-437A-8048-7349E3634389}" srcId="{19835214-7B56-4DF8-A0B5-88FA27B680A3}" destId="{A88E0BE9-252A-449F-A598-2E57EF0AE7D3}" srcOrd="1" destOrd="0" parTransId="{8265BB35-5A94-4854-897D-87EB54B1ECF8}" sibTransId="{76C610AB-F879-4941-A6BF-9A1F9195D6A1}"/>
    <dgm:cxn modelId="{71F3FC89-77D4-4439-B3BF-367D6FC01066}" srcId="{4C23B76E-21CA-4ED8-9799-7F9A585E4F40}" destId="{9BA93A89-6F2F-4131-8DD5-C04EB9B65715}" srcOrd="2" destOrd="0" parTransId="{39F8F918-2F9A-4115-A73E-8B34B1B09C57}" sibTransId="{A8BA78B7-749F-4CC7-8282-A6D6000C9A56}"/>
    <dgm:cxn modelId="{FF28627F-F8FF-4F72-9677-A87CF7658124}" type="presOf" srcId="{19835214-7B56-4DF8-A0B5-88FA27B680A3}" destId="{6F2206E0-3A09-45D8-AF17-428EC323EB32}" srcOrd="0" destOrd="0" presId="urn:microsoft.com/office/officeart/2005/8/layout/chevron2"/>
    <dgm:cxn modelId="{2D9829E1-9B4C-45B8-86D0-3343DACBB8F6}" srcId="{19835214-7B56-4DF8-A0B5-88FA27B680A3}" destId="{4C23B76E-21CA-4ED8-9799-7F9A585E4F40}" srcOrd="0" destOrd="0" parTransId="{BDF924ED-CAD7-4E3E-B5D8-AC36CE69F7C9}" sibTransId="{00C39B5E-C873-4719-98A3-6D30E8BC9C36}"/>
    <dgm:cxn modelId="{0BA63BAE-DC09-4284-849D-5403FB04C674}" type="presOf" srcId="{DB99FB9D-C452-45BA-897B-4B8670F417C4}" destId="{785D32EA-21A6-4CE9-B37B-4954F3092DD0}" srcOrd="0" destOrd="1" presId="urn:microsoft.com/office/officeart/2005/8/layout/chevron2"/>
    <dgm:cxn modelId="{EF03D423-0CF3-4EB4-AADC-F6FE50934D7D}" srcId="{19835214-7B56-4DF8-A0B5-88FA27B680A3}" destId="{58B50730-2C39-4211-972B-61723D0E56D9}" srcOrd="2" destOrd="0" parTransId="{C552AA78-C596-4E15-82B9-9A8641864343}" sibTransId="{BC4BCB33-C08D-4635-960B-E8811387C819}"/>
    <dgm:cxn modelId="{CAB125AA-2E48-4727-86BA-6C8AC72C971A}" type="presOf" srcId="{FE762CC7-D683-4C43-B373-112A7C8018DE}" destId="{F3789E8F-1A2F-4558-91B8-AA698DA6DC72}" srcOrd="0" destOrd="0" presId="urn:microsoft.com/office/officeart/2005/8/layout/chevron2"/>
    <dgm:cxn modelId="{106749C4-CAFB-4E32-B284-CF895A06A871}" type="presOf" srcId="{547C45D7-DEB7-4F90-AC04-5A3EFEC343B9}" destId="{BBE8F9AC-44F0-4C12-AB13-5AC69C7C3DE5}" srcOrd="0" destOrd="0" presId="urn:microsoft.com/office/officeart/2005/8/layout/chevron2"/>
    <dgm:cxn modelId="{A346DD29-BF7D-4851-B843-B0AADA2E6256}" srcId="{FE762CC7-D683-4C43-B373-112A7C8018DE}" destId="{9F4FB18D-B29A-4ACB-9C6E-A9DD0DA9E664}" srcOrd="0" destOrd="0" parTransId="{EA6C31D1-6F56-4A56-AB91-798ED88C2F1E}" sibTransId="{89157A80-B183-4F0D-8279-7C5957E2274A}"/>
    <dgm:cxn modelId="{00DF129E-36E1-48B3-B5E3-6E5B0253FD92}" srcId="{58B50730-2C39-4211-972B-61723D0E56D9}" destId="{F7295982-E18B-4EBA-B54C-C3ECBC52E98C}" srcOrd="0" destOrd="0" parTransId="{4C02AD4E-47A0-47DB-BBEB-2D9C8B9661C7}" sibTransId="{C7DB3708-22EE-4B72-AC88-21FA5552D069}"/>
    <dgm:cxn modelId="{0AAF34B6-4A18-44C3-B25A-8A81262587A4}" type="presOf" srcId="{9BA93A89-6F2F-4131-8DD5-C04EB9B65715}" destId="{785D32EA-21A6-4CE9-B37B-4954F3092DD0}" srcOrd="0" destOrd="2" presId="urn:microsoft.com/office/officeart/2005/8/layout/chevron2"/>
    <dgm:cxn modelId="{D7BDE6C6-9188-4DFB-B38C-F40E72042789}" type="presOf" srcId="{4C23B76E-21CA-4ED8-9799-7F9A585E4F40}" destId="{B92028B6-8D23-48AB-9662-1F7205214B14}" srcOrd="0" destOrd="0" presId="urn:microsoft.com/office/officeart/2005/8/layout/chevron2"/>
    <dgm:cxn modelId="{EBABC671-4AFE-4A15-BF26-5B3C12DC08AA}" type="presOf" srcId="{A88E0BE9-252A-449F-A598-2E57EF0AE7D3}" destId="{2DE651BB-0620-4C3C-B3B7-3B80D5890D7D}" srcOrd="0" destOrd="0" presId="urn:microsoft.com/office/officeart/2005/8/layout/chevron2"/>
    <dgm:cxn modelId="{4DC5ABD4-236E-4741-8CF1-C67AA6752669}" type="presOf" srcId="{CEFFAE4B-C278-4D2A-9133-89ED5DD1BD69}" destId="{785D32EA-21A6-4CE9-B37B-4954F3092DD0}" srcOrd="0" destOrd="0" presId="urn:microsoft.com/office/officeart/2005/8/layout/chevron2"/>
    <dgm:cxn modelId="{5AA62D47-5C43-470C-9415-D9CAD86B428F}" type="presOf" srcId="{C0020CF2-B98B-49DE-9056-82ED9CA209B5}" destId="{E87F85FB-072E-4743-A4CE-907BB5EDD365}" srcOrd="0" destOrd="0" presId="urn:microsoft.com/office/officeart/2005/8/layout/chevron2"/>
    <dgm:cxn modelId="{06F6E6E5-F101-4D6B-ACD4-046AFF1C1315}" srcId="{A88E0BE9-252A-449F-A598-2E57EF0AE7D3}" destId="{C0020CF2-B98B-49DE-9056-82ED9CA209B5}" srcOrd="0" destOrd="0" parTransId="{3523A0E0-5744-4A7C-B6C6-1D500258318C}" sibTransId="{F1023B5D-1AA4-463E-9F8A-6E183AD96D21}"/>
    <dgm:cxn modelId="{ED85892D-88AF-427F-9EE2-A01FBBD67F70}" srcId="{4C23B76E-21CA-4ED8-9799-7F9A585E4F40}" destId="{CEFFAE4B-C278-4D2A-9133-89ED5DD1BD69}" srcOrd="0" destOrd="0" parTransId="{691BC8C0-B19F-43DA-BAAA-EE8BE0F50211}" sibTransId="{FDB2B146-A24D-4783-964F-B987568CBF4D}"/>
    <dgm:cxn modelId="{62D9340A-5DBC-4A5F-B9C9-AF4453371F25}" type="presOf" srcId="{3F5F304E-E704-4E22-958B-0CC1F758B4EB}" destId="{3526B0B7-7A50-475B-B11B-4A01EEEE9E9E}" srcOrd="0" destOrd="0" presId="urn:microsoft.com/office/officeart/2005/8/layout/chevron2"/>
    <dgm:cxn modelId="{8F5E8E95-AD91-42D9-B739-8ECB7F8C9B61}" type="presOf" srcId="{F7295982-E18B-4EBA-B54C-C3ECBC52E98C}" destId="{38BA9737-472B-4C9E-82B5-B75519A8C9CB}" srcOrd="0" destOrd="0" presId="urn:microsoft.com/office/officeart/2005/8/layout/chevron2"/>
    <dgm:cxn modelId="{345DCDEE-9BFD-42D0-9268-CEF8CB6B620C}" srcId="{19835214-7B56-4DF8-A0B5-88FA27B680A3}" destId="{547C45D7-DEB7-4F90-AC04-5A3EFEC343B9}" srcOrd="4" destOrd="0" parTransId="{F0223BC5-2989-4541-9C56-8594C6851FEE}" sibTransId="{A8A3AA2E-7E7F-4B23-9E74-B2B74C7FEBCE}"/>
    <dgm:cxn modelId="{822D1740-B868-4803-9D11-A164BA5D8629}" srcId="{547C45D7-DEB7-4F90-AC04-5A3EFEC343B9}" destId="{3F5F304E-E704-4E22-958B-0CC1F758B4EB}" srcOrd="0" destOrd="0" parTransId="{4E8B0330-33BE-4DFA-81F8-F96E5579117F}" sibTransId="{A7CDDF45-03DE-4716-9A65-1910169F8AE9}"/>
    <dgm:cxn modelId="{307A1EAA-46A4-4C69-8CED-F1173DE12839}" srcId="{19835214-7B56-4DF8-A0B5-88FA27B680A3}" destId="{FE762CC7-D683-4C43-B373-112A7C8018DE}" srcOrd="3" destOrd="0" parTransId="{68B29A4B-F30D-4A82-9521-403194045D6F}" sibTransId="{02CCD2B7-5108-4DC7-BE1F-9C9EAB9FC3FE}"/>
    <dgm:cxn modelId="{D5C07778-D578-472C-B0C7-1D8B7F7ECA63}" type="presParOf" srcId="{6F2206E0-3A09-45D8-AF17-428EC323EB32}" destId="{DAA16F6C-087C-44A1-84B7-AC495D405704}" srcOrd="0" destOrd="0" presId="urn:microsoft.com/office/officeart/2005/8/layout/chevron2"/>
    <dgm:cxn modelId="{7789725A-2A7C-4690-AD75-C3B4D0FE33BA}" type="presParOf" srcId="{DAA16F6C-087C-44A1-84B7-AC495D405704}" destId="{B92028B6-8D23-48AB-9662-1F7205214B14}" srcOrd="0" destOrd="0" presId="urn:microsoft.com/office/officeart/2005/8/layout/chevron2"/>
    <dgm:cxn modelId="{40BDD022-990F-4CB6-9434-E50EC2158934}" type="presParOf" srcId="{DAA16F6C-087C-44A1-84B7-AC495D405704}" destId="{785D32EA-21A6-4CE9-B37B-4954F3092DD0}" srcOrd="1" destOrd="0" presId="urn:microsoft.com/office/officeart/2005/8/layout/chevron2"/>
    <dgm:cxn modelId="{037F0A90-ED0A-48F6-9566-6CCE82D339F2}" type="presParOf" srcId="{6F2206E0-3A09-45D8-AF17-428EC323EB32}" destId="{20466C6D-E5B8-4947-8ECD-5EC3850910E8}" srcOrd="1" destOrd="0" presId="urn:microsoft.com/office/officeart/2005/8/layout/chevron2"/>
    <dgm:cxn modelId="{B320B02C-7964-491B-A2DF-2502DF070954}" type="presParOf" srcId="{6F2206E0-3A09-45D8-AF17-428EC323EB32}" destId="{CA7DFFF2-E68E-4666-889D-AF6B21275E2D}" srcOrd="2" destOrd="0" presId="urn:microsoft.com/office/officeart/2005/8/layout/chevron2"/>
    <dgm:cxn modelId="{09AA73A2-9655-40E5-8380-FA3D7767DD2F}" type="presParOf" srcId="{CA7DFFF2-E68E-4666-889D-AF6B21275E2D}" destId="{2DE651BB-0620-4C3C-B3B7-3B80D5890D7D}" srcOrd="0" destOrd="0" presId="urn:microsoft.com/office/officeart/2005/8/layout/chevron2"/>
    <dgm:cxn modelId="{5EA94B53-4ECA-472C-99B3-4AD8797EB5DF}" type="presParOf" srcId="{CA7DFFF2-E68E-4666-889D-AF6B21275E2D}" destId="{E87F85FB-072E-4743-A4CE-907BB5EDD365}" srcOrd="1" destOrd="0" presId="urn:microsoft.com/office/officeart/2005/8/layout/chevron2"/>
    <dgm:cxn modelId="{ABA935C2-75D6-489B-858C-8AF582E1D5D2}" type="presParOf" srcId="{6F2206E0-3A09-45D8-AF17-428EC323EB32}" destId="{CE68EA46-BFC6-4B92-9796-36863F160237}" srcOrd="3" destOrd="0" presId="urn:microsoft.com/office/officeart/2005/8/layout/chevron2"/>
    <dgm:cxn modelId="{85D71437-7C03-4A2B-9054-ADD336E22387}" type="presParOf" srcId="{6F2206E0-3A09-45D8-AF17-428EC323EB32}" destId="{519B2E19-454A-4355-BE4C-812AC5670C1B}" srcOrd="4" destOrd="0" presId="urn:microsoft.com/office/officeart/2005/8/layout/chevron2"/>
    <dgm:cxn modelId="{4EA7977B-A5AE-4C1D-9DF4-EF32AE107919}" type="presParOf" srcId="{519B2E19-454A-4355-BE4C-812AC5670C1B}" destId="{7AD44244-4D97-4045-A9EE-0F2C821F646E}" srcOrd="0" destOrd="0" presId="urn:microsoft.com/office/officeart/2005/8/layout/chevron2"/>
    <dgm:cxn modelId="{3080A359-6866-48E5-96E3-149534A92C51}" type="presParOf" srcId="{519B2E19-454A-4355-BE4C-812AC5670C1B}" destId="{38BA9737-472B-4C9E-82B5-B75519A8C9CB}" srcOrd="1" destOrd="0" presId="urn:microsoft.com/office/officeart/2005/8/layout/chevron2"/>
    <dgm:cxn modelId="{71FD2345-D6C4-4E51-A3A1-3C94BB3338BF}" type="presParOf" srcId="{6F2206E0-3A09-45D8-AF17-428EC323EB32}" destId="{B41677FC-82E7-4002-A384-686DD721B3EF}" srcOrd="5" destOrd="0" presId="urn:microsoft.com/office/officeart/2005/8/layout/chevron2"/>
    <dgm:cxn modelId="{7D6B0651-7148-4D1E-8E6C-30934E770FA9}" type="presParOf" srcId="{6F2206E0-3A09-45D8-AF17-428EC323EB32}" destId="{5929F4C5-8520-4D13-923C-23125FF6D4AA}" srcOrd="6" destOrd="0" presId="urn:microsoft.com/office/officeart/2005/8/layout/chevron2"/>
    <dgm:cxn modelId="{E73B3011-AECE-4792-9833-AB91A43368C3}" type="presParOf" srcId="{5929F4C5-8520-4D13-923C-23125FF6D4AA}" destId="{F3789E8F-1A2F-4558-91B8-AA698DA6DC72}" srcOrd="0" destOrd="0" presId="urn:microsoft.com/office/officeart/2005/8/layout/chevron2"/>
    <dgm:cxn modelId="{9A0C7212-E295-4B20-8065-C208AAA3EE1E}" type="presParOf" srcId="{5929F4C5-8520-4D13-923C-23125FF6D4AA}" destId="{8F1A28E8-B06C-4FE3-86A6-DEB333EEAF53}" srcOrd="1" destOrd="0" presId="urn:microsoft.com/office/officeart/2005/8/layout/chevron2"/>
    <dgm:cxn modelId="{E73B7382-D4DC-49E3-BAD2-42165E638C09}" type="presParOf" srcId="{6F2206E0-3A09-45D8-AF17-428EC323EB32}" destId="{B483CF8C-B358-43A0-A334-D3A9C91A3E0F}" srcOrd="7" destOrd="0" presId="urn:microsoft.com/office/officeart/2005/8/layout/chevron2"/>
    <dgm:cxn modelId="{43683417-D246-4922-B146-5D9ADB3915CD}" type="presParOf" srcId="{6F2206E0-3A09-45D8-AF17-428EC323EB32}" destId="{ECB3C547-E9A4-42EC-97B8-9C8F36AD66C0}" srcOrd="8" destOrd="0" presId="urn:microsoft.com/office/officeart/2005/8/layout/chevron2"/>
    <dgm:cxn modelId="{2C7E3722-3F77-4F37-9068-9380AD82A206}" type="presParOf" srcId="{ECB3C547-E9A4-42EC-97B8-9C8F36AD66C0}" destId="{BBE8F9AC-44F0-4C12-AB13-5AC69C7C3DE5}" srcOrd="0" destOrd="0" presId="urn:microsoft.com/office/officeart/2005/8/layout/chevron2"/>
    <dgm:cxn modelId="{0108E94C-4E76-426E-A12D-02F906DD1832}" type="presParOf" srcId="{ECB3C547-E9A4-42EC-97B8-9C8F36AD66C0}" destId="{3526B0B7-7A50-475B-B11B-4A01EEEE9E9E}"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028B6-8D23-48AB-9662-1F7205214B14}">
      <dsp:nvSpPr>
        <dsp:cNvPr id="0" name=""/>
        <dsp:cNvSpPr/>
      </dsp:nvSpPr>
      <dsp:spPr>
        <a:xfrm rot="5400000">
          <a:off x="-174160" y="174160"/>
          <a:ext cx="1161068" cy="812748"/>
        </a:xfrm>
        <a:prstGeom prst="chevron">
          <a:avLst/>
        </a:prstGeom>
        <a:solidFill>
          <a:srgbClr val="005EA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2015</a:t>
          </a:r>
        </a:p>
      </dsp:txBody>
      <dsp:txXfrm rot="-5400000">
        <a:off x="0" y="406374"/>
        <a:ext cx="812748" cy="348320"/>
      </dsp:txXfrm>
    </dsp:sp>
    <dsp:sp modelId="{785D32EA-21A6-4CE9-B37B-4954F3092DD0}">
      <dsp:nvSpPr>
        <dsp:cNvPr id="0" name=""/>
        <dsp:cNvSpPr/>
      </dsp:nvSpPr>
      <dsp:spPr>
        <a:xfrm rot="5400000">
          <a:off x="2836679" y="-2022049"/>
          <a:ext cx="754694" cy="48025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Background research and review of existing planning documents.</a:t>
          </a:r>
        </a:p>
        <a:p>
          <a:pPr marL="57150" lvl="1" indent="-57150" algn="l" defTabSz="488950">
            <a:lnSpc>
              <a:spcPct val="90000"/>
            </a:lnSpc>
            <a:spcBef>
              <a:spcPct val="0"/>
            </a:spcBef>
            <a:spcAft>
              <a:spcPct val="15000"/>
            </a:spcAft>
            <a:buChar char="••"/>
          </a:pPr>
          <a:r>
            <a:rPr lang="en-AU" sz="1100" kern="1200"/>
            <a:t>Consultation with Council, State departments and agencies and major stakeholders</a:t>
          </a:r>
        </a:p>
        <a:p>
          <a:pPr marL="57150" lvl="1" indent="-57150" algn="l" defTabSz="488950">
            <a:lnSpc>
              <a:spcPct val="90000"/>
            </a:lnSpc>
            <a:spcBef>
              <a:spcPct val="0"/>
            </a:spcBef>
            <a:spcAft>
              <a:spcPct val="15000"/>
            </a:spcAft>
            <a:buChar char="••"/>
          </a:pPr>
          <a:r>
            <a:rPr lang="en-AU" sz="1100" kern="1200"/>
            <a:t>Formulate draft Vision, Principles and preliminary ideas</a:t>
          </a:r>
        </a:p>
      </dsp:txBody>
      <dsp:txXfrm rot="-5400000">
        <a:off x="812749" y="38722"/>
        <a:ext cx="4765715" cy="681012"/>
      </dsp:txXfrm>
    </dsp:sp>
    <dsp:sp modelId="{2DE651BB-0620-4C3C-B3B7-3B80D5890D7D}">
      <dsp:nvSpPr>
        <dsp:cNvPr id="0" name=""/>
        <dsp:cNvSpPr/>
      </dsp:nvSpPr>
      <dsp:spPr>
        <a:xfrm rot="5400000">
          <a:off x="-174160" y="1220715"/>
          <a:ext cx="1161068" cy="812748"/>
        </a:xfrm>
        <a:prstGeom prst="chevron">
          <a:avLst/>
        </a:prstGeom>
        <a:solidFill>
          <a:srgbClr val="4CA22F"/>
        </a:solidFill>
        <a:ln w="12700" cap="flat" cmpd="sng" algn="ctr">
          <a:solidFill>
            <a:srgbClr val="4CA22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Early - Mid 2016</a:t>
          </a:r>
        </a:p>
      </dsp:txBody>
      <dsp:txXfrm rot="-5400000">
        <a:off x="0" y="1452929"/>
        <a:ext cx="812748" cy="348320"/>
      </dsp:txXfrm>
    </dsp:sp>
    <dsp:sp modelId="{E87F85FB-072E-4743-A4CE-907BB5EDD365}">
      <dsp:nvSpPr>
        <dsp:cNvPr id="0" name=""/>
        <dsp:cNvSpPr/>
      </dsp:nvSpPr>
      <dsp:spPr>
        <a:xfrm rot="5400000">
          <a:off x="2836679" y="-977376"/>
          <a:ext cx="754694" cy="4802556"/>
        </a:xfrm>
        <a:prstGeom prst="round2SameRect">
          <a:avLst/>
        </a:prstGeom>
        <a:solidFill>
          <a:schemeClr val="lt1">
            <a:alpha val="90000"/>
            <a:hueOff val="0"/>
            <a:satOff val="0"/>
            <a:lumOff val="0"/>
            <a:alphaOff val="0"/>
          </a:schemeClr>
        </a:solidFill>
        <a:ln w="12700" cap="flat" cmpd="sng" algn="ctr">
          <a:solidFill>
            <a:srgbClr val="4CA22F"/>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Public Engagement Phase 1: Vision  &amp; Key Moves for the Greater Broadmeadows Framework Plan</a:t>
          </a:r>
        </a:p>
      </dsp:txBody>
      <dsp:txXfrm rot="-5400000">
        <a:off x="812749" y="1083395"/>
        <a:ext cx="4765715" cy="681012"/>
      </dsp:txXfrm>
    </dsp:sp>
    <dsp:sp modelId="{7AD44244-4D97-4045-A9EE-0F2C821F646E}">
      <dsp:nvSpPr>
        <dsp:cNvPr id="0" name=""/>
        <dsp:cNvSpPr/>
      </dsp:nvSpPr>
      <dsp:spPr>
        <a:xfrm rot="5400000">
          <a:off x="-174160" y="2265388"/>
          <a:ext cx="1161068" cy="812748"/>
        </a:xfrm>
        <a:prstGeom prst="chevron">
          <a:avLst/>
        </a:prstGeom>
        <a:solidFill>
          <a:srgbClr val="005EA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Mid - Late 2016</a:t>
          </a:r>
        </a:p>
      </dsp:txBody>
      <dsp:txXfrm rot="-5400000">
        <a:off x="0" y="2497602"/>
        <a:ext cx="812748" cy="348320"/>
      </dsp:txXfrm>
    </dsp:sp>
    <dsp:sp modelId="{38BA9737-472B-4C9E-82B5-B75519A8C9CB}">
      <dsp:nvSpPr>
        <dsp:cNvPr id="0" name=""/>
        <dsp:cNvSpPr/>
      </dsp:nvSpPr>
      <dsp:spPr>
        <a:xfrm rot="5400000">
          <a:off x="2836679" y="67297"/>
          <a:ext cx="754694" cy="48025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Develop Draft Greater Broadmeadows Framework Plan</a:t>
          </a:r>
        </a:p>
      </dsp:txBody>
      <dsp:txXfrm rot="-5400000">
        <a:off x="812749" y="2128069"/>
        <a:ext cx="4765715" cy="681012"/>
      </dsp:txXfrm>
    </dsp:sp>
    <dsp:sp modelId="{F3789E8F-1A2F-4558-91B8-AA698DA6DC72}">
      <dsp:nvSpPr>
        <dsp:cNvPr id="0" name=""/>
        <dsp:cNvSpPr/>
      </dsp:nvSpPr>
      <dsp:spPr>
        <a:xfrm rot="5400000">
          <a:off x="-174160" y="3310061"/>
          <a:ext cx="1161068" cy="812748"/>
        </a:xfrm>
        <a:prstGeom prst="chevron">
          <a:avLst/>
        </a:prstGeom>
        <a:solidFill>
          <a:srgbClr val="005EA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Early - Mid 2017 </a:t>
          </a:r>
        </a:p>
      </dsp:txBody>
      <dsp:txXfrm rot="-5400000">
        <a:off x="0" y="3542275"/>
        <a:ext cx="812748" cy="348320"/>
      </dsp:txXfrm>
    </dsp:sp>
    <dsp:sp modelId="{8F1A28E8-B06C-4FE3-86A6-DEB333EEAF53}">
      <dsp:nvSpPr>
        <dsp:cNvPr id="0" name=""/>
        <dsp:cNvSpPr/>
      </dsp:nvSpPr>
      <dsp:spPr>
        <a:xfrm rot="5400000">
          <a:off x="2836679" y="1111970"/>
          <a:ext cx="754694" cy="48025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Public Engagament Phase 2: Draft Greater Broadmeadows Framework Plan </a:t>
          </a:r>
        </a:p>
      </dsp:txBody>
      <dsp:txXfrm rot="-5400000">
        <a:off x="812749" y="3172742"/>
        <a:ext cx="4765715" cy="681012"/>
      </dsp:txXfrm>
    </dsp:sp>
    <dsp:sp modelId="{BBE8F9AC-44F0-4C12-AB13-5AC69C7C3DE5}">
      <dsp:nvSpPr>
        <dsp:cNvPr id="0" name=""/>
        <dsp:cNvSpPr/>
      </dsp:nvSpPr>
      <dsp:spPr>
        <a:xfrm rot="5400000">
          <a:off x="-174160" y="4354735"/>
          <a:ext cx="1161068" cy="812748"/>
        </a:xfrm>
        <a:prstGeom prst="chevron">
          <a:avLst/>
        </a:prstGeom>
        <a:solidFill>
          <a:srgbClr val="005EA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Late 2017</a:t>
          </a:r>
        </a:p>
      </dsp:txBody>
      <dsp:txXfrm rot="-5400000">
        <a:off x="0" y="4586949"/>
        <a:ext cx="812748" cy="348320"/>
      </dsp:txXfrm>
    </dsp:sp>
    <dsp:sp modelId="{3526B0B7-7A50-475B-B11B-4A01EEEE9E9E}">
      <dsp:nvSpPr>
        <dsp:cNvPr id="0" name=""/>
        <dsp:cNvSpPr/>
      </dsp:nvSpPr>
      <dsp:spPr>
        <a:xfrm rot="5400000">
          <a:off x="2836679" y="2156643"/>
          <a:ext cx="754694" cy="48025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Finalisation of Greater Broadmeadows Framewok Plan </a:t>
          </a:r>
        </a:p>
      </dsp:txBody>
      <dsp:txXfrm rot="-5400000">
        <a:off x="812749" y="4217415"/>
        <a:ext cx="4765715" cy="68101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4974</Words>
  <Characters>28358</Characters>
  <Application>Microsoft Office Word</Application>
  <DocSecurity>0</DocSecurity>
  <Lines>236</Lines>
  <Paragraphs>66</Paragraphs>
  <ScaleCrop>false</ScaleCrop>
  <Company>Metropolitan Planning Authority</Company>
  <LinksUpToDate>false</LinksUpToDate>
  <CharactersWithSpaces>33266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Lenihan</dc:creator>
  <cp:keywords/>
  <dc:description/>
  <cp:lastModifiedBy>Liam Lenihan</cp:lastModifiedBy>
  <cp:revision>1</cp:revision>
  <dcterms:created xsi:type="dcterms:W3CDTF">2017-01-03T22:38:00Z</dcterms:created>
  <dcterms:modified xsi:type="dcterms:W3CDTF">2017-01-03T22:39:00Z</dcterms:modified>
</cp:coreProperties>
</file>