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DE106" w14:textId="77777777" w:rsidR="006B2108" w:rsidRPr="00380E83" w:rsidRDefault="006B2108" w:rsidP="006B2108">
      <w:pPr>
        <w:pStyle w:val="Lettertext1"/>
        <w:jc w:val="center"/>
        <w:rPr>
          <w:b/>
          <w:sz w:val="24"/>
        </w:rPr>
      </w:pPr>
      <w:r w:rsidRPr="00380E83">
        <w:rPr>
          <w:b/>
          <w:sz w:val="24"/>
        </w:rPr>
        <w:t>Casey Planning Scheme Amendment C228: Minta Farm Precinct Structure Plan</w:t>
      </w:r>
    </w:p>
    <w:p w14:paraId="417E790C" w14:textId="77777777" w:rsidR="006B2108" w:rsidRPr="00380E83" w:rsidRDefault="006B2108" w:rsidP="006B2108">
      <w:pPr>
        <w:jc w:val="center"/>
        <w:rPr>
          <w:rFonts w:cs="Arial"/>
          <w:b/>
          <w:bCs/>
          <w:sz w:val="24"/>
        </w:rPr>
      </w:pPr>
      <w:r w:rsidRPr="00380E83">
        <w:rPr>
          <w:b/>
          <w:sz w:val="24"/>
        </w:rPr>
        <w:t>Permit Application No PlnA00384/17</w:t>
      </w:r>
    </w:p>
    <w:p w14:paraId="21D3C85A" w14:textId="77777777" w:rsidR="006B2108" w:rsidRPr="006B2108" w:rsidRDefault="006B2108" w:rsidP="006B2108">
      <w:pPr>
        <w:jc w:val="center"/>
        <w:rPr>
          <w:rFonts w:cs="Arial"/>
          <w:b/>
        </w:rPr>
      </w:pPr>
    </w:p>
    <w:p w14:paraId="14CBD4C4" w14:textId="57A52684" w:rsidR="006B2108" w:rsidRDefault="006B2108" w:rsidP="006B2108">
      <w:pPr>
        <w:pStyle w:val="Lettertext1"/>
        <w:spacing w:after="120"/>
        <w:jc w:val="center"/>
        <w:rPr>
          <w:b/>
          <w:sz w:val="24"/>
        </w:rPr>
      </w:pPr>
      <w:r w:rsidRPr="00380E83">
        <w:rPr>
          <w:rFonts w:cs="Arial"/>
          <w:b/>
          <w:bCs/>
          <w:sz w:val="24"/>
        </w:rPr>
        <w:t xml:space="preserve">Index to </w:t>
      </w:r>
      <w:r w:rsidRPr="00380E83">
        <w:rPr>
          <w:b/>
          <w:sz w:val="24"/>
        </w:rPr>
        <w:t>Expert Witness Statements &amp; Other Documents or Reports</w:t>
      </w:r>
    </w:p>
    <w:p w14:paraId="75C379AE" w14:textId="77777777" w:rsidR="00380E83" w:rsidRPr="00380E83" w:rsidRDefault="00380E83" w:rsidP="006B2108">
      <w:pPr>
        <w:pStyle w:val="Lettertext1"/>
        <w:spacing w:after="120"/>
        <w:jc w:val="center"/>
        <w:rPr>
          <w:b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249"/>
        <w:gridCol w:w="2073"/>
      </w:tblGrid>
      <w:tr w:rsidR="00FD0364" w:rsidRPr="00FD0364" w14:paraId="05683624" w14:textId="77777777" w:rsidTr="006B2108">
        <w:trPr>
          <w:tblHeader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CADA" w14:textId="77D36123" w:rsidR="00FD0364" w:rsidRPr="0061773C" w:rsidRDefault="00FD0364" w:rsidP="00FD0364">
            <w:pPr>
              <w:spacing w:before="60" w:after="60"/>
              <w:rPr>
                <w:rFonts w:eastAsia="Calibri" w:cs="Arial"/>
                <w:b/>
                <w:color w:val="FFFFFF" w:themeColor="background1"/>
              </w:rPr>
            </w:pPr>
            <w:r w:rsidRPr="00FD0364">
              <w:rPr>
                <w:rFonts w:eastAsia="Calibri" w:cs="Arial"/>
                <w:b/>
                <w:color w:val="FFFFFF" w:themeColor="background1"/>
              </w:rPr>
              <w:t>Tab</w:t>
            </w:r>
          </w:p>
        </w:tc>
        <w:tc>
          <w:tcPr>
            <w:tcW w:w="6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F8B8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b/>
                <w:bCs/>
                <w:color w:val="FFFFFF" w:themeColor="background1"/>
              </w:rPr>
            </w:pPr>
            <w:r w:rsidRPr="0061773C">
              <w:rPr>
                <w:rFonts w:eastAsia="Calibri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776D" w14:textId="71F1BE74" w:rsidR="00FD0364" w:rsidRPr="0061773C" w:rsidRDefault="00380E83" w:rsidP="00FD0364">
            <w:pPr>
              <w:spacing w:before="60" w:after="60"/>
              <w:jc w:val="left"/>
              <w:rPr>
                <w:rFonts w:eastAsia="Calibri" w:cs="Arial"/>
                <w:b/>
                <w:bCs/>
                <w:color w:val="FFFFFF" w:themeColor="background1"/>
              </w:rPr>
            </w:pPr>
            <w:r>
              <w:rPr>
                <w:rFonts w:eastAsia="Calibri" w:cs="Arial"/>
                <w:b/>
                <w:bCs/>
                <w:color w:val="FFFFFF" w:themeColor="background1"/>
              </w:rPr>
              <w:t>Area</w:t>
            </w:r>
            <w:r w:rsidR="00FD0364" w:rsidRPr="0061773C">
              <w:rPr>
                <w:rFonts w:eastAsia="Calibri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6B2108" w:rsidRPr="0061773C" w14:paraId="3365F486" w14:textId="77777777" w:rsidTr="00D9086E"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6FEF" w14:textId="6E5C3CA8" w:rsidR="006B2108" w:rsidRPr="0061773C" w:rsidRDefault="006B2108" w:rsidP="00D9086E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Victorian Planning Authority</w:t>
            </w:r>
            <w:r w:rsidR="00380E83">
              <w:rPr>
                <w:rFonts w:eastAsia="Calibri" w:cs="Arial"/>
                <w:b/>
                <w:bCs/>
                <w:color w:val="000000"/>
              </w:rPr>
              <w:t xml:space="preserve"> – Expert Witness Reports</w:t>
            </w:r>
          </w:p>
        </w:tc>
      </w:tr>
      <w:tr w:rsidR="006B2108" w:rsidRPr="00357B4B" w14:paraId="64AC9756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5DF6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AD8A" w14:textId="5FD39029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 xml:space="preserve">William de Waard of </w:t>
            </w:r>
            <w:proofErr w:type="spellStart"/>
            <w:r w:rsidRPr="00045C68">
              <w:t>Traffix</w:t>
            </w:r>
            <w:proofErr w:type="spellEnd"/>
            <w:r w:rsidRPr="00045C68">
              <w:t xml:space="preserve"> Group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54B0" w14:textId="478A89E1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>Traffic and transport</w:t>
            </w:r>
          </w:p>
        </w:tc>
      </w:tr>
      <w:tr w:rsidR="006B2108" w:rsidRPr="00357B4B" w14:paraId="4E9F3084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D1FE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EDD2" w14:textId="5974AAA9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>Chris Butler of Cardno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3E06" w14:textId="337AD642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>Traffic and transport</w:t>
            </w:r>
          </w:p>
        </w:tc>
      </w:tr>
      <w:tr w:rsidR="006B2108" w:rsidRPr="00357B4B" w14:paraId="2AF2F7E7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1012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4D64" w14:textId="21928826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>Matt Ainsaar of Urban Enterprise</w:t>
            </w:r>
            <w:bookmarkStart w:id="0" w:name="_GoBack"/>
            <w:bookmarkEnd w:id="0"/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E0C6" w14:textId="564741AC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>Employment and economics</w:t>
            </w:r>
          </w:p>
        </w:tc>
      </w:tr>
      <w:tr w:rsidR="006B2108" w:rsidRPr="00357B4B" w14:paraId="458C0F08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2904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5EF5" w14:textId="78E96AB9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>Leo Martin of GJM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DB69" w14:textId="0F251FEA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Heritage</w:t>
            </w:r>
          </w:p>
        </w:tc>
      </w:tr>
      <w:tr w:rsidR="006B2108" w:rsidRPr="00357B4B" w14:paraId="72096550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6F1D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70C5" w14:textId="26DBDC9A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>Jonathan Mclean of Alluvium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091D" w14:textId="7E210433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Drainage</w:t>
            </w:r>
          </w:p>
        </w:tc>
      </w:tr>
      <w:tr w:rsidR="006B2108" w:rsidRPr="00357B4B" w14:paraId="4DC6BADE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AF4F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4735" w14:textId="4B440CFA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045C68">
              <w:t xml:space="preserve">Ian Smales of </w:t>
            </w:r>
            <w:proofErr w:type="spellStart"/>
            <w:r w:rsidRPr="00045C68">
              <w:t>Biosis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B077" w14:textId="18B81E29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Ecological</w:t>
            </w:r>
          </w:p>
        </w:tc>
      </w:tr>
      <w:tr w:rsidR="006B2108" w:rsidRPr="0061773C" w14:paraId="7FFBED76" w14:textId="77777777" w:rsidTr="00D9086E"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704B1" w14:textId="1EA3B95F" w:rsidR="006B2108" w:rsidRPr="0061773C" w:rsidRDefault="006B2108" w:rsidP="00D9086E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>
              <w:rPr>
                <w:rFonts w:eastAsia="Calibri" w:cs="Arial"/>
                <w:b/>
                <w:bCs/>
                <w:color w:val="000000"/>
              </w:rPr>
              <w:t>Victorian Planning Authority – Other documents or reports</w:t>
            </w:r>
          </w:p>
        </w:tc>
      </w:tr>
      <w:tr w:rsidR="008C7882" w:rsidRPr="00357B4B" w14:paraId="5CDF080B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9AD2" w14:textId="77777777" w:rsidR="008C7882" w:rsidRPr="0061773C" w:rsidRDefault="008C7882" w:rsidP="008C788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6E4F" w14:textId="15D64CFE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D3706A">
              <w:t>‘A study into the take-up of industrial land and future land requirements in Melbourne’ prepared by Jones Lang LaSalle (July 2010)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CF00" w14:textId="40659591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8567DB">
              <w:t>Employment and economics</w:t>
            </w:r>
          </w:p>
        </w:tc>
      </w:tr>
      <w:tr w:rsidR="008C7882" w:rsidRPr="00357B4B" w14:paraId="36C5537B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6E0D" w14:textId="77777777" w:rsidR="008C7882" w:rsidRPr="0061773C" w:rsidRDefault="008C7882" w:rsidP="008C788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E3AF" w14:textId="595472EE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D3706A">
              <w:t>‘Employment Planning for C21 Business Park: Economic Input to Precinct Structure Plan’ report prepared by Essential Economics Pty Ltd (August 2010)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66E6" w14:textId="507FD0BD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8567DB">
              <w:t>Employment and economics</w:t>
            </w:r>
          </w:p>
        </w:tc>
      </w:tr>
      <w:tr w:rsidR="008C7882" w:rsidRPr="00357B4B" w14:paraId="3A130F7C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6BED" w14:textId="77777777" w:rsidR="008C7882" w:rsidRPr="0061773C" w:rsidRDefault="008C7882" w:rsidP="008C788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3F8F" w14:textId="17C9F951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D3706A">
              <w:t>‘Industrial Land in Melbourne: An analysis of the use, zone, distribution and consumption of industrial land’ report prepared by Spatial Economics (October 2010)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3055" w14:textId="58955481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8567DB">
              <w:t>Employment and economics</w:t>
            </w:r>
          </w:p>
        </w:tc>
      </w:tr>
      <w:tr w:rsidR="008C7882" w:rsidRPr="00357B4B" w14:paraId="2C13412A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363" w14:textId="77777777" w:rsidR="008C7882" w:rsidRPr="0061773C" w:rsidRDefault="008C7882" w:rsidP="008C788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108C" w14:textId="3A6E5EA2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D3706A">
              <w:t xml:space="preserve">‘Planning </w:t>
            </w:r>
            <w:proofErr w:type="gramStart"/>
            <w:r w:rsidRPr="00D3706A">
              <w:t>For</w:t>
            </w:r>
            <w:proofErr w:type="gramEnd"/>
            <w:r w:rsidRPr="00D3706A">
              <w:t xml:space="preserve"> Employment and Industry in Melbourne’s Growth Areas’ report prepared by the Growth Areas Authority (October 2011)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C4EC" w14:textId="36D53F35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8567DB">
              <w:t>Employment and economics</w:t>
            </w:r>
          </w:p>
        </w:tc>
      </w:tr>
      <w:tr w:rsidR="008C7882" w:rsidRPr="00357B4B" w14:paraId="3FD4884A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B73B" w14:textId="77777777" w:rsidR="008C7882" w:rsidRPr="0061773C" w:rsidRDefault="008C7882" w:rsidP="008C788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3171" w14:textId="37314E42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D3706A">
              <w:t>‘Growth Corridor Plans: Activity Centre and Employment Planning’ report prepared by Essential Economics Pty Ltd (November 2011)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A22E" w14:textId="04C02B42" w:rsidR="008C7882" w:rsidRPr="0061773C" w:rsidRDefault="008C7882" w:rsidP="008C788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8567DB">
              <w:t>Employment and economics</w:t>
            </w:r>
          </w:p>
        </w:tc>
      </w:tr>
      <w:tr w:rsidR="006B2108" w:rsidRPr="00357B4B" w14:paraId="71412977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8435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C2B2" w14:textId="799418E8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D3706A">
              <w:t xml:space="preserve">‘Species Habitat’ mapping prepared by </w:t>
            </w:r>
            <w:proofErr w:type="spellStart"/>
            <w:r w:rsidRPr="00D3706A">
              <w:t>Biosis</w:t>
            </w:r>
            <w:proofErr w:type="spellEnd"/>
            <w:r w:rsidRPr="00D3706A">
              <w:t xml:space="preserve"> (6 February 2018)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C72E" w14:textId="36CEA426" w:rsidR="006B2108" w:rsidRPr="0061773C" w:rsidRDefault="008C7882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Ecology</w:t>
            </w:r>
          </w:p>
        </w:tc>
      </w:tr>
      <w:tr w:rsidR="006B2108" w:rsidRPr="0061773C" w14:paraId="6AA0D2F7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C0E0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3AF3" w14:textId="418C81CE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D3706A">
              <w:t>‘Melbourne Water drainage explanatory brief, Minta Farm PSP’ prepared by Melbourne Water (5 April 2018)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5392" w14:textId="29D3C203" w:rsidR="006B2108" w:rsidRPr="0061773C" w:rsidRDefault="008C7882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Drainage</w:t>
            </w:r>
          </w:p>
        </w:tc>
      </w:tr>
      <w:tr w:rsidR="006B2108" w:rsidRPr="0061773C" w14:paraId="0626D3F7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4026" w14:textId="77777777" w:rsidR="006B2108" w:rsidRPr="0061773C" w:rsidRDefault="006B2108" w:rsidP="006B2108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5799" w14:textId="77777777" w:rsidR="006B2108" w:rsidRDefault="006B2108" w:rsidP="006B2108">
            <w:pPr>
              <w:spacing w:before="60" w:after="60"/>
              <w:jc w:val="left"/>
            </w:pPr>
            <w:r w:rsidRPr="00D3706A">
              <w:t>Three (3) draft ‘cross-sections’ of the northern east-west waterway proposed in drainage scenario 1 prepared by Alluvium:</w:t>
            </w:r>
          </w:p>
          <w:p w14:paraId="0FE811D8" w14:textId="77777777" w:rsidR="006B2108" w:rsidRPr="006B2108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B2108">
              <w:rPr>
                <w:rFonts w:eastAsia="Calibri" w:cs="Arial"/>
                <w:color w:val="000000"/>
              </w:rPr>
              <w:t>a.</w:t>
            </w:r>
            <w:r w:rsidRPr="006B2108">
              <w:rPr>
                <w:rFonts w:eastAsia="Calibri" w:cs="Arial"/>
                <w:color w:val="000000"/>
              </w:rPr>
              <w:tab/>
              <w:t>Cross section chainage 100m</w:t>
            </w:r>
          </w:p>
          <w:p w14:paraId="55014563" w14:textId="77777777" w:rsidR="006B2108" w:rsidRPr="006B2108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B2108">
              <w:rPr>
                <w:rFonts w:eastAsia="Calibri" w:cs="Arial"/>
                <w:color w:val="000000"/>
              </w:rPr>
              <w:t>b.</w:t>
            </w:r>
            <w:r w:rsidRPr="006B2108">
              <w:rPr>
                <w:rFonts w:eastAsia="Calibri" w:cs="Arial"/>
                <w:color w:val="000000"/>
              </w:rPr>
              <w:tab/>
              <w:t>Cross section chainage 200m</w:t>
            </w:r>
          </w:p>
          <w:p w14:paraId="080BB34C" w14:textId="2CCFD077" w:rsidR="006B2108" w:rsidRPr="0061773C" w:rsidRDefault="006B2108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B2108">
              <w:rPr>
                <w:rFonts w:eastAsia="Calibri" w:cs="Arial"/>
                <w:color w:val="000000"/>
              </w:rPr>
              <w:t>c.</w:t>
            </w:r>
            <w:r w:rsidRPr="006B2108">
              <w:rPr>
                <w:rFonts w:eastAsia="Calibri" w:cs="Arial"/>
                <w:color w:val="000000"/>
              </w:rPr>
              <w:tab/>
              <w:t>Cross section chainage 400m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14A5" w14:textId="247E6B2E" w:rsidR="006B2108" w:rsidRPr="0061773C" w:rsidRDefault="008C7882" w:rsidP="006B2108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 xml:space="preserve">Drainage </w:t>
            </w:r>
          </w:p>
        </w:tc>
      </w:tr>
      <w:tr w:rsidR="00FD0364" w:rsidRPr="0061773C" w14:paraId="18F81722" w14:textId="77777777" w:rsidTr="00FD0364"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B6A2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61773C">
              <w:rPr>
                <w:rFonts w:eastAsia="Calibri" w:cs="Arial"/>
                <w:b/>
                <w:bCs/>
                <w:color w:val="000000"/>
              </w:rPr>
              <w:t>Casey City Council</w:t>
            </w:r>
          </w:p>
        </w:tc>
      </w:tr>
      <w:tr w:rsidR="00FD0364" w:rsidRPr="00357B4B" w14:paraId="7F1C8CDE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2243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0C95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 xml:space="preserve">Michael Campbell of Lucid Economics Pty Ltd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E51FF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Economics</w:t>
            </w:r>
          </w:p>
        </w:tc>
      </w:tr>
      <w:tr w:rsidR="00FD0364" w:rsidRPr="0061773C" w14:paraId="46D81B5F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2174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11BE9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Lucid Economics Review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87909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Economics</w:t>
            </w:r>
          </w:p>
        </w:tc>
      </w:tr>
      <w:tr w:rsidR="00FD0364" w:rsidRPr="0061773C" w14:paraId="39A42CB3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E1D4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6572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John Richardson of Jacobs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A1C0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Traffic</w:t>
            </w:r>
          </w:p>
        </w:tc>
      </w:tr>
      <w:tr w:rsidR="00FD0364" w:rsidRPr="0061773C" w14:paraId="4E45474F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A2B8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68ED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Jacobs Peer Review and Transport Impact Assessment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1E26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Traffic</w:t>
            </w:r>
          </w:p>
        </w:tc>
      </w:tr>
      <w:tr w:rsidR="00FD0364" w:rsidRPr="0061773C" w14:paraId="30F4E434" w14:textId="77777777" w:rsidTr="00FD0364"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81AE" w14:textId="77777777" w:rsidR="00FD0364" w:rsidRPr="0061773C" w:rsidRDefault="00FD0364" w:rsidP="006B2108">
            <w:pPr>
              <w:keepNext/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b/>
                <w:bCs/>
                <w:color w:val="000000"/>
              </w:rPr>
              <w:lastRenderedPageBreak/>
              <w:t>The Minta Group</w:t>
            </w:r>
          </w:p>
        </w:tc>
      </w:tr>
      <w:tr w:rsidR="00FD0364" w:rsidRPr="0061773C" w14:paraId="1EDE1A18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35943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25EC" w14:textId="77777777" w:rsidR="00FD0364" w:rsidRPr="0061773C" w:rsidRDefault="00FD0364" w:rsidP="00FD0364">
            <w:pPr>
              <w:autoSpaceDE w:val="0"/>
              <w:autoSpaceDN w:val="0"/>
              <w:snapToGrid w:val="0"/>
              <w:spacing w:before="60" w:after="60"/>
              <w:jc w:val="left"/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</w:pP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Justin Ganly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</w:rPr>
              <w:t xml:space="preserve"> of 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 xml:space="preserve">Deep End Services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AC9F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Economics</w:t>
            </w:r>
          </w:p>
        </w:tc>
      </w:tr>
      <w:tr w:rsidR="00FD0364" w:rsidRPr="0061773C" w14:paraId="4AA3161E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C563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0496B" w14:textId="77777777" w:rsidR="00FD0364" w:rsidRPr="0061773C" w:rsidRDefault="00FD0364" w:rsidP="00FD0364">
            <w:pPr>
              <w:autoSpaceDE w:val="0"/>
              <w:autoSpaceDN w:val="0"/>
              <w:snapToGrid w:val="0"/>
              <w:spacing w:before="60" w:after="60"/>
              <w:jc w:val="left"/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</w:pP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Sarah Horsfield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</w:rPr>
              <w:t xml:space="preserve"> of 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Urbis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81A2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</w:rPr>
              <w:t>P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lanning</w:t>
            </w:r>
          </w:p>
        </w:tc>
      </w:tr>
      <w:tr w:rsidR="00FD0364" w:rsidRPr="0061773C" w14:paraId="3AECC571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56CF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4233" w14:textId="47498134" w:rsidR="00FD0364" w:rsidRPr="0061773C" w:rsidRDefault="00FD0364" w:rsidP="00FD0364">
            <w:pPr>
              <w:autoSpaceDE w:val="0"/>
              <w:autoSpaceDN w:val="0"/>
              <w:snapToGrid w:val="0"/>
              <w:spacing w:before="60" w:after="60"/>
              <w:jc w:val="left"/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</w:pP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Dean Landy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</w:rPr>
              <w:t xml:space="preserve"> of 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Clarke</w:t>
            </w:r>
            <w:r w:rsidRPr="003E2C7C">
              <w:rPr>
                <w:rFonts w:ascii="Helvetica" w:eastAsia="Calibri" w:hAnsi="Helvetica" w:cs="Helvetica"/>
                <w:color w:val="000000"/>
                <w:sz w:val="19"/>
                <w:szCs w:val="19"/>
              </w:rPr>
              <w:t xml:space="preserve"> 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Hopkins</w:t>
            </w:r>
            <w:r w:rsidRPr="003E2C7C">
              <w:rPr>
                <w:rFonts w:ascii="Helvetica" w:eastAsia="Calibri" w:hAnsi="Helvetica" w:cs="Helvetica"/>
                <w:color w:val="000000"/>
                <w:sz w:val="19"/>
                <w:szCs w:val="19"/>
              </w:rPr>
              <w:t xml:space="preserve"> 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Clarke Architects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9A3C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</w:rPr>
              <w:t>U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 xml:space="preserve">rban 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</w:rPr>
              <w:t>D</w:t>
            </w:r>
            <w:r w:rsidRPr="0061773C">
              <w:rPr>
                <w:rFonts w:ascii="Helvetica" w:eastAsia="Calibri" w:hAnsi="Helvetica" w:cs="Helvetica"/>
                <w:color w:val="000000"/>
                <w:sz w:val="19"/>
                <w:szCs w:val="19"/>
                <w:lang w:val="x-none"/>
              </w:rPr>
              <w:t>esign</w:t>
            </w:r>
          </w:p>
        </w:tc>
      </w:tr>
      <w:tr w:rsidR="00FD0364" w:rsidRPr="0061773C" w14:paraId="5B76651B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4B21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0AFA" w14:textId="40CE4FB2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Warwick Bishop of Water Technology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F86F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Drainage</w:t>
            </w:r>
          </w:p>
        </w:tc>
      </w:tr>
      <w:tr w:rsidR="00FD0364" w:rsidRPr="0061773C" w14:paraId="09EC2084" w14:textId="77777777" w:rsidTr="00FD0364"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B225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b/>
                <w:bCs/>
                <w:color w:val="000000"/>
              </w:rPr>
              <w:t>The Minta Group &amp; Stockland</w:t>
            </w:r>
          </w:p>
        </w:tc>
      </w:tr>
      <w:tr w:rsidR="00FD0364" w:rsidRPr="0061773C" w14:paraId="75B43F58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3115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D742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Rhys Quick of Urbis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D6A4" w14:textId="73BD43DA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Economic</w:t>
            </w:r>
            <w:r w:rsidR="00FA510A" w:rsidRPr="00B93F47">
              <w:rPr>
                <w:rFonts w:eastAsia="Calibri" w:cs="Arial"/>
                <w:color w:val="000000"/>
              </w:rPr>
              <w:t>s</w:t>
            </w:r>
          </w:p>
        </w:tc>
      </w:tr>
      <w:tr w:rsidR="00FD0364" w:rsidRPr="00357B4B" w14:paraId="43E39635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1725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9CD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Stephen Hunt of Ratio Consultants Pty Ltd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A02A1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Traffic</w:t>
            </w:r>
          </w:p>
        </w:tc>
      </w:tr>
      <w:tr w:rsidR="00FD0364" w:rsidRPr="0061773C" w14:paraId="56B620F0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402E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8DEC8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Mark Woodland of Echelon Planning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6FBA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Planning</w:t>
            </w:r>
          </w:p>
        </w:tc>
      </w:tr>
      <w:tr w:rsidR="00FD0364" w:rsidRPr="00357B4B" w14:paraId="5F0582BA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8675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5063B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 xml:space="preserve">Bryce Raworth of Bryce Raworth Pty Ltd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C319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Heritage</w:t>
            </w:r>
          </w:p>
        </w:tc>
      </w:tr>
      <w:tr w:rsidR="00FD0364" w:rsidRPr="0061773C" w14:paraId="30D87BBA" w14:textId="77777777" w:rsidTr="00FD0364"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501F1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b/>
                <w:bCs/>
                <w:color w:val="000000"/>
              </w:rPr>
              <w:t>Stockland</w:t>
            </w:r>
          </w:p>
        </w:tc>
      </w:tr>
      <w:tr w:rsidR="00FD0364" w:rsidRPr="00357B4B" w14:paraId="4144DCE1" w14:textId="77777777" w:rsidTr="006B2108"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6E1A" w14:textId="77777777" w:rsidR="00FD0364" w:rsidRPr="0061773C" w:rsidRDefault="00FD0364" w:rsidP="00FD0364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CBFC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 w:themeColor="text1"/>
              </w:rPr>
            </w:pPr>
            <w:r w:rsidRPr="0061773C">
              <w:rPr>
                <w:rFonts w:eastAsia="Calibri" w:cs="Arial"/>
                <w:color w:val="000000" w:themeColor="text1"/>
              </w:rPr>
              <w:t>Leigh Holmes of Spiire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7C28" w14:textId="77777777" w:rsidR="00FD0364" w:rsidRPr="0061773C" w:rsidRDefault="00FD0364" w:rsidP="00FD0364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61773C">
              <w:rPr>
                <w:rFonts w:eastAsia="Calibri" w:cs="Arial"/>
                <w:color w:val="000000"/>
              </w:rPr>
              <w:t>Drainage</w:t>
            </w:r>
          </w:p>
        </w:tc>
      </w:tr>
    </w:tbl>
    <w:p w14:paraId="2027581A" w14:textId="573AD0C9" w:rsidR="00201A1A" w:rsidRPr="001C2B99" w:rsidRDefault="00201A1A" w:rsidP="00FD0364"/>
    <w:sectPr w:rsidR="00201A1A" w:rsidRPr="001C2B99" w:rsidSect="0061773C">
      <w:headerReference w:type="default" r:id="rId7"/>
      <w:footerReference w:type="default" r:id="rId8"/>
      <w:footerReference w:type="first" r:id="rId9"/>
      <w:pgSz w:w="11909" w:h="16834" w:code="9"/>
      <w:pgMar w:top="1440" w:right="1440" w:bottom="1440" w:left="1440" w:header="720" w:footer="360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5A312" w14:textId="77777777" w:rsidR="004E7DDA" w:rsidRDefault="004E7DDA">
      <w:r>
        <w:separator/>
      </w:r>
    </w:p>
  </w:endnote>
  <w:endnote w:type="continuationSeparator" w:id="0">
    <w:p w14:paraId="3CB38B2F" w14:textId="77777777" w:rsidR="004E7DDA" w:rsidRDefault="004E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6A50" w14:textId="1D560728" w:rsidR="00F17D44" w:rsidRPr="0072457E" w:rsidRDefault="004E7DDA">
    <w:pPr>
      <w:pStyle w:val="Footer"/>
    </w:pPr>
    <w:r>
      <w:fldChar w:fldCharType="begin"/>
    </w:r>
    <w:r>
      <w:instrText xml:space="preserve"> INCLUDETEXT “P:\\ha.docx” footer \* CHARFORMAT  \* MERGEFORMAT </w:instrText>
    </w:r>
    <w:r>
      <w:fldChar w:fldCharType="separate"/>
    </w:r>
    <w:r>
      <w:fldChar w:fldCharType="begin"/>
    </w:r>
    <w:r>
      <w:instrText xml:space="preserve"> FILENAME  </w:instrText>
    </w:r>
    <w:r>
      <w:fldChar w:fldCharType="separate"/>
    </w:r>
    <w:r w:rsidR="006665B2">
      <w:rPr>
        <w:noProof/>
      </w:rPr>
      <w:t>Front cover for hearing folder</w:t>
    </w:r>
    <w:r>
      <w:rPr>
        <w:noProof/>
      </w:rPr>
      <w:fldChar w:fldCharType="end"/>
    </w:r>
    <w:r w:rsidR="006665B2" w:rsidRPr="006665B2">
      <w:rPr>
        <w:noProof/>
      </w:rPr>
      <w:t>\P.</w:t>
    </w:r>
    <w:r w:rsidR="006665B2" w:rsidRPr="006665B2">
      <w:rPr>
        <w:noProof/>
      </w:rPr>
      <w:fldChar w:fldCharType="begin"/>
    </w:r>
    <w:r w:rsidR="006665B2" w:rsidRPr="006665B2">
      <w:rPr>
        <w:noProof/>
      </w:rPr>
      <w:instrText xml:space="preserve"> PAGE  \* MERGEFORMAT </w:instrText>
    </w:r>
    <w:r w:rsidR="006665B2" w:rsidRPr="006665B2">
      <w:rPr>
        <w:noProof/>
      </w:rPr>
      <w:fldChar w:fldCharType="separate"/>
    </w:r>
    <w:r w:rsidR="00380E83">
      <w:rPr>
        <w:noProof/>
      </w:rPr>
      <w:t>2</w:t>
    </w:r>
    <w:r w:rsidR="006665B2" w:rsidRPr="006665B2">
      <w:rPr>
        <w:noProof/>
      </w:rPr>
      <w:fldChar w:fldCharType="end"/>
    </w:r>
    <w:r w:rsidR="006665B2" w:rsidRPr="006665B2">
      <w:rPr>
        <w:noProof/>
      </w:rPr>
      <w:t xml:space="preserve"> - S.</w:t>
    </w:r>
    <w:r w:rsidR="006665B2" w:rsidRPr="006665B2">
      <w:rPr>
        <w:noProof/>
      </w:rPr>
      <w:fldChar w:fldCharType="begin"/>
    </w:r>
    <w:r w:rsidR="006665B2" w:rsidRPr="006665B2">
      <w:rPr>
        <w:noProof/>
      </w:rPr>
      <w:instrText xml:space="preserve"> SECTION  \* MERGEFORMAT </w:instrText>
    </w:r>
    <w:r w:rsidR="006665B2" w:rsidRPr="006665B2">
      <w:rPr>
        <w:noProof/>
      </w:rPr>
      <w:fldChar w:fldCharType="separate"/>
    </w:r>
    <w:r w:rsidR="00380E83">
      <w:rPr>
        <w:noProof/>
      </w:rPr>
      <w:t>1</w:t>
    </w:r>
    <w:r w:rsidR="006665B2" w:rsidRPr="006665B2">
      <w:rPr>
        <w:noProof/>
      </w:rPr>
      <w:fldChar w:fldCharType="end"/>
    </w:r>
    <w:r w:rsidR="006665B2" w:rsidRPr="006665B2">
      <w:rPr>
        <w:noProof/>
      </w:rPr>
      <w:t>\P:</w:t>
    </w:r>
    <w:r w:rsidR="006665B2" w:rsidRPr="006665B2">
      <w:rPr>
        <w:noProof/>
      </w:rPr>
      <w:fldChar w:fldCharType="begin"/>
    </w:r>
    <w:r w:rsidR="006665B2" w:rsidRPr="006665B2">
      <w:rPr>
        <w:noProof/>
      </w:rPr>
      <w:instrText xml:space="preserve"> PRINTDATE \@ "d/MM/yy h:mm " \* lower </w:instrText>
    </w:r>
    <w:r w:rsidR="006665B2" w:rsidRPr="006665B2">
      <w:rPr>
        <w:noProof/>
      </w:rPr>
      <w:fldChar w:fldCharType="separate"/>
    </w:r>
    <w:r w:rsidR="006665B2">
      <w:rPr>
        <w:noProof/>
      </w:rPr>
      <w:t xml:space="preserve">6/04/18 10:38 </w:t>
    </w:r>
    <w:r w:rsidR="006665B2" w:rsidRPr="006665B2">
      <w:rPr>
        <w:noProof/>
      </w:rPr>
      <w:fldChar w:fldCharType="end"/>
    </w:r>
    <w:r w:rsidR="006665B2" w:rsidRPr="006665B2">
      <w:rPr>
        <w:noProof/>
      </w:rPr>
      <w:t xml:space="preserve"> </w:t>
    </w:r>
    <w:r w:rsidR="006665B2" w:rsidRPr="006665B2">
      <w:rPr>
        <w:noProof/>
      </w:rPr>
      <w:fldChar w:fldCharType="begin"/>
    </w:r>
    <w:r w:rsidR="006665B2" w:rsidRPr="006665B2">
      <w:rPr>
        <w:noProof/>
      </w:rPr>
      <w:instrText xml:space="preserve"> USERINITIALS \* Lower \* MERGEFORMAT </w:instrText>
    </w:r>
    <w:r w:rsidR="006665B2" w:rsidRPr="006665B2">
      <w:rPr>
        <w:noProof/>
      </w:rPr>
      <w:fldChar w:fldCharType="separate"/>
    </w:r>
    <w:r w:rsidR="006665B2">
      <w:rPr>
        <w:noProof/>
      </w:rPr>
      <w:t>lg</w:t>
    </w:r>
    <w:r w:rsidR="006665B2" w:rsidRPr="006665B2">
      <w:rPr>
        <w:noProof/>
      </w:rPr>
      <w:fldChar w:fldCharType="end"/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DCB15" w14:textId="60959D9B" w:rsidR="00F17D44" w:rsidRPr="0072457E" w:rsidRDefault="004E7DDA">
    <w:pPr>
      <w:pStyle w:val="Footer"/>
    </w:pPr>
    <w:r>
      <w:fldChar w:fldCharType="begin"/>
    </w:r>
    <w:r>
      <w:instrText xml:space="preserve"> INCLUDETEXT “P:\\ha.docx” footer \* CHARFORMAT  \* MERGEFORMAT </w:instrText>
    </w:r>
    <w:r>
      <w:fldChar w:fldCharType="separate"/>
    </w:r>
    <w:r>
      <w:fldChar w:fldCharType="begin"/>
    </w:r>
    <w:r>
      <w:instrText xml:space="preserve"> FILENAME  </w:instrText>
    </w:r>
    <w:r>
      <w:fldChar w:fldCharType="separate"/>
    </w:r>
    <w:r w:rsidR="006665B2">
      <w:rPr>
        <w:noProof/>
      </w:rPr>
      <w:t>Front cover for hearing folder</w:t>
    </w:r>
    <w:r>
      <w:rPr>
        <w:noProof/>
      </w:rPr>
      <w:fldChar w:fldCharType="end"/>
    </w:r>
    <w:r w:rsidR="006665B2" w:rsidRPr="006665B2">
      <w:rPr>
        <w:noProof/>
      </w:rPr>
      <w:t>\P.</w:t>
    </w:r>
    <w:r w:rsidR="006665B2" w:rsidRPr="006665B2">
      <w:rPr>
        <w:noProof/>
      </w:rPr>
      <w:fldChar w:fldCharType="begin"/>
    </w:r>
    <w:r w:rsidR="006665B2" w:rsidRPr="006665B2">
      <w:rPr>
        <w:noProof/>
      </w:rPr>
      <w:instrText xml:space="preserve"> PAGE  \* MERGEFORMAT </w:instrText>
    </w:r>
    <w:r w:rsidR="006665B2" w:rsidRPr="006665B2">
      <w:rPr>
        <w:noProof/>
      </w:rPr>
      <w:fldChar w:fldCharType="separate"/>
    </w:r>
    <w:r w:rsidR="005C096B">
      <w:rPr>
        <w:noProof/>
      </w:rPr>
      <w:t>1</w:t>
    </w:r>
    <w:r w:rsidR="006665B2" w:rsidRPr="006665B2">
      <w:rPr>
        <w:noProof/>
      </w:rPr>
      <w:fldChar w:fldCharType="end"/>
    </w:r>
    <w:r w:rsidR="006665B2" w:rsidRPr="006665B2">
      <w:rPr>
        <w:noProof/>
      </w:rPr>
      <w:t xml:space="preserve"> - S.</w:t>
    </w:r>
    <w:r w:rsidR="006665B2" w:rsidRPr="006665B2">
      <w:rPr>
        <w:noProof/>
      </w:rPr>
      <w:fldChar w:fldCharType="begin"/>
    </w:r>
    <w:r w:rsidR="006665B2" w:rsidRPr="006665B2">
      <w:rPr>
        <w:noProof/>
      </w:rPr>
      <w:instrText xml:space="preserve"> SECTION  \* MERGEFORMAT </w:instrText>
    </w:r>
    <w:r w:rsidR="006665B2" w:rsidRPr="006665B2">
      <w:rPr>
        <w:noProof/>
      </w:rPr>
      <w:fldChar w:fldCharType="separate"/>
    </w:r>
    <w:r w:rsidR="005C096B">
      <w:rPr>
        <w:noProof/>
      </w:rPr>
      <w:t>1</w:t>
    </w:r>
    <w:r w:rsidR="006665B2" w:rsidRPr="006665B2">
      <w:rPr>
        <w:noProof/>
      </w:rPr>
      <w:fldChar w:fldCharType="end"/>
    </w:r>
    <w:r w:rsidR="006665B2" w:rsidRPr="006665B2">
      <w:rPr>
        <w:noProof/>
      </w:rPr>
      <w:t>\P:</w:t>
    </w:r>
    <w:r w:rsidR="006665B2" w:rsidRPr="006665B2">
      <w:rPr>
        <w:noProof/>
      </w:rPr>
      <w:fldChar w:fldCharType="begin"/>
    </w:r>
    <w:r w:rsidR="006665B2" w:rsidRPr="006665B2">
      <w:rPr>
        <w:noProof/>
      </w:rPr>
      <w:instrText xml:space="preserve"> PRINTDATE \@ "d/MM/yy h:mm " \* lower </w:instrText>
    </w:r>
    <w:r w:rsidR="006665B2" w:rsidRPr="006665B2">
      <w:rPr>
        <w:noProof/>
      </w:rPr>
      <w:fldChar w:fldCharType="separate"/>
    </w:r>
    <w:r w:rsidR="006665B2">
      <w:rPr>
        <w:noProof/>
      </w:rPr>
      <w:t xml:space="preserve">6/04/18 10:38 </w:t>
    </w:r>
    <w:r w:rsidR="006665B2" w:rsidRPr="006665B2">
      <w:rPr>
        <w:noProof/>
      </w:rPr>
      <w:fldChar w:fldCharType="end"/>
    </w:r>
    <w:r w:rsidR="006665B2" w:rsidRPr="006665B2">
      <w:rPr>
        <w:noProof/>
      </w:rPr>
      <w:t xml:space="preserve"> </w:t>
    </w:r>
    <w:r w:rsidR="006665B2" w:rsidRPr="006665B2">
      <w:rPr>
        <w:noProof/>
      </w:rPr>
      <w:fldChar w:fldCharType="begin"/>
    </w:r>
    <w:r w:rsidR="006665B2" w:rsidRPr="006665B2">
      <w:rPr>
        <w:noProof/>
      </w:rPr>
      <w:instrText xml:space="preserve"> USERINITIALS \* Lower \* MERGEFORMAT </w:instrText>
    </w:r>
    <w:r w:rsidR="006665B2" w:rsidRPr="006665B2">
      <w:rPr>
        <w:noProof/>
      </w:rPr>
      <w:fldChar w:fldCharType="separate"/>
    </w:r>
    <w:r w:rsidR="006665B2">
      <w:rPr>
        <w:noProof/>
      </w:rPr>
      <w:t>lg</w:t>
    </w:r>
    <w:r w:rsidR="006665B2" w:rsidRPr="006665B2">
      <w:rPr>
        <w:noProof/>
      </w:rPr>
      <w:fldChar w:fldCharType="end"/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274B0" w14:textId="77777777" w:rsidR="004E7DDA" w:rsidRDefault="004E7DDA">
      <w:r>
        <w:separator/>
      </w:r>
    </w:p>
  </w:footnote>
  <w:footnote w:type="continuationSeparator" w:id="0">
    <w:p w14:paraId="7B2CDBE4" w14:textId="77777777" w:rsidR="004E7DDA" w:rsidRDefault="004E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A50E" w14:textId="77777777" w:rsidR="00BC5B94" w:rsidRDefault="004B596F">
    <w:pPr>
      <w:pStyle w:val="Head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908"/>
    <w:multiLevelType w:val="hybridMultilevel"/>
    <w:tmpl w:val="202824EA"/>
    <w:lvl w:ilvl="0" w:tplc="6C3823C8">
      <w:start w:val="1"/>
      <w:numFmt w:val="decimal"/>
      <w:lvlText w:val="%1."/>
      <w:lvlJc w:val="left"/>
      <w:pPr>
        <w:ind w:left="720" w:hanging="6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7F0B"/>
    <w:multiLevelType w:val="hybridMultilevel"/>
    <w:tmpl w:val="F8486A70"/>
    <w:lvl w:ilvl="0" w:tplc="A4B414D8">
      <w:start w:val="1"/>
      <w:numFmt w:val="bullet"/>
      <w:pStyle w:val="HABull1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000000"/>
      </w:rPr>
    </w:lvl>
    <w:lvl w:ilvl="1" w:tplc="BB507432">
      <w:start w:val="1"/>
      <w:numFmt w:val="bullet"/>
      <w:lvlText w:val=""/>
      <w:lvlJc w:val="left"/>
      <w:pPr>
        <w:tabs>
          <w:tab w:val="num" w:pos="1584"/>
        </w:tabs>
        <w:ind w:left="1584" w:firstLine="31185"/>
      </w:pPr>
      <w:rPr>
        <w:rFonts w:ascii="Wingdings" w:hAnsi="Wingdings" w:hint="default"/>
        <w:color w:val="000000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632AC"/>
    <w:multiLevelType w:val="hybridMultilevel"/>
    <w:tmpl w:val="689EE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2E2B5B"/>
    <w:multiLevelType w:val="hybridMultilevel"/>
    <w:tmpl w:val="DA0A45F6"/>
    <w:lvl w:ilvl="0" w:tplc="157ED9C0">
      <w:start w:val="1"/>
      <w:numFmt w:val="bullet"/>
      <w:pStyle w:val="HABull2"/>
      <w:lvlText w:val=""/>
      <w:lvlJc w:val="left"/>
      <w:pPr>
        <w:tabs>
          <w:tab w:val="num" w:pos="3024"/>
        </w:tabs>
        <w:ind w:left="3024" w:hanging="864"/>
      </w:pPr>
      <w:rPr>
        <w:rFonts w:ascii="Wingdings" w:hAnsi="Wingdings" w:hint="default"/>
        <w:color w:val="000000"/>
      </w:rPr>
    </w:lvl>
    <w:lvl w:ilvl="1" w:tplc="4B60325C">
      <w:start w:val="1"/>
      <w:numFmt w:val="bullet"/>
      <w:pStyle w:val="HABull3"/>
      <w:lvlText w:val=""/>
      <w:lvlJc w:val="left"/>
      <w:pPr>
        <w:tabs>
          <w:tab w:val="num" w:pos="2592"/>
        </w:tabs>
        <w:ind w:left="2592" w:hanging="1008"/>
      </w:pPr>
      <w:rPr>
        <w:rFonts w:ascii="Wingdings" w:hAnsi="Wingdings" w:hint="default"/>
        <w:color w:val="000000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40714"/>
    <w:multiLevelType w:val="hybridMultilevel"/>
    <w:tmpl w:val="64FA2CE0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43BB4"/>
    <w:multiLevelType w:val="multilevel"/>
    <w:tmpl w:val="B1B05D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584"/>
        </w:tabs>
        <w:ind w:left="1584" w:hanging="864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592"/>
        </w:tabs>
        <w:ind w:left="2592" w:hanging="1008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3744"/>
        </w:tabs>
        <w:ind w:left="3744" w:hanging="1152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5040"/>
        </w:tabs>
        <w:ind w:left="5040" w:hanging="1296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6480"/>
        </w:tabs>
        <w:ind w:left="64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064"/>
        </w:tabs>
        <w:ind w:left="8064" w:hanging="1584"/>
      </w:pPr>
    </w:lvl>
    <w:lvl w:ilvl="7">
      <w:start w:val="1"/>
      <w:numFmt w:val="decimal"/>
      <w:lvlText w:val="%1.%2.%3.%4.%5.%6.%7.%8."/>
      <w:lvlJc w:val="left"/>
      <w:pPr>
        <w:tabs>
          <w:tab w:val="num" w:pos="9792"/>
        </w:tabs>
        <w:ind w:left="9792" w:hanging="1728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1952"/>
        </w:tabs>
        <w:ind w:left="11664" w:hanging="1872"/>
      </w:pPr>
    </w:lvl>
  </w:abstractNum>
  <w:abstractNum w:abstractNumId="6" w15:restartNumberingAfterBreak="0">
    <w:nsid w:val="5D4E3EA8"/>
    <w:multiLevelType w:val="hybridMultilevel"/>
    <w:tmpl w:val="00D2F590"/>
    <w:lvl w:ilvl="0" w:tplc="215298BC">
      <w:start w:val="1"/>
      <w:numFmt w:val="decimal"/>
      <w:pStyle w:val="Recitals"/>
      <w:lvlText w:val="R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F2"/>
    <w:rsid w:val="00005025"/>
    <w:rsid w:val="00097400"/>
    <w:rsid w:val="000A5920"/>
    <w:rsid w:val="000E0D3B"/>
    <w:rsid w:val="000E331B"/>
    <w:rsid w:val="00106D43"/>
    <w:rsid w:val="0013029E"/>
    <w:rsid w:val="00144662"/>
    <w:rsid w:val="001A675B"/>
    <w:rsid w:val="001B102B"/>
    <w:rsid w:val="001C23FD"/>
    <w:rsid w:val="001C781E"/>
    <w:rsid w:val="001C7E1B"/>
    <w:rsid w:val="001D2E82"/>
    <w:rsid w:val="001E4E12"/>
    <w:rsid w:val="0020113C"/>
    <w:rsid w:val="00201531"/>
    <w:rsid w:val="00201A1A"/>
    <w:rsid w:val="00210810"/>
    <w:rsid w:val="002428E9"/>
    <w:rsid w:val="002606D4"/>
    <w:rsid w:val="00282039"/>
    <w:rsid w:val="002A03D1"/>
    <w:rsid w:val="002A0762"/>
    <w:rsid w:val="002E3F52"/>
    <w:rsid w:val="00316266"/>
    <w:rsid w:val="0033475C"/>
    <w:rsid w:val="0035593A"/>
    <w:rsid w:val="00357B4B"/>
    <w:rsid w:val="003669F0"/>
    <w:rsid w:val="0036793A"/>
    <w:rsid w:val="00380E83"/>
    <w:rsid w:val="00381858"/>
    <w:rsid w:val="003861E8"/>
    <w:rsid w:val="003B737E"/>
    <w:rsid w:val="003E2C7C"/>
    <w:rsid w:val="003E5805"/>
    <w:rsid w:val="003F1A50"/>
    <w:rsid w:val="003F6C0B"/>
    <w:rsid w:val="00453AD8"/>
    <w:rsid w:val="004667F0"/>
    <w:rsid w:val="0049258A"/>
    <w:rsid w:val="004A3F89"/>
    <w:rsid w:val="004B0A74"/>
    <w:rsid w:val="004B596F"/>
    <w:rsid w:val="004D01ED"/>
    <w:rsid w:val="004E7DDA"/>
    <w:rsid w:val="00531EF6"/>
    <w:rsid w:val="00567E94"/>
    <w:rsid w:val="00571E40"/>
    <w:rsid w:val="00572BDC"/>
    <w:rsid w:val="00595EAA"/>
    <w:rsid w:val="005B09C8"/>
    <w:rsid w:val="005B16AF"/>
    <w:rsid w:val="005C096B"/>
    <w:rsid w:val="006070DC"/>
    <w:rsid w:val="00645366"/>
    <w:rsid w:val="00660DCC"/>
    <w:rsid w:val="006665B2"/>
    <w:rsid w:val="00666603"/>
    <w:rsid w:val="00674939"/>
    <w:rsid w:val="0068328A"/>
    <w:rsid w:val="00692484"/>
    <w:rsid w:val="006A3B54"/>
    <w:rsid w:val="006B2108"/>
    <w:rsid w:val="006E2F0D"/>
    <w:rsid w:val="006F27E9"/>
    <w:rsid w:val="007308CC"/>
    <w:rsid w:val="00734C4C"/>
    <w:rsid w:val="0075050A"/>
    <w:rsid w:val="00782B4F"/>
    <w:rsid w:val="00783AE3"/>
    <w:rsid w:val="007A58A5"/>
    <w:rsid w:val="007D5B2B"/>
    <w:rsid w:val="007E02B4"/>
    <w:rsid w:val="008036F2"/>
    <w:rsid w:val="008106D9"/>
    <w:rsid w:val="0081367C"/>
    <w:rsid w:val="008A7A50"/>
    <w:rsid w:val="008C7882"/>
    <w:rsid w:val="00937404"/>
    <w:rsid w:val="009A2039"/>
    <w:rsid w:val="009A3CA2"/>
    <w:rsid w:val="009F2764"/>
    <w:rsid w:val="00A0307F"/>
    <w:rsid w:val="00A06AEE"/>
    <w:rsid w:val="00A33EEC"/>
    <w:rsid w:val="00A62747"/>
    <w:rsid w:val="00AB26AB"/>
    <w:rsid w:val="00AB4BBA"/>
    <w:rsid w:val="00AC1633"/>
    <w:rsid w:val="00B56713"/>
    <w:rsid w:val="00B65357"/>
    <w:rsid w:val="00B93F47"/>
    <w:rsid w:val="00BA7B4C"/>
    <w:rsid w:val="00BD77D1"/>
    <w:rsid w:val="00BE0771"/>
    <w:rsid w:val="00C2285A"/>
    <w:rsid w:val="00C56BD4"/>
    <w:rsid w:val="00C64648"/>
    <w:rsid w:val="00CA72F1"/>
    <w:rsid w:val="00CC0B2D"/>
    <w:rsid w:val="00CC32D4"/>
    <w:rsid w:val="00CD2E20"/>
    <w:rsid w:val="00CD7F59"/>
    <w:rsid w:val="00CF0057"/>
    <w:rsid w:val="00D11BB1"/>
    <w:rsid w:val="00D25657"/>
    <w:rsid w:val="00D67E1A"/>
    <w:rsid w:val="00DA72B5"/>
    <w:rsid w:val="00DC507B"/>
    <w:rsid w:val="00E33202"/>
    <w:rsid w:val="00E72A5A"/>
    <w:rsid w:val="00E80396"/>
    <w:rsid w:val="00EB343C"/>
    <w:rsid w:val="00EC5BD5"/>
    <w:rsid w:val="00EF451F"/>
    <w:rsid w:val="00EF661B"/>
    <w:rsid w:val="00EF7B7C"/>
    <w:rsid w:val="00F002BD"/>
    <w:rsid w:val="00F02A06"/>
    <w:rsid w:val="00F12C3C"/>
    <w:rsid w:val="00F941B6"/>
    <w:rsid w:val="00FA510A"/>
    <w:rsid w:val="00FC240B"/>
    <w:rsid w:val="00FD0364"/>
    <w:rsid w:val="00FD1E69"/>
    <w:rsid w:val="00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33ECC"/>
  <w15:docId w15:val="{8BA6B273-601F-446D-82B0-B21DF8B6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13" w:qFormat="1"/>
    <w:lsdException w:name="heading 3" w:uiPriority="15" w:qFormat="1"/>
    <w:lsdException w:name="heading 4" w:uiPriority="17" w:qFormat="1"/>
    <w:lsdException w:name="heading 5" w:semiHidden="1" w:uiPriority="19" w:unhideWhenUsed="1" w:qFormat="1"/>
    <w:lsdException w:name="heading 6" w:semiHidden="1" w:uiPriority="21" w:unhideWhenUsed="1" w:qFormat="1"/>
    <w:lsdException w:name="heading 7" w:semiHidden="1" w:uiPriority="23" w:unhideWhenUsed="1" w:qFormat="1"/>
    <w:lsdException w:name="heading 8" w:semiHidden="1" w:uiPriority="24" w:unhideWhenUsed="1" w:qFormat="1"/>
    <w:lsdException w:name="heading 9" w:semiHidden="1" w:uiPriority="2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5920"/>
    <w:pPr>
      <w:jc w:val="both"/>
    </w:pPr>
  </w:style>
  <w:style w:type="paragraph" w:styleId="Heading1">
    <w:name w:val="heading 1"/>
    <w:basedOn w:val="Normal"/>
    <w:next w:val="HeadIndent1"/>
    <w:uiPriority w:val="9"/>
    <w:qFormat/>
    <w:rsid w:val="00C64648"/>
    <w:pPr>
      <w:keepNext/>
      <w:numPr>
        <w:numId w:val="3"/>
      </w:numPr>
      <w:spacing w:before="480"/>
      <w:outlineLvl w:val="0"/>
    </w:pPr>
    <w:rPr>
      <w:snapToGrid w:val="0"/>
    </w:rPr>
  </w:style>
  <w:style w:type="paragraph" w:styleId="Heading2">
    <w:name w:val="heading 2"/>
    <w:basedOn w:val="Normal"/>
    <w:next w:val="HeadIndent2"/>
    <w:uiPriority w:val="13"/>
    <w:qFormat/>
    <w:rsid w:val="00C64648"/>
    <w:pPr>
      <w:keepNext/>
      <w:numPr>
        <w:ilvl w:val="1"/>
        <w:numId w:val="3"/>
      </w:numPr>
      <w:spacing w:before="240"/>
      <w:outlineLvl w:val="1"/>
    </w:pPr>
  </w:style>
  <w:style w:type="paragraph" w:styleId="Heading3">
    <w:name w:val="heading 3"/>
    <w:basedOn w:val="Normal"/>
    <w:next w:val="HeadIndent3"/>
    <w:uiPriority w:val="15"/>
    <w:qFormat/>
    <w:rsid w:val="00C64648"/>
    <w:pPr>
      <w:numPr>
        <w:ilvl w:val="2"/>
        <w:numId w:val="3"/>
      </w:numPr>
      <w:spacing w:before="240"/>
      <w:outlineLvl w:val="2"/>
    </w:pPr>
  </w:style>
  <w:style w:type="paragraph" w:styleId="Heading4">
    <w:name w:val="heading 4"/>
    <w:basedOn w:val="Normal"/>
    <w:next w:val="HeadIndent4"/>
    <w:uiPriority w:val="17"/>
    <w:qFormat/>
    <w:rsid w:val="00C64648"/>
    <w:pPr>
      <w:numPr>
        <w:ilvl w:val="3"/>
        <w:numId w:val="3"/>
      </w:numPr>
      <w:spacing w:before="240"/>
      <w:outlineLvl w:val="3"/>
    </w:pPr>
  </w:style>
  <w:style w:type="paragraph" w:styleId="Heading5">
    <w:name w:val="heading 5"/>
    <w:basedOn w:val="Normal"/>
    <w:next w:val="HeadIndent5"/>
    <w:uiPriority w:val="19"/>
    <w:qFormat/>
    <w:rsid w:val="00C64648"/>
    <w:pPr>
      <w:numPr>
        <w:ilvl w:val="4"/>
        <w:numId w:val="3"/>
      </w:numPr>
      <w:spacing w:before="240"/>
      <w:outlineLvl w:val="4"/>
    </w:pPr>
  </w:style>
  <w:style w:type="paragraph" w:styleId="Heading6">
    <w:name w:val="heading 6"/>
    <w:basedOn w:val="Normal"/>
    <w:next w:val="HeadIndent6"/>
    <w:uiPriority w:val="21"/>
    <w:qFormat/>
    <w:rsid w:val="00C64648"/>
    <w:pPr>
      <w:numPr>
        <w:ilvl w:val="5"/>
        <w:numId w:val="3"/>
      </w:numPr>
      <w:spacing w:before="240"/>
      <w:outlineLvl w:val="5"/>
    </w:pPr>
  </w:style>
  <w:style w:type="paragraph" w:styleId="Heading7">
    <w:name w:val="heading 7"/>
    <w:basedOn w:val="Normal"/>
    <w:next w:val="Normal"/>
    <w:uiPriority w:val="23"/>
    <w:qFormat/>
    <w:rsid w:val="00C2285A"/>
    <w:pPr>
      <w:spacing w:before="240"/>
      <w:outlineLvl w:val="6"/>
    </w:pPr>
    <w:rPr>
      <w:b/>
    </w:rPr>
  </w:style>
  <w:style w:type="paragraph" w:styleId="Heading8">
    <w:name w:val="heading 8"/>
    <w:basedOn w:val="Normal"/>
    <w:next w:val="Normal"/>
    <w:uiPriority w:val="24"/>
    <w:qFormat/>
    <w:rsid w:val="00645366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26"/>
    <w:qFormat/>
    <w:rsid w:val="00645366"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5366"/>
    <w:pPr>
      <w:jc w:val="center"/>
    </w:pPr>
  </w:style>
  <w:style w:type="paragraph" w:styleId="Footer">
    <w:name w:val="footer"/>
    <w:basedOn w:val="Normal"/>
    <w:link w:val="FooterChar"/>
    <w:rsid w:val="00645366"/>
    <w:pPr>
      <w:tabs>
        <w:tab w:val="right" w:pos="9000"/>
      </w:tabs>
    </w:pPr>
    <w:rPr>
      <w:snapToGrid w:val="0"/>
      <w:sz w:val="14"/>
    </w:rPr>
  </w:style>
  <w:style w:type="paragraph" w:customStyle="1" w:styleId="HABull1">
    <w:name w:val="HA Bull 1"/>
    <w:basedOn w:val="Normal"/>
    <w:uiPriority w:val="1"/>
    <w:qFormat/>
    <w:rsid w:val="00645366"/>
    <w:pPr>
      <w:numPr>
        <w:numId w:val="1"/>
      </w:numPr>
      <w:spacing w:before="120" w:after="120"/>
    </w:pPr>
  </w:style>
  <w:style w:type="paragraph" w:customStyle="1" w:styleId="HABull2">
    <w:name w:val="HA Bull 2"/>
    <w:basedOn w:val="Normal"/>
    <w:uiPriority w:val="2"/>
    <w:qFormat/>
    <w:rsid w:val="00645366"/>
    <w:pPr>
      <w:numPr>
        <w:numId w:val="2"/>
      </w:numPr>
      <w:tabs>
        <w:tab w:val="left" w:pos="1584"/>
      </w:tabs>
      <w:spacing w:before="60" w:after="60"/>
      <w:ind w:left="1584"/>
    </w:pPr>
  </w:style>
  <w:style w:type="paragraph" w:customStyle="1" w:styleId="HABull3">
    <w:name w:val="HA Bull 3"/>
    <w:basedOn w:val="Normal"/>
    <w:uiPriority w:val="3"/>
    <w:qFormat/>
    <w:rsid w:val="00645366"/>
    <w:pPr>
      <w:numPr>
        <w:ilvl w:val="1"/>
        <w:numId w:val="2"/>
      </w:numPr>
      <w:spacing w:before="60" w:after="60"/>
    </w:pPr>
  </w:style>
  <w:style w:type="paragraph" w:customStyle="1" w:styleId="HeadIndent2">
    <w:name w:val="Head Indent 2"/>
    <w:basedOn w:val="Normal"/>
    <w:uiPriority w:val="14"/>
    <w:rsid w:val="00645366"/>
    <w:pPr>
      <w:ind w:left="1584"/>
    </w:pPr>
  </w:style>
  <w:style w:type="paragraph" w:customStyle="1" w:styleId="HeadIndent1">
    <w:name w:val="Head Indent 1"/>
    <w:basedOn w:val="Normal"/>
    <w:uiPriority w:val="10"/>
    <w:rsid w:val="00645366"/>
    <w:pPr>
      <w:ind w:left="720"/>
    </w:pPr>
  </w:style>
  <w:style w:type="paragraph" w:customStyle="1" w:styleId="HeadIndent3">
    <w:name w:val="Head Indent 3"/>
    <w:basedOn w:val="Normal"/>
    <w:uiPriority w:val="16"/>
    <w:rsid w:val="00645366"/>
    <w:pPr>
      <w:ind w:left="2592"/>
    </w:pPr>
  </w:style>
  <w:style w:type="paragraph" w:customStyle="1" w:styleId="HeadIndent4">
    <w:name w:val="Head Indent 4"/>
    <w:basedOn w:val="Normal"/>
    <w:uiPriority w:val="18"/>
    <w:rsid w:val="00645366"/>
    <w:pPr>
      <w:ind w:left="3744"/>
    </w:pPr>
  </w:style>
  <w:style w:type="paragraph" w:customStyle="1" w:styleId="HeadIndent5">
    <w:name w:val="Head Indent 5"/>
    <w:basedOn w:val="Normal"/>
    <w:uiPriority w:val="20"/>
    <w:rsid w:val="00645366"/>
    <w:pPr>
      <w:ind w:left="5040"/>
    </w:pPr>
  </w:style>
  <w:style w:type="paragraph" w:customStyle="1" w:styleId="HeadIndent6">
    <w:name w:val="Head Indent 6"/>
    <w:basedOn w:val="Normal"/>
    <w:uiPriority w:val="22"/>
    <w:rsid w:val="00645366"/>
    <w:pPr>
      <w:ind w:left="6480"/>
    </w:pPr>
  </w:style>
  <w:style w:type="paragraph" w:styleId="TOC2">
    <w:name w:val="toc 2"/>
    <w:basedOn w:val="Normal"/>
    <w:next w:val="Normal"/>
    <w:uiPriority w:val="99"/>
    <w:rsid w:val="00C64648"/>
  </w:style>
  <w:style w:type="paragraph" w:styleId="TOC1">
    <w:name w:val="toc 1"/>
    <w:basedOn w:val="Normal"/>
    <w:next w:val="Normal"/>
    <w:uiPriority w:val="99"/>
    <w:rsid w:val="00645366"/>
    <w:pPr>
      <w:tabs>
        <w:tab w:val="left" w:pos="480"/>
        <w:tab w:val="right" w:leader="dot" w:pos="9019"/>
      </w:tabs>
      <w:spacing w:before="240"/>
    </w:pPr>
    <w:rPr>
      <w:caps/>
      <w:noProof/>
    </w:rPr>
  </w:style>
  <w:style w:type="paragraph" w:customStyle="1" w:styleId="Recitals">
    <w:name w:val="Recitals"/>
    <w:basedOn w:val="Normal"/>
    <w:uiPriority w:val="38"/>
    <w:qFormat/>
    <w:rsid w:val="00C2285A"/>
    <w:pPr>
      <w:numPr>
        <w:numId w:val="4"/>
      </w:numPr>
      <w:tabs>
        <w:tab w:val="left" w:pos="714"/>
      </w:tabs>
      <w:spacing w:before="120" w:after="120"/>
      <w:ind w:hanging="731"/>
    </w:pPr>
  </w:style>
  <w:style w:type="paragraph" w:styleId="BalloonText">
    <w:name w:val="Balloon Text"/>
    <w:basedOn w:val="Normal"/>
    <w:link w:val="BalloonTextChar"/>
    <w:rsid w:val="00AC1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163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070DC"/>
  </w:style>
  <w:style w:type="character" w:customStyle="1" w:styleId="FooterChar">
    <w:name w:val="Footer Char"/>
    <w:basedOn w:val="DefaultParagraphFont"/>
    <w:link w:val="Footer"/>
    <w:rsid w:val="006070DC"/>
    <w:rPr>
      <w:snapToGrid w:val="0"/>
      <w:sz w:val="14"/>
    </w:rPr>
  </w:style>
  <w:style w:type="table" w:styleId="TableGrid">
    <w:name w:val="Table Grid"/>
    <w:basedOn w:val="TableNormal"/>
    <w:rsid w:val="00FD0364"/>
    <w:pPr>
      <w:spacing w:line="36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D03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Lettertext1">
    <w:name w:val="Lettertext1"/>
    <w:basedOn w:val="Normal"/>
    <w:uiPriority w:val="89"/>
    <w:rsid w:val="006B2108"/>
    <w:pPr>
      <w:tabs>
        <w:tab w:val="left" w:pos="720"/>
        <w:tab w:val="left" w:pos="1440"/>
        <w:tab w:val="left" w:pos="2160"/>
      </w:tabs>
      <w:ind w:right="-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Harwood Andrews Lawyers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Carole Quintanilla</dc:creator>
  <cp:lastModifiedBy>Thomas Patereskos</cp:lastModifiedBy>
  <cp:revision>23</cp:revision>
  <cp:lastPrinted>2018-04-06T00:38:00Z</cp:lastPrinted>
  <dcterms:created xsi:type="dcterms:W3CDTF">2016-10-19T04:04:00Z</dcterms:created>
  <dcterms:modified xsi:type="dcterms:W3CDTF">2018-04-06T05:10:00Z</dcterms:modified>
</cp:coreProperties>
</file>