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7EC679" w14:textId="7C609C05" w:rsidR="00744451" w:rsidRDefault="00F753E5" w:rsidP="00744451">
      <w:pPr>
        <w:pStyle w:val="HeadA"/>
      </w:pPr>
      <w:r w:rsidRPr="00436446">
        <w:rPr>
          <w:noProof/>
        </w:rPr>
        <mc:AlternateContent>
          <mc:Choice Requires="wps">
            <w:drawing>
              <wp:anchor distT="0" distB="0" distL="114300" distR="114300" simplePos="0" relativeHeight="251658252" behindDoc="0" locked="0" layoutInCell="1" allowOverlap="1" wp14:anchorId="7FF766FA" wp14:editId="513680E7">
                <wp:simplePos x="0" y="0"/>
                <wp:positionH relativeFrom="column">
                  <wp:posOffset>-102235</wp:posOffset>
                </wp:positionH>
                <wp:positionV relativeFrom="paragraph">
                  <wp:posOffset>142875</wp:posOffset>
                </wp:positionV>
                <wp:extent cx="584200" cy="274320"/>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20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CEBBF1" w14:textId="77777777" w:rsidR="005141CB" w:rsidRDefault="00C1277C" w:rsidP="005141CB">
                            <w:pPr>
                              <w:pStyle w:val="BodyText1"/>
                            </w:pPr>
                            <w:r>
                              <w:t>04</w:t>
                            </w:r>
                            <w:r w:rsidR="005141CB">
                              <w:t>/10/2018</w:t>
                            </w:r>
                          </w:p>
                          <w:p w14:paraId="2C0CCFEA" w14:textId="77777777" w:rsidR="00C814E7" w:rsidRDefault="00C814E7" w:rsidP="005141CB">
                            <w:pPr>
                              <w:pStyle w:val="BodyText1"/>
                              <w:ind w:left="0" w:firstLine="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F766FA" id="_x0000_t202" coordsize="21600,21600" o:spt="202" path="m,l,21600r21600,l21600,xe">
                <v:stroke joinstyle="miter"/>
                <v:path gradientshapeok="t" o:connecttype="rect"/>
              </v:shapetype>
              <v:shape id="Text Box 11" o:spid="_x0000_s1026" type="#_x0000_t202" style="position:absolute;left:0;text-align:left;margin-left:-8.05pt;margin-top:11.25pt;width:46pt;height:21.6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" filled="f" stroked="f">
                <v:textbox>
                  <w:txbxContent>
                    <w:p w14:paraId="0ECEBBF1" w14:textId="77777777" w:rsidR="005141CB" w:rsidRDefault="00C1277C" w:rsidP="005141CB">
                      <w:pPr>
                        <w:pStyle w:val="BodyText1"/>
                      </w:pPr>
                      <w:r>
                        <w:t>04</w:t>
                      </w:r>
                      <w:r w:rsidR="005141CB">
                        <w:t>/10/2018</w:t>
                      </w:r>
                    </w:p>
                    <w:p w14:paraId="2C0CCFEA" w14:textId="77777777" w:rsidR="00C814E7" w:rsidRDefault="00C814E7" w:rsidP="005141CB">
                      <w:pPr>
                        <w:pStyle w:val="BodyText1"/>
                        <w:ind w:left="0" w:firstLine="0"/>
                      </w:pPr>
                    </w:p>
                  </w:txbxContent>
                </v:textbox>
              </v:shape>
            </w:pict>
          </mc:Fallback>
        </mc:AlternateContent>
      </w:r>
      <w:r w:rsidR="00744451">
        <w:tab/>
        <w:t xml:space="preserve">SCHEDULE </w:t>
      </w:r>
      <w:r w:rsidR="0053370C">
        <w:t>1</w:t>
      </w:r>
      <w:r w:rsidR="00744451" w:rsidRPr="0053370C">
        <w:t xml:space="preserve"> </w:t>
      </w:r>
      <w:r w:rsidR="00744451">
        <w:t>TO CLAUSE 37.07 URBAN GROWTH ZONE</w:t>
      </w:r>
    </w:p>
    <w:p w14:paraId="029102CD" w14:textId="68C9DDB0" w:rsidR="00744451" w:rsidRPr="00A41BE3" w:rsidRDefault="00744451" w:rsidP="00744451">
      <w:pPr>
        <w:pStyle w:val="BodyText2000"/>
      </w:pPr>
      <w:r>
        <w:t xml:space="preserve">Shown on the planning scheme map as </w:t>
      </w:r>
      <w:r w:rsidRPr="007F0591">
        <w:rPr>
          <w:rStyle w:val="Mapcode"/>
        </w:rPr>
        <w:t>UGZ</w:t>
      </w:r>
      <w:r w:rsidR="0053370C" w:rsidRPr="0053370C">
        <w:rPr>
          <w:rStyle w:val="Mapcode"/>
        </w:rPr>
        <w:t xml:space="preserve">1. </w:t>
      </w:r>
    </w:p>
    <w:p w14:paraId="2957F771" w14:textId="7C5E35D0" w:rsidR="0053370C" w:rsidRDefault="00744451" w:rsidP="005836AA">
      <w:pPr>
        <w:pStyle w:val="HeadBRed"/>
      </w:pPr>
      <w:r>
        <w:tab/>
      </w:r>
      <w:r w:rsidR="0053370C">
        <w:rPr>
          <w:color w:val="auto"/>
        </w:rPr>
        <w:t>MERRIMU PRECINCT STRUCTURE PLAN</w:t>
      </w:r>
    </w:p>
    <w:p w14:paraId="4612C019" w14:textId="6A99CCF0" w:rsidR="00744451" w:rsidRPr="00006B6E" w:rsidRDefault="00F753E5" w:rsidP="00744451">
      <w:pPr>
        <w:pStyle w:val="HeadC"/>
      </w:pPr>
      <w:r w:rsidRPr="00006B6E">
        <mc:AlternateContent>
          <mc:Choice Requires="wps">
            <w:drawing>
              <wp:anchor distT="0" distB="0" distL="114300" distR="114300" simplePos="0" relativeHeight="251658247" behindDoc="0" locked="0" layoutInCell="1" allowOverlap="1" wp14:anchorId="64733D4C" wp14:editId="340372E3">
                <wp:simplePos x="0" y="0"/>
                <wp:positionH relativeFrom="column">
                  <wp:posOffset>-80010</wp:posOffset>
                </wp:positionH>
                <wp:positionV relativeFrom="paragraph">
                  <wp:posOffset>314960</wp:posOffset>
                </wp:positionV>
                <wp:extent cx="579755" cy="361950"/>
                <wp:effectExtent l="0" t="0" r="0" b="0"/>
                <wp:wrapNone/>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75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EDA4A8" w14:textId="6A1CCC19" w:rsidR="00C814E7" w:rsidRDefault="00C814E7" w:rsidP="00C814E7">
                            <w:pPr>
                              <w:pStyle w:val="BodyText1"/>
                            </w:pPr>
                            <w:r>
                              <w:t>30/07/2018</w:t>
                            </w:r>
                          </w:p>
                          <w:p w14:paraId="28D27FE6" w14:textId="77777777" w:rsidR="00744451" w:rsidRPr="00F34BD4" w:rsidRDefault="00744451" w:rsidP="00F27B99">
                            <w:pPr>
                              <w:pStyle w:val="BodyText1"/>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733D4C" id="Text Box 35" o:spid="_x0000_s1027" type="#_x0000_t202" style="position:absolute;left:0;text-align:left;margin-left:-6.3pt;margin-top:24.8pt;width:45.65pt;height:28.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" filled="f" stroked="f">
                <v:textbox>
                  <w:txbxContent>
                    <w:p w14:paraId="25EDA4A8" w14:textId="6A1CCC19" w:rsidR="00C814E7" w:rsidRDefault="00C814E7" w:rsidP="00C814E7">
                      <w:pPr>
                        <w:pStyle w:val="BodyText1"/>
                      </w:pPr>
                      <w:r>
                        <w:t>30/07/2018</w:t>
                      </w:r>
                    </w:p>
                    <w:p w14:paraId="28D27FE6" w14:textId="77777777" w:rsidR="00744451" w:rsidRPr="00F34BD4" w:rsidRDefault="00744451" w:rsidP="00F27B99">
                      <w:pPr>
                        <w:pStyle w:val="BodyText1"/>
                      </w:pPr>
                    </w:p>
                  </w:txbxContent>
                </v:textbox>
              </v:shape>
            </w:pict>
          </mc:Fallback>
        </mc:AlternateContent>
      </w:r>
      <w:r w:rsidR="00744451" w:rsidRPr="00006B6E">
        <w:t>1.0</w:t>
      </w:r>
      <w:r w:rsidR="00744451" w:rsidRPr="00006B6E">
        <w:tab/>
        <w:t>The Plan</w:t>
      </w:r>
    </w:p>
    <w:p w14:paraId="6F6636BC" w14:textId="7490A847" w:rsidR="00226B87" w:rsidRPr="007E1050" w:rsidRDefault="00744451" w:rsidP="007E1050">
      <w:pPr>
        <w:pStyle w:val="BodytextBlue0"/>
        <w:rPr>
          <w:color w:val="auto"/>
        </w:rPr>
      </w:pPr>
      <w:r w:rsidRPr="005836AA">
        <w:rPr>
          <w:color w:val="auto"/>
        </w:rPr>
        <w:t>Plan 1 shows the future urban structure proposed in the</w:t>
      </w:r>
      <w:r w:rsidR="00C83D18">
        <w:rPr>
          <w:color w:val="auto"/>
        </w:rPr>
        <w:t xml:space="preserve"> incorporated</w:t>
      </w:r>
      <w:r w:rsidRPr="005836AA">
        <w:rPr>
          <w:color w:val="auto"/>
        </w:rPr>
        <w:t xml:space="preserve"> </w:t>
      </w:r>
      <w:r w:rsidR="008A13EF" w:rsidRPr="005836AA">
        <w:rPr>
          <w:color w:val="auto"/>
        </w:rPr>
        <w:t xml:space="preserve">Merrimu </w:t>
      </w:r>
      <w:r w:rsidRPr="005836AA">
        <w:rPr>
          <w:color w:val="auto"/>
        </w:rPr>
        <w:t>Precinct Structure Plan</w:t>
      </w:r>
      <w:r w:rsidR="00BE1CE7">
        <w:rPr>
          <w:color w:val="auto"/>
        </w:rPr>
        <w:t xml:space="preserve"> (</w:t>
      </w:r>
      <w:r w:rsidR="007C0530">
        <w:rPr>
          <w:color w:val="auto"/>
        </w:rPr>
        <w:t>March</w:t>
      </w:r>
      <w:r w:rsidR="00BE1CE7">
        <w:rPr>
          <w:color w:val="auto"/>
        </w:rPr>
        <w:t xml:space="preserve"> 2026)</w:t>
      </w:r>
      <w:r w:rsidR="009114D5" w:rsidRPr="005836AA">
        <w:rPr>
          <w:color w:val="auto"/>
        </w:rPr>
        <w:t xml:space="preserve">. </w:t>
      </w:r>
    </w:p>
    <w:p w14:paraId="2B80CCEA" w14:textId="35F7683A" w:rsidR="005836AA" w:rsidRPr="00006B6E" w:rsidRDefault="00C13E6A" w:rsidP="007E1050">
      <w:pPr>
        <w:pStyle w:val="HeadC"/>
        <w:ind w:left="1854"/>
      </w:pPr>
      <w:r w:rsidRPr="00006B6E">
        <w:drawing>
          <wp:inline distT="0" distB="0" distL="0" distR="0" wp14:anchorId="4883CE1C" wp14:editId="01985CAD">
            <wp:extent cx="3695371" cy="5153435"/>
            <wp:effectExtent l="0" t="0" r="635" b="0"/>
            <wp:docPr id="21306421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0642191"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t="691" b="691"/>
                    <a:stretch>
                      <a:fillRect/>
                    </a:stretch>
                  </pic:blipFill>
                  <pic:spPr bwMode="auto">
                    <a:xfrm>
                      <a:off x="0" y="0"/>
                      <a:ext cx="3695371" cy="5153435"/>
                    </a:xfrm>
                    <a:prstGeom prst="rect">
                      <a:avLst/>
                    </a:prstGeom>
                    <a:noFill/>
                    <a:ln>
                      <a:noFill/>
                    </a:ln>
                    <a:extLst>
                      <a:ext uri="{53640926-AAD7-44D8-BBD7-CCE9431645EC}">
                        <a14:shadowObscured xmlns:a14="http://schemas.microsoft.com/office/drawing/2010/main"/>
                      </a:ext>
                    </a:extLst>
                  </pic:spPr>
                </pic:pic>
              </a:graphicData>
            </a:graphic>
          </wp:inline>
        </w:drawing>
      </w:r>
    </w:p>
    <w:p w14:paraId="6035AD64" w14:textId="77777777" w:rsidR="00744451" w:rsidRPr="00006B6E" w:rsidRDefault="00F753E5" w:rsidP="00744451">
      <w:pPr>
        <w:pStyle w:val="HeadC"/>
      </w:pPr>
      <w:r w:rsidRPr="00006B6E">
        <mc:AlternateContent>
          <mc:Choice Requires="wps">
            <w:drawing>
              <wp:anchor distT="0" distB="0" distL="114300" distR="114300" simplePos="0" relativeHeight="251658248" behindDoc="0" locked="0" layoutInCell="1" allowOverlap="1" wp14:anchorId="035B45FC" wp14:editId="5F988E04">
                <wp:simplePos x="0" y="0"/>
                <wp:positionH relativeFrom="column">
                  <wp:posOffset>-99060</wp:posOffset>
                </wp:positionH>
                <wp:positionV relativeFrom="paragraph">
                  <wp:posOffset>229235</wp:posOffset>
                </wp:positionV>
                <wp:extent cx="633095" cy="304800"/>
                <wp:effectExtent l="0" t="0" r="0" b="0"/>
                <wp:wrapNone/>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095"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885CB2" w14:textId="77777777" w:rsidR="00C814E7" w:rsidRDefault="00C814E7" w:rsidP="00C814E7">
                            <w:pPr>
                              <w:pStyle w:val="BodyText1"/>
                            </w:pPr>
                            <w:r>
                              <w:t>30/07/2018</w:t>
                            </w:r>
                          </w:p>
                          <w:p w14:paraId="6358F5CC" w14:textId="77777777" w:rsidR="00744451" w:rsidRPr="00F34BD4" w:rsidRDefault="00744451" w:rsidP="00F27B99">
                            <w:pPr>
                              <w:pStyle w:val="BodyText1"/>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5B45FC" id="Text Box 34" o:spid="_x0000_s1028" type="#_x0000_t202" style="position:absolute;left:0;text-align:left;margin-left:-7.8pt;margin-top:18.05pt;width:49.85pt;height:24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" filled="f" stroked="f">
                <v:textbox>
                  <w:txbxContent>
                    <w:p w14:paraId="2D885CB2" w14:textId="77777777" w:rsidR="00C814E7" w:rsidRDefault="00C814E7" w:rsidP="00C814E7">
                      <w:pPr>
                        <w:pStyle w:val="BodyText1"/>
                      </w:pPr>
                      <w:r>
                        <w:t>30/07/2018</w:t>
                      </w:r>
                    </w:p>
                    <w:p w14:paraId="6358F5CC" w14:textId="77777777" w:rsidR="00744451" w:rsidRPr="00F34BD4" w:rsidRDefault="00744451" w:rsidP="00F27B99">
                      <w:pPr>
                        <w:pStyle w:val="BodyText1"/>
                      </w:pPr>
                    </w:p>
                  </w:txbxContent>
                </v:textbox>
              </v:shape>
            </w:pict>
          </mc:Fallback>
        </mc:AlternateContent>
      </w:r>
      <w:r w:rsidR="00744451" w:rsidRPr="00006B6E">
        <w:t>2.0</w:t>
      </w:r>
      <w:r w:rsidR="00744451" w:rsidRPr="00006B6E">
        <w:tab/>
        <w:t>Use and development</w:t>
      </w:r>
      <w:r w:rsidR="00C814E7" w:rsidRPr="00006B6E">
        <w:br/>
      </w:r>
    </w:p>
    <w:p w14:paraId="66DA8AD8" w14:textId="77777777" w:rsidR="00744451" w:rsidRPr="00006B6E" w:rsidRDefault="00F753E5" w:rsidP="00744451">
      <w:pPr>
        <w:pStyle w:val="HeadC"/>
      </w:pPr>
      <w:r w:rsidRPr="00006B6E">
        <mc:AlternateContent>
          <mc:Choice Requires="wps">
            <w:drawing>
              <wp:anchor distT="0" distB="0" distL="114300" distR="114300" simplePos="0" relativeHeight="251658240" behindDoc="0" locked="0" layoutInCell="1" allowOverlap="1" wp14:anchorId="7A8D1581" wp14:editId="117EDED7">
                <wp:simplePos x="0" y="0"/>
                <wp:positionH relativeFrom="column">
                  <wp:posOffset>-99695</wp:posOffset>
                </wp:positionH>
                <wp:positionV relativeFrom="paragraph">
                  <wp:posOffset>180340</wp:posOffset>
                </wp:positionV>
                <wp:extent cx="614045" cy="274320"/>
                <wp:effectExtent l="0" t="0" r="0" b="0"/>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045"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C93540" w14:textId="77777777" w:rsidR="00C814E7" w:rsidRDefault="00C814E7" w:rsidP="00C814E7">
                            <w:pPr>
                              <w:pStyle w:val="BodyText1"/>
                            </w:pPr>
                            <w:r>
                              <w:t>30/07/2018</w:t>
                            </w:r>
                          </w:p>
                          <w:p w14:paraId="2F0CB251" w14:textId="77777777" w:rsidR="00744451" w:rsidRPr="00F34BD4" w:rsidRDefault="00744451" w:rsidP="00C814E7">
                            <w:pPr>
                              <w:pStyle w:val="BodyText1"/>
                              <w:ind w:left="0" w:firstLine="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8D1581" id="Text Box 33" o:spid="_x0000_s1029" type="#_x0000_t202" style="position:absolute;left:0;text-align:left;margin-left:-7.85pt;margin-top:14.2pt;width:48.35pt;height:21.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" filled="f" stroked="f">
                <v:textbox>
                  <w:txbxContent>
                    <w:p w14:paraId="51C93540" w14:textId="77777777" w:rsidR="00C814E7" w:rsidRDefault="00C814E7" w:rsidP="00C814E7">
                      <w:pPr>
                        <w:pStyle w:val="BodyText1"/>
                      </w:pPr>
                      <w:r>
                        <w:t>30/07/2018</w:t>
                      </w:r>
                    </w:p>
                    <w:p w14:paraId="2F0CB251" w14:textId="77777777" w:rsidR="00744451" w:rsidRPr="00F34BD4" w:rsidRDefault="00744451" w:rsidP="00C814E7">
                      <w:pPr>
                        <w:pStyle w:val="BodyText1"/>
                        <w:ind w:left="0" w:firstLine="0"/>
                      </w:pPr>
                    </w:p>
                  </w:txbxContent>
                </v:textbox>
              </v:shape>
            </w:pict>
          </mc:Fallback>
        </mc:AlternateContent>
      </w:r>
      <w:r w:rsidR="00744451" w:rsidRPr="00006B6E">
        <w:t>2.1</w:t>
      </w:r>
      <w:r w:rsidR="00744451" w:rsidRPr="00006B6E">
        <w:tab/>
        <w:t>The Land</w:t>
      </w:r>
    </w:p>
    <w:p w14:paraId="178E9663" w14:textId="0A7A4D62" w:rsidR="00702E7F" w:rsidRPr="000568E3" w:rsidRDefault="00DB1BFE" w:rsidP="00702E7F">
      <w:pPr>
        <w:pStyle w:val="BodytextBlue0"/>
        <w:rPr>
          <w:color w:val="auto"/>
        </w:rPr>
      </w:pPr>
      <w:r w:rsidRPr="000568E3">
        <w:rPr>
          <w:color w:val="auto"/>
        </w:rPr>
        <w:t xml:space="preserve">The use and development provisions specified in this schedule apply to the land within the </w:t>
      </w:r>
      <w:r w:rsidR="00702E7F" w:rsidRPr="000568E3">
        <w:rPr>
          <w:color w:val="auto"/>
        </w:rPr>
        <w:t xml:space="preserve">‘precinct boundary’ on Plan 1 of this schedule and shown as UGZ1 on the planning scheme maps. </w:t>
      </w:r>
      <w:r w:rsidR="00CB4026">
        <w:rPr>
          <w:color w:val="auto"/>
        </w:rPr>
        <w:t xml:space="preserve">This schedule must be read in conjunction with the incorporated Merrimu </w:t>
      </w:r>
      <w:r w:rsidR="003A322E">
        <w:rPr>
          <w:color w:val="auto"/>
        </w:rPr>
        <w:t>Precinct</w:t>
      </w:r>
      <w:r w:rsidR="00CB4026">
        <w:rPr>
          <w:color w:val="auto"/>
        </w:rPr>
        <w:t xml:space="preserve"> Structure </w:t>
      </w:r>
      <w:r w:rsidR="003A322E">
        <w:rPr>
          <w:color w:val="auto"/>
        </w:rPr>
        <w:t xml:space="preserve">Plan. </w:t>
      </w:r>
    </w:p>
    <w:p w14:paraId="15218DA4" w14:textId="44993EFB" w:rsidR="00744451" w:rsidRPr="000568E3" w:rsidRDefault="00702E7F" w:rsidP="00702E7F">
      <w:pPr>
        <w:pStyle w:val="BodytextBlue0"/>
        <w:rPr>
          <w:color w:val="auto"/>
        </w:rPr>
      </w:pPr>
      <w:r w:rsidRPr="000568E3">
        <w:rPr>
          <w:i/>
          <w:color w:val="auto"/>
        </w:rPr>
        <w:t xml:space="preserve">Note: </w:t>
      </w:r>
      <w:r w:rsidR="000568E3" w:rsidRPr="000568E3">
        <w:rPr>
          <w:i/>
          <w:color w:val="auto"/>
        </w:rPr>
        <w:t>if land shown on Plan 1 is not zoned UGZ1 the provisions of this schedule do not apply</w:t>
      </w:r>
      <w:r w:rsidR="000568E3" w:rsidRPr="000568E3">
        <w:rPr>
          <w:color w:val="auto"/>
        </w:rPr>
        <w:t xml:space="preserve">. </w:t>
      </w:r>
      <w:r w:rsidRPr="000568E3">
        <w:rPr>
          <w:color w:val="auto"/>
        </w:rPr>
        <w:t xml:space="preserve"> </w:t>
      </w:r>
    </w:p>
    <w:p w14:paraId="4343999B" w14:textId="77777777" w:rsidR="00744451" w:rsidRPr="00006B6E" w:rsidRDefault="00F753E5" w:rsidP="00A336D6">
      <w:pPr>
        <w:pStyle w:val="HeadC"/>
      </w:pPr>
      <w:r w:rsidRPr="00006B6E">
        <w:lastRenderedPageBreak/>
        <mc:AlternateContent>
          <mc:Choice Requires="wps">
            <w:drawing>
              <wp:anchor distT="0" distB="0" distL="114300" distR="114300" simplePos="0" relativeHeight="251658241" behindDoc="0" locked="0" layoutInCell="1" allowOverlap="1" wp14:anchorId="4B37A403" wp14:editId="309BF2FD">
                <wp:simplePos x="0" y="0"/>
                <wp:positionH relativeFrom="column">
                  <wp:posOffset>-91440</wp:posOffset>
                </wp:positionH>
                <wp:positionV relativeFrom="paragraph">
                  <wp:posOffset>316230</wp:posOffset>
                </wp:positionV>
                <wp:extent cx="614045" cy="274320"/>
                <wp:effectExtent l="0" t="0" r="0" b="0"/>
                <wp:wrapNone/>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045"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F45CF4" w14:textId="4DC93F1F" w:rsidR="00744451" w:rsidRPr="00F34BD4" w:rsidRDefault="007C5B24" w:rsidP="00C814E7">
                            <w:pPr>
                              <w:pStyle w:val="BodyText1"/>
                              <w:ind w:left="0" w:firstLine="0"/>
                            </w:pPr>
                            <w:r>
                              <w:t>19/01/2022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37A403" id="Text Box 32" o:spid="_x0000_s1030" type="#_x0000_t202" style="position:absolute;left:0;text-align:left;margin-left:-7.2pt;margin-top:24.9pt;width:48.35pt;height:21.6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" filled="f" stroked="f">
                <v:textbox>
                  <w:txbxContent>
                    <w:p w14:paraId="5FF45CF4" w14:textId="4DC93F1F" w:rsidR="00744451" w:rsidRPr="00F34BD4" w:rsidRDefault="007C5B24" w:rsidP="00C814E7">
                      <w:pPr>
                        <w:pStyle w:val="BodyText1"/>
                        <w:ind w:left="0" w:firstLine="0"/>
                      </w:pPr>
                      <w:r>
                        <w:t>19/01/2022</w:t>
                      </w:r>
                    </w:p>
                  </w:txbxContent>
                </v:textbox>
              </v:shape>
            </w:pict>
          </mc:Fallback>
        </mc:AlternateContent>
      </w:r>
      <w:r w:rsidR="00744451" w:rsidRPr="00006B6E">
        <w:t>2.2</w:t>
      </w:r>
      <w:r w:rsidR="00744451" w:rsidRPr="00006B6E">
        <w:tab/>
        <w:t>Applied zone provisions</w:t>
      </w:r>
    </w:p>
    <w:p w14:paraId="318EECF3" w14:textId="63C13586" w:rsidR="00987B17" w:rsidRPr="00B44D0D" w:rsidRDefault="00987B17" w:rsidP="00744451">
      <w:pPr>
        <w:pStyle w:val="BodytextBlue0"/>
        <w:rPr>
          <w:color w:val="auto"/>
        </w:rPr>
      </w:pPr>
      <w:r w:rsidRPr="00B44D0D">
        <w:rPr>
          <w:color w:val="auto"/>
        </w:rPr>
        <w:t>Table 1 allocates the land use</w:t>
      </w:r>
      <w:r w:rsidR="00CF1F35" w:rsidRPr="00B44D0D">
        <w:rPr>
          <w:color w:val="auto"/>
        </w:rPr>
        <w:t xml:space="preserve">/development shown on Plan 1 of this schedule with a corresponding zone from this scheme. </w:t>
      </w:r>
    </w:p>
    <w:p w14:paraId="5E6F2E42" w14:textId="216D9872" w:rsidR="00CF1F35" w:rsidRPr="00B44D0D" w:rsidRDefault="00CF1F35" w:rsidP="00744451">
      <w:pPr>
        <w:pStyle w:val="BodytextBlue0"/>
        <w:rPr>
          <w:color w:val="auto"/>
        </w:rPr>
      </w:pPr>
      <w:r w:rsidRPr="00B44D0D">
        <w:rPr>
          <w:color w:val="auto"/>
        </w:rPr>
        <w:t xml:space="preserve">Where the use/development in the left column is carried out or proposed generally in accordance with the incorporated </w:t>
      </w:r>
      <w:r w:rsidRPr="00436446">
        <w:rPr>
          <w:i/>
          <w:color w:val="auto"/>
        </w:rPr>
        <w:t>Merrimu Precinct Structure Plan</w:t>
      </w:r>
      <w:r w:rsidRPr="00B44D0D">
        <w:rPr>
          <w:color w:val="auto"/>
        </w:rPr>
        <w:t xml:space="preserve">, the use, </w:t>
      </w:r>
      <w:r w:rsidR="002A5229" w:rsidRPr="00B44D0D">
        <w:rPr>
          <w:color w:val="auto"/>
        </w:rPr>
        <w:t xml:space="preserve">subdivision, construction of a building and construction and carrying out of works provisions of the corresponding zone in the right column apply. </w:t>
      </w:r>
      <w:r w:rsidRPr="00B44D0D">
        <w:rPr>
          <w:color w:val="auto"/>
        </w:rPr>
        <w:t xml:space="preserve"> </w:t>
      </w:r>
    </w:p>
    <w:p w14:paraId="5CF48F50" w14:textId="56140C77" w:rsidR="000B0731" w:rsidRPr="00B44D0D" w:rsidRDefault="000B0731" w:rsidP="00744451">
      <w:pPr>
        <w:pStyle w:val="BodytextBlue0"/>
        <w:rPr>
          <w:color w:val="auto"/>
        </w:rPr>
      </w:pPr>
      <w:r w:rsidRPr="00B44D0D">
        <w:rPr>
          <w:color w:val="auto"/>
        </w:rPr>
        <w:t>A reference to a planning scheme zone in an applied zone must be read as if it were a ref</w:t>
      </w:r>
      <w:r w:rsidR="00561A54" w:rsidRPr="00B44D0D">
        <w:rPr>
          <w:color w:val="auto"/>
        </w:rPr>
        <w:t xml:space="preserve">erence to an applied zone under this schedule. </w:t>
      </w:r>
    </w:p>
    <w:p w14:paraId="5BCDEBEE" w14:textId="3886CCBD" w:rsidR="00561A54" w:rsidRPr="00B44D0D" w:rsidRDefault="00561A54" w:rsidP="00744451">
      <w:pPr>
        <w:pStyle w:val="BodytextBlue0"/>
        <w:rPr>
          <w:i/>
          <w:color w:val="auto"/>
        </w:rPr>
      </w:pPr>
      <w:r w:rsidRPr="00B44D0D">
        <w:rPr>
          <w:i/>
          <w:color w:val="auto"/>
        </w:rPr>
        <w:t>e.g. The General Residential Zone specifies ‘Place of worship’ as a Section 1 Use with the condition, ‘The site must adjoin, or have access to, a road in a Transport Zone.’ In this instance the condition should be read as, ‘The site must adjoin, or have access to, a road in a Transport Zone or an applied Transport Zone in the Urban Growth Zone schedule applying to the land’</w:t>
      </w:r>
    </w:p>
    <w:p w14:paraId="73DF5754" w14:textId="77777777" w:rsidR="00744451" w:rsidRDefault="00744451" w:rsidP="00A336D6">
      <w:pPr>
        <w:pStyle w:val="Tablehead"/>
      </w:pPr>
      <w:r w:rsidRPr="00971068">
        <w:t xml:space="preserve">Table 1: </w:t>
      </w:r>
      <w:r w:rsidRPr="00A336D6">
        <w:t>Applied</w:t>
      </w:r>
      <w:r w:rsidRPr="00971068">
        <w:t xml:space="preserve"> zone provisions</w:t>
      </w:r>
    </w:p>
    <w:tbl>
      <w:tblPr>
        <w:tblW w:w="7371" w:type="dxa"/>
        <w:tblInd w:w="1214" w:type="dxa"/>
        <w:tblBorders>
          <w:top w:val="single" w:sz="4" w:space="0" w:color="auto"/>
          <w:bottom w:val="single" w:sz="12"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544"/>
        <w:gridCol w:w="3827"/>
      </w:tblGrid>
      <w:tr w:rsidR="00744451" w:rsidRPr="000E2377" w14:paraId="7ED73F6C" w14:textId="77777777" w:rsidTr="00977091">
        <w:trPr>
          <w:trHeight w:hRule="exact" w:val="1436"/>
        </w:trPr>
        <w:tc>
          <w:tcPr>
            <w:tcW w:w="3544" w:type="dxa"/>
            <w:tcMar>
              <w:top w:w="80" w:type="dxa"/>
              <w:left w:w="80" w:type="dxa"/>
              <w:bottom w:w="80" w:type="dxa"/>
              <w:right w:w="80" w:type="dxa"/>
            </w:tcMar>
          </w:tcPr>
          <w:p w14:paraId="5A26364A" w14:textId="11ACAFB6" w:rsidR="00744451" w:rsidRPr="00F0443D" w:rsidRDefault="00744451" w:rsidP="00A336D6">
            <w:pPr>
              <w:pStyle w:val="TabletextBlue"/>
              <w:rPr>
                <w:color w:val="auto"/>
              </w:rPr>
            </w:pPr>
            <w:r w:rsidRPr="00F0443D">
              <w:rPr>
                <w:color w:val="auto"/>
              </w:rPr>
              <w:t xml:space="preserve">Land shown on </w:t>
            </w:r>
            <w:r w:rsidR="001A5D67" w:rsidRPr="00F0443D">
              <w:rPr>
                <w:color w:val="auto"/>
              </w:rPr>
              <w:t xml:space="preserve">plan </w:t>
            </w:r>
            <w:r w:rsidRPr="00F0443D">
              <w:rPr>
                <w:color w:val="auto"/>
              </w:rPr>
              <w:t>1 of this schedule</w:t>
            </w:r>
          </w:p>
          <w:p w14:paraId="2BC8CCD9" w14:textId="77777777" w:rsidR="00744451" w:rsidRDefault="00744451" w:rsidP="00A336D6">
            <w:pPr>
              <w:pStyle w:val="TabletextBlue"/>
              <w:rPr>
                <w:color w:val="auto"/>
              </w:rPr>
            </w:pPr>
            <w:r w:rsidRPr="00F0443D">
              <w:rPr>
                <w:color w:val="auto"/>
              </w:rPr>
              <w:t>Residential</w:t>
            </w:r>
          </w:p>
          <w:p w14:paraId="4E881C24" w14:textId="1E41ED4B" w:rsidR="00977091" w:rsidRDefault="00977091" w:rsidP="00A336D6">
            <w:pPr>
              <w:pStyle w:val="TabletextBlue"/>
              <w:rPr>
                <w:color w:val="auto"/>
              </w:rPr>
            </w:pPr>
            <w:r w:rsidRPr="0083185B">
              <w:rPr>
                <w:color w:val="auto"/>
              </w:rPr>
              <w:t>Encumbered linear open space</w:t>
            </w:r>
            <w:r>
              <w:rPr>
                <w:color w:val="auto"/>
              </w:rPr>
              <w:t xml:space="preserve"> </w:t>
            </w:r>
          </w:p>
          <w:p w14:paraId="43561770" w14:textId="77777777" w:rsidR="003A7AD2" w:rsidRDefault="003A7AD2" w:rsidP="00A336D6">
            <w:pPr>
              <w:pStyle w:val="TabletextBlue"/>
              <w:rPr>
                <w:color w:val="auto"/>
              </w:rPr>
            </w:pPr>
            <w:r>
              <w:rPr>
                <w:color w:val="auto"/>
              </w:rPr>
              <w:t xml:space="preserve">All other land </w:t>
            </w:r>
          </w:p>
          <w:p w14:paraId="06FD89A1" w14:textId="4A646E29" w:rsidR="00977091" w:rsidRPr="00F0443D" w:rsidRDefault="00977091" w:rsidP="00A336D6">
            <w:pPr>
              <w:pStyle w:val="TabletextBlue"/>
              <w:rPr>
                <w:color w:val="auto"/>
              </w:rPr>
            </w:pPr>
          </w:p>
        </w:tc>
        <w:tc>
          <w:tcPr>
            <w:tcW w:w="3827" w:type="dxa"/>
            <w:tcMar>
              <w:top w:w="80" w:type="dxa"/>
              <w:left w:w="80" w:type="dxa"/>
              <w:bottom w:w="80" w:type="dxa"/>
              <w:right w:w="80" w:type="dxa"/>
            </w:tcMar>
          </w:tcPr>
          <w:p w14:paraId="4795A9AC" w14:textId="77777777" w:rsidR="00744451" w:rsidRPr="00F0443D" w:rsidRDefault="00744451" w:rsidP="00A336D6">
            <w:pPr>
              <w:pStyle w:val="TabletextBlue"/>
              <w:rPr>
                <w:color w:val="auto"/>
              </w:rPr>
            </w:pPr>
            <w:r w:rsidRPr="00F0443D">
              <w:rPr>
                <w:color w:val="auto"/>
              </w:rPr>
              <w:t>Applied zone provisions</w:t>
            </w:r>
          </w:p>
          <w:p w14:paraId="539B1090" w14:textId="296B6B16" w:rsidR="00744451" w:rsidRPr="00F0443D" w:rsidRDefault="00744451" w:rsidP="00A336D6">
            <w:pPr>
              <w:pStyle w:val="TabletextBlue"/>
              <w:rPr>
                <w:color w:val="auto"/>
              </w:rPr>
            </w:pPr>
            <w:r w:rsidRPr="00F0443D">
              <w:rPr>
                <w:color w:val="auto"/>
              </w:rPr>
              <w:t>Clause 32.08 – General Residential Zone</w:t>
            </w:r>
          </w:p>
        </w:tc>
      </w:tr>
      <w:tr w:rsidR="00744451" w:rsidRPr="000E2377" w14:paraId="33BA4217" w14:textId="77777777" w:rsidTr="00965B33">
        <w:trPr>
          <w:trHeight w:hRule="exact" w:val="1187"/>
        </w:trPr>
        <w:tc>
          <w:tcPr>
            <w:tcW w:w="3544" w:type="dxa"/>
            <w:tcMar>
              <w:top w:w="80" w:type="dxa"/>
              <w:left w:w="80" w:type="dxa"/>
              <w:bottom w:w="80" w:type="dxa"/>
              <w:right w:w="80" w:type="dxa"/>
            </w:tcMar>
          </w:tcPr>
          <w:p w14:paraId="2872B34B" w14:textId="779B8B22" w:rsidR="00744451" w:rsidRPr="00605CC7" w:rsidRDefault="00744451" w:rsidP="00A336D6">
            <w:pPr>
              <w:pStyle w:val="TabletextBlue"/>
              <w:rPr>
                <w:color w:val="auto"/>
              </w:rPr>
            </w:pPr>
            <w:r w:rsidRPr="00605CC7">
              <w:rPr>
                <w:color w:val="auto"/>
              </w:rPr>
              <w:t xml:space="preserve">Land shown on </w:t>
            </w:r>
            <w:r w:rsidR="001A5D67" w:rsidRPr="00605CC7">
              <w:rPr>
                <w:color w:val="auto"/>
              </w:rPr>
              <w:t xml:space="preserve">plan </w:t>
            </w:r>
            <w:r w:rsidRPr="00605CC7">
              <w:rPr>
                <w:color w:val="auto"/>
              </w:rPr>
              <w:t>1 of this schedule</w:t>
            </w:r>
          </w:p>
          <w:p w14:paraId="4C95689B" w14:textId="5485F690" w:rsidR="00001A66" w:rsidRDefault="00965B33" w:rsidP="00A336D6">
            <w:pPr>
              <w:pStyle w:val="TabletextBlue"/>
              <w:rPr>
                <w:color w:val="auto"/>
              </w:rPr>
            </w:pPr>
            <w:r>
              <w:rPr>
                <w:color w:val="auto"/>
              </w:rPr>
              <w:t>Local town centre</w:t>
            </w:r>
          </w:p>
          <w:p w14:paraId="64411CF9" w14:textId="469E2FD4" w:rsidR="00965B33" w:rsidRPr="00605CC7" w:rsidRDefault="00965B33" w:rsidP="00A336D6">
            <w:pPr>
              <w:pStyle w:val="TabletextBlue"/>
              <w:rPr>
                <w:color w:val="auto"/>
              </w:rPr>
            </w:pPr>
            <w:r>
              <w:rPr>
                <w:color w:val="auto"/>
              </w:rPr>
              <w:t xml:space="preserve">Local convenience centre </w:t>
            </w:r>
          </w:p>
          <w:p w14:paraId="2A771348" w14:textId="77777777" w:rsidR="00D917BA" w:rsidRPr="00605CC7" w:rsidRDefault="00D917BA" w:rsidP="00A336D6">
            <w:pPr>
              <w:pStyle w:val="TabletextBlue"/>
              <w:rPr>
                <w:color w:val="auto"/>
              </w:rPr>
            </w:pPr>
          </w:p>
          <w:p w14:paraId="137497C6" w14:textId="77777777" w:rsidR="00A80D02" w:rsidRPr="00605CC7" w:rsidRDefault="00A80D02" w:rsidP="00A80D02"/>
          <w:p w14:paraId="46755B65" w14:textId="77777777" w:rsidR="00A80D02" w:rsidRPr="00605CC7" w:rsidRDefault="00A80D02" w:rsidP="00A80D02"/>
          <w:p w14:paraId="74BCCC75" w14:textId="77777777" w:rsidR="00A80D02" w:rsidRPr="00605CC7" w:rsidRDefault="00A80D02" w:rsidP="00A80D02"/>
          <w:p w14:paraId="5355007D" w14:textId="77777777" w:rsidR="00A80D02" w:rsidRPr="00605CC7" w:rsidRDefault="00A80D02" w:rsidP="00A80D02">
            <w:pPr>
              <w:jc w:val="center"/>
            </w:pPr>
          </w:p>
        </w:tc>
        <w:tc>
          <w:tcPr>
            <w:tcW w:w="3827" w:type="dxa"/>
            <w:tcMar>
              <w:top w:w="80" w:type="dxa"/>
              <w:left w:w="80" w:type="dxa"/>
              <w:bottom w:w="80" w:type="dxa"/>
              <w:right w:w="80" w:type="dxa"/>
            </w:tcMar>
          </w:tcPr>
          <w:p w14:paraId="7F0096BF" w14:textId="77777777" w:rsidR="00744451" w:rsidRPr="00605CC7" w:rsidRDefault="00744451" w:rsidP="00A336D6">
            <w:pPr>
              <w:pStyle w:val="TabletextBlue"/>
              <w:rPr>
                <w:color w:val="auto"/>
              </w:rPr>
            </w:pPr>
            <w:r w:rsidRPr="00605CC7">
              <w:rPr>
                <w:color w:val="auto"/>
              </w:rPr>
              <w:t>Applied zone provisions</w:t>
            </w:r>
          </w:p>
          <w:p w14:paraId="54A40756" w14:textId="77777777" w:rsidR="00744451" w:rsidRPr="00605CC7" w:rsidRDefault="00744451" w:rsidP="00A336D6">
            <w:pPr>
              <w:pStyle w:val="TabletextBlue"/>
              <w:rPr>
                <w:color w:val="auto"/>
              </w:rPr>
            </w:pPr>
            <w:r w:rsidRPr="00605CC7">
              <w:rPr>
                <w:color w:val="auto"/>
              </w:rPr>
              <w:t>Clause 34.01 – Commercial 1 Zone</w:t>
            </w:r>
          </w:p>
        </w:tc>
      </w:tr>
      <w:tr w:rsidR="00744451" w:rsidRPr="000E2377" w14:paraId="411133EE" w14:textId="77777777" w:rsidTr="00370729">
        <w:trPr>
          <w:trHeight w:hRule="exact" w:val="1441"/>
        </w:trPr>
        <w:tc>
          <w:tcPr>
            <w:tcW w:w="3544" w:type="dxa"/>
            <w:tcMar>
              <w:top w:w="80" w:type="dxa"/>
              <w:left w:w="80" w:type="dxa"/>
              <w:bottom w:w="80" w:type="dxa"/>
              <w:right w:w="80" w:type="dxa"/>
            </w:tcMar>
          </w:tcPr>
          <w:p w14:paraId="0B8629A6" w14:textId="2535A172" w:rsidR="00744451" w:rsidRPr="00145016" w:rsidRDefault="00744451" w:rsidP="00A336D6">
            <w:pPr>
              <w:pStyle w:val="TabletextBlue"/>
              <w:rPr>
                <w:color w:val="auto"/>
              </w:rPr>
            </w:pPr>
            <w:r w:rsidRPr="00145016">
              <w:rPr>
                <w:color w:val="auto"/>
              </w:rPr>
              <w:t xml:space="preserve">Land shown on </w:t>
            </w:r>
            <w:r w:rsidR="001A5D67" w:rsidRPr="00145016">
              <w:rPr>
                <w:color w:val="auto"/>
              </w:rPr>
              <w:t xml:space="preserve">plan </w:t>
            </w:r>
            <w:r w:rsidRPr="00145016">
              <w:rPr>
                <w:color w:val="auto"/>
              </w:rPr>
              <w:t>1 of this schedule</w:t>
            </w:r>
          </w:p>
          <w:p w14:paraId="39CBB6D2" w14:textId="77777777" w:rsidR="00744451" w:rsidRPr="00145016" w:rsidRDefault="007B0BD3" w:rsidP="00A336D6">
            <w:pPr>
              <w:pStyle w:val="TabletextBlue"/>
              <w:rPr>
                <w:color w:val="auto"/>
              </w:rPr>
            </w:pPr>
            <w:r w:rsidRPr="00145016">
              <w:rPr>
                <w:color w:val="auto"/>
              </w:rPr>
              <w:t>Conservation</w:t>
            </w:r>
          </w:p>
          <w:p w14:paraId="6D828F05" w14:textId="77777777" w:rsidR="00E026CA" w:rsidRDefault="00E026CA" w:rsidP="00A336D6">
            <w:pPr>
              <w:pStyle w:val="TabletextBlue"/>
              <w:rPr>
                <w:color w:val="auto"/>
              </w:rPr>
            </w:pPr>
            <w:r w:rsidRPr="00145016">
              <w:rPr>
                <w:color w:val="auto"/>
              </w:rPr>
              <w:t xml:space="preserve">Landscape Values </w:t>
            </w:r>
          </w:p>
          <w:p w14:paraId="73C20082" w14:textId="77777777" w:rsidR="002F057A" w:rsidRDefault="002F057A" w:rsidP="00A336D6">
            <w:pPr>
              <w:pStyle w:val="TabletextBlue"/>
              <w:rPr>
                <w:color w:val="auto"/>
              </w:rPr>
            </w:pPr>
          </w:p>
          <w:p w14:paraId="34F88F1C" w14:textId="347024D1" w:rsidR="002F057A" w:rsidRPr="00145016" w:rsidRDefault="002F057A" w:rsidP="00A336D6">
            <w:pPr>
              <w:pStyle w:val="TabletextBlue"/>
              <w:rPr>
                <w:color w:val="auto"/>
              </w:rPr>
            </w:pPr>
          </w:p>
        </w:tc>
        <w:tc>
          <w:tcPr>
            <w:tcW w:w="3827" w:type="dxa"/>
            <w:tcMar>
              <w:top w:w="80" w:type="dxa"/>
              <w:left w:w="80" w:type="dxa"/>
              <w:bottom w:w="80" w:type="dxa"/>
              <w:right w:w="80" w:type="dxa"/>
            </w:tcMar>
          </w:tcPr>
          <w:p w14:paraId="3E96FBCA" w14:textId="77777777" w:rsidR="00744451" w:rsidRPr="00145016" w:rsidRDefault="00744451" w:rsidP="00A336D6">
            <w:pPr>
              <w:pStyle w:val="TabletextBlue"/>
              <w:rPr>
                <w:color w:val="auto"/>
              </w:rPr>
            </w:pPr>
            <w:r w:rsidRPr="00145016">
              <w:rPr>
                <w:color w:val="auto"/>
              </w:rPr>
              <w:t>Applied zone provisions</w:t>
            </w:r>
          </w:p>
          <w:p w14:paraId="41464D53" w14:textId="29DD8FEA" w:rsidR="00744451" w:rsidRPr="00145016" w:rsidRDefault="00744451" w:rsidP="00A336D6">
            <w:pPr>
              <w:pStyle w:val="TabletextBlue"/>
              <w:rPr>
                <w:color w:val="auto"/>
              </w:rPr>
            </w:pPr>
            <w:r w:rsidRPr="00145016">
              <w:rPr>
                <w:color w:val="auto"/>
              </w:rPr>
              <w:t>Clause 3</w:t>
            </w:r>
            <w:r w:rsidR="00145016" w:rsidRPr="00145016">
              <w:rPr>
                <w:color w:val="auto"/>
              </w:rPr>
              <w:t>5</w:t>
            </w:r>
            <w:r w:rsidRPr="00145016">
              <w:rPr>
                <w:color w:val="auto"/>
              </w:rPr>
              <w:t>.0</w:t>
            </w:r>
            <w:r w:rsidR="00145016" w:rsidRPr="00145016">
              <w:rPr>
                <w:color w:val="auto"/>
              </w:rPr>
              <w:t>6</w:t>
            </w:r>
            <w:r w:rsidRPr="00145016">
              <w:rPr>
                <w:color w:val="auto"/>
              </w:rPr>
              <w:t xml:space="preserve"> – </w:t>
            </w:r>
            <w:r w:rsidR="00145016" w:rsidRPr="00145016">
              <w:rPr>
                <w:color w:val="auto"/>
              </w:rPr>
              <w:t xml:space="preserve">Rural Conservation Zone </w:t>
            </w:r>
          </w:p>
        </w:tc>
      </w:tr>
      <w:tr w:rsidR="00B316A1" w:rsidRPr="000E2377" w14:paraId="558BBF4F" w14:textId="77777777" w:rsidTr="002F057A">
        <w:trPr>
          <w:trHeight w:hRule="exact" w:val="1356"/>
        </w:trPr>
        <w:tc>
          <w:tcPr>
            <w:tcW w:w="3544" w:type="dxa"/>
            <w:tcMar>
              <w:top w:w="80" w:type="dxa"/>
              <w:left w:w="80" w:type="dxa"/>
              <w:bottom w:w="80" w:type="dxa"/>
              <w:right w:w="80" w:type="dxa"/>
            </w:tcMar>
          </w:tcPr>
          <w:p w14:paraId="053528A7" w14:textId="77777777" w:rsidR="00B316A1" w:rsidRDefault="00A871E9" w:rsidP="00A336D6">
            <w:pPr>
              <w:pStyle w:val="TabletextBlue"/>
              <w:rPr>
                <w:color w:val="auto"/>
              </w:rPr>
            </w:pPr>
            <w:r>
              <w:rPr>
                <w:color w:val="auto"/>
              </w:rPr>
              <w:t xml:space="preserve">Land shown on plan 1 of this schedule </w:t>
            </w:r>
          </w:p>
          <w:p w14:paraId="2BD9DB25" w14:textId="177BC460" w:rsidR="00A871E9" w:rsidRPr="00145016" w:rsidRDefault="00A871E9" w:rsidP="00A336D6">
            <w:pPr>
              <w:pStyle w:val="TabletextBlue"/>
              <w:rPr>
                <w:color w:val="auto"/>
              </w:rPr>
            </w:pPr>
            <w:r>
              <w:rPr>
                <w:color w:val="auto"/>
              </w:rPr>
              <w:t xml:space="preserve">Planned Bacchus Marsh Eastern Link Road </w:t>
            </w:r>
          </w:p>
        </w:tc>
        <w:tc>
          <w:tcPr>
            <w:tcW w:w="3827" w:type="dxa"/>
            <w:tcMar>
              <w:top w:w="80" w:type="dxa"/>
              <w:left w:w="80" w:type="dxa"/>
              <w:bottom w:w="80" w:type="dxa"/>
              <w:right w:w="80" w:type="dxa"/>
            </w:tcMar>
          </w:tcPr>
          <w:p w14:paraId="7863ED71" w14:textId="77777777" w:rsidR="00B316A1" w:rsidRDefault="00A871E9" w:rsidP="00A336D6">
            <w:pPr>
              <w:pStyle w:val="TabletextBlue"/>
              <w:rPr>
                <w:color w:val="auto"/>
              </w:rPr>
            </w:pPr>
            <w:r>
              <w:rPr>
                <w:color w:val="auto"/>
              </w:rPr>
              <w:t xml:space="preserve">Applied zone provisions </w:t>
            </w:r>
          </w:p>
          <w:p w14:paraId="5FB8F494" w14:textId="708BAE63" w:rsidR="00A871E9" w:rsidRPr="00145016" w:rsidRDefault="00A871E9" w:rsidP="00A336D6">
            <w:pPr>
              <w:pStyle w:val="TabletextBlue"/>
              <w:rPr>
                <w:color w:val="auto"/>
              </w:rPr>
            </w:pPr>
            <w:r>
              <w:rPr>
                <w:color w:val="auto"/>
              </w:rPr>
              <w:t xml:space="preserve">Clause </w:t>
            </w:r>
            <w:r w:rsidR="007E3FCC">
              <w:rPr>
                <w:color w:val="auto"/>
              </w:rPr>
              <w:t xml:space="preserve">36.04 – Transport Zone 2 </w:t>
            </w:r>
          </w:p>
        </w:tc>
      </w:tr>
    </w:tbl>
    <w:p w14:paraId="75E2F9F5" w14:textId="77777777" w:rsidR="00744451" w:rsidRPr="00006B6E" w:rsidRDefault="00F753E5" w:rsidP="00C814E7">
      <w:pPr>
        <w:pStyle w:val="HeadC"/>
      </w:pPr>
      <w:r w:rsidRPr="00006B6E">
        <mc:AlternateContent>
          <mc:Choice Requires="wps">
            <w:drawing>
              <wp:anchor distT="0" distB="0" distL="114300" distR="114300" simplePos="0" relativeHeight="251658242" behindDoc="0" locked="0" layoutInCell="1" allowOverlap="1" wp14:anchorId="69C59CF7" wp14:editId="5D238D64">
                <wp:simplePos x="0" y="0"/>
                <wp:positionH relativeFrom="column">
                  <wp:posOffset>-99060</wp:posOffset>
                </wp:positionH>
                <wp:positionV relativeFrom="paragraph">
                  <wp:posOffset>200025</wp:posOffset>
                </wp:positionV>
                <wp:extent cx="657225" cy="274320"/>
                <wp:effectExtent l="0" t="0" r="0" b="0"/>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C9C8CD" w14:textId="77777777" w:rsidR="00C814E7" w:rsidRDefault="00C814E7" w:rsidP="00C814E7">
                            <w:pPr>
                              <w:pStyle w:val="BodyText1"/>
                            </w:pPr>
                            <w:r>
                              <w:t>30/07/2018</w:t>
                            </w:r>
                          </w:p>
                          <w:p w14:paraId="39294F24" w14:textId="77777777" w:rsidR="00C814E7" w:rsidRDefault="00C814E7" w:rsidP="00C814E7">
                            <w:pPr>
                              <w:pStyle w:val="BodyText1"/>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C59CF7" id="Text Box 31" o:spid="_x0000_s1031" type="#_x0000_t202" style="position:absolute;left:0;text-align:left;margin-left:-7.8pt;margin-top:15.75pt;width:51.75pt;height:21.6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" filled="f" stroked="f">
                <v:textbox>
                  <w:txbxContent>
                    <w:p w14:paraId="55C9C8CD" w14:textId="77777777" w:rsidR="00C814E7" w:rsidRDefault="00C814E7" w:rsidP="00C814E7">
                      <w:pPr>
                        <w:pStyle w:val="BodyText1"/>
                      </w:pPr>
                      <w:r>
                        <w:t>30/07/2018</w:t>
                      </w:r>
                    </w:p>
                    <w:p w14:paraId="39294F24" w14:textId="77777777" w:rsidR="00C814E7" w:rsidRDefault="00C814E7" w:rsidP="00C814E7">
                      <w:pPr>
                        <w:pStyle w:val="BodyText1"/>
                      </w:pPr>
                    </w:p>
                  </w:txbxContent>
                </v:textbox>
              </v:shape>
            </w:pict>
          </mc:Fallback>
        </mc:AlternateContent>
      </w:r>
      <w:r w:rsidR="00744451" w:rsidRPr="00006B6E">
        <w:t>2.3</w:t>
      </w:r>
      <w:r w:rsidR="00744451" w:rsidRPr="00006B6E">
        <w:tab/>
        <w:t>Specific provisions – Use of land</w:t>
      </w:r>
    </w:p>
    <w:p w14:paraId="061D0622" w14:textId="77777777" w:rsidR="00744451" w:rsidRPr="00C334BB" w:rsidRDefault="00744451" w:rsidP="00A336D6">
      <w:pPr>
        <w:pStyle w:val="Tablehead"/>
      </w:pPr>
      <w:r w:rsidRPr="00C334BB">
        <w:t>Section 1 - Permit not required</w:t>
      </w:r>
    </w:p>
    <w:tbl>
      <w:tblPr>
        <w:tblW w:w="7655" w:type="dxa"/>
        <w:tblInd w:w="1134" w:type="dxa"/>
        <w:tblBorders>
          <w:bottom w:val="single" w:sz="12" w:space="0" w:color="auto"/>
        </w:tblBorders>
        <w:tblLayout w:type="fixed"/>
        <w:tblCellMar>
          <w:left w:w="0" w:type="dxa"/>
          <w:right w:w="0" w:type="dxa"/>
        </w:tblCellMar>
        <w:tblLook w:val="0000" w:firstRow="0" w:lastRow="0" w:firstColumn="0" w:lastColumn="0" w:noHBand="0" w:noVBand="0"/>
      </w:tblPr>
      <w:tblGrid>
        <w:gridCol w:w="3828"/>
        <w:gridCol w:w="3827"/>
      </w:tblGrid>
      <w:tr w:rsidR="00744451" w:rsidRPr="00C334BB" w14:paraId="3A3EADD1" w14:textId="77777777" w:rsidTr="00940B50">
        <w:trPr>
          <w:cantSplit/>
        </w:trPr>
        <w:tc>
          <w:tcPr>
            <w:tcW w:w="3828" w:type="dxa"/>
            <w:shd w:val="solid" w:color="auto" w:fill="auto"/>
          </w:tcPr>
          <w:p w14:paraId="22810525" w14:textId="77777777" w:rsidR="00744451" w:rsidRPr="009B1035" w:rsidRDefault="00744451" w:rsidP="00846D8F">
            <w:pPr>
              <w:pStyle w:val="Tablelabel"/>
            </w:pPr>
            <w:r w:rsidRPr="009B1035">
              <w:t>Use</w:t>
            </w:r>
          </w:p>
        </w:tc>
        <w:tc>
          <w:tcPr>
            <w:tcW w:w="3827" w:type="dxa"/>
            <w:shd w:val="solid" w:color="auto" w:fill="auto"/>
          </w:tcPr>
          <w:p w14:paraId="4AAF1829" w14:textId="77777777" w:rsidR="00744451" w:rsidRPr="009B1035" w:rsidRDefault="00744451" w:rsidP="00846D8F">
            <w:pPr>
              <w:pStyle w:val="Tablelabel"/>
            </w:pPr>
            <w:r w:rsidRPr="009B1035">
              <w:t>Condition</w:t>
            </w:r>
          </w:p>
        </w:tc>
      </w:tr>
      <w:tr w:rsidR="004C31A0" w:rsidRPr="00C334BB" w14:paraId="1FDC1730" w14:textId="641A5203" w:rsidTr="00940B50">
        <w:trPr>
          <w:cantSplit/>
        </w:trPr>
        <w:tc>
          <w:tcPr>
            <w:tcW w:w="3828" w:type="dxa"/>
            <w:tcBorders>
              <w:top w:val="single" w:sz="4" w:space="0" w:color="auto"/>
              <w:bottom w:val="single" w:sz="4" w:space="0" w:color="auto"/>
            </w:tcBorders>
          </w:tcPr>
          <w:p w14:paraId="1D83997F" w14:textId="12A71AF1" w:rsidR="004C31A0" w:rsidRPr="00AD673F" w:rsidRDefault="00053172" w:rsidP="004C31A0">
            <w:pPr>
              <w:pStyle w:val="TabletextBlue"/>
            </w:pPr>
            <w:r>
              <w:rPr>
                <w:color w:val="auto"/>
              </w:rPr>
              <w:t xml:space="preserve">Bed and breakfast, </w:t>
            </w:r>
            <w:r w:rsidR="004C31A0" w:rsidRPr="00AD673F">
              <w:rPr>
                <w:color w:val="auto"/>
              </w:rPr>
              <w:t xml:space="preserve">Community care accommodation, Dwelling, </w:t>
            </w:r>
            <w:r w:rsidR="00141008">
              <w:rPr>
                <w:color w:val="auto"/>
              </w:rPr>
              <w:t xml:space="preserve">Place of </w:t>
            </w:r>
            <w:r w:rsidR="00EB7389">
              <w:rPr>
                <w:color w:val="auto"/>
              </w:rPr>
              <w:t xml:space="preserve">worship, </w:t>
            </w:r>
            <w:r w:rsidR="004C31A0" w:rsidRPr="00AD673F">
              <w:rPr>
                <w:color w:val="auto"/>
              </w:rPr>
              <w:t>Residential aged care facility</w:t>
            </w:r>
            <w:r w:rsidR="00C951E7">
              <w:rPr>
                <w:color w:val="auto"/>
              </w:rPr>
              <w:t xml:space="preserve">, </w:t>
            </w:r>
            <w:r w:rsidR="004C31A0" w:rsidRPr="00AD673F">
              <w:rPr>
                <w:color w:val="auto"/>
              </w:rPr>
              <w:t>Rooming house</w:t>
            </w:r>
            <w:r w:rsidR="00A3539A">
              <w:rPr>
                <w:color w:val="auto"/>
              </w:rPr>
              <w:t>,</w:t>
            </w:r>
            <w:r w:rsidR="00AE784D">
              <w:rPr>
                <w:color w:val="auto"/>
              </w:rPr>
              <w:t xml:space="preserve"> and</w:t>
            </w:r>
            <w:r w:rsidR="00A3539A">
              <w:rPr>
                <w:color w:val="auto"/>
              </w:rPr>
              <w:t xml:space="preserve"> Small second dwelling</w:t>
            </w:r>
            <w:r w:rsidR="00217204">
              <w:rPr>
                <w:color w:val="auto"/>
              </w:rPr>
              <w:t xml:space="preserve">, </w:t>
            </w:r>
            <w:r w:rsidR="004C31A0" w:rsidRPr="00AD673F">
              <w:rPr>
                <w:color w:val="auto"/>
              </w:rPr>
              <w:t>where the applied zone is General Residential</w:t>
            </w:r>
            <w:r w:rsidR="00873157">
              <w:rPr>
                <w:color w:val="auto"/>
              </w:rPr>
              <w:t xml:space="preserve"> Zone</w:t>
            </w:r>
          </w:p>
        </w:tc>
        <w:tc>
          <w:tcPr>
            <w:tcW w:w="3827" w:type="dxa"/>
            <w:tcBorders>
              <w:top w:val="single" w:sz="4" w:space="0" w:color="auto"/>
              <w:bottom w:val="single" w:sz="4" w:space="0" w:color="auto"/>
            </w:tcBorders>
          </w:tcPr>
          <w:p w14:paraId="109C1DD2" w14:textId="095C8596" w:rsidR="004C31A0" w:rsidRPr="00AD673F" w:rsidRDefault="004C31A0" w:rsidP="004C31A0">
            <w:pPr>
              <w:pStyle w:val="TabletextBlue"/>
              <w:rPr>
                <w:color w:val="auto"/>
              </w:rPr>
            </w:pPr>
            <w:r w:rsidRPr="00E61C1E">
              <w:rPr>
                <w:color w:val="auto"/>
              </w:rPr>
              <w:t xml:space="preserve">Must not be on land within </w:t>
            </w:r>
            <w:r w:rsidR="00825A89" w:rsidRPr="00E61C1E">
              <w:rPr>
                <w:color w:val="auto"/>
              </w:rPr>
              <w:t>a</w:t>
            </w:r>
            <w:r w:rsidRPr="00E61C1E">
              <w:rPr>
                <w:color w:val="auto"/>
              </w:rPr>
              <w:t xml:space="preserve"> </w:t>
            </w:r>
            <w:r w:rsidR="002B4C26">
              <w:rPr>
                <w:color w:val="auto"/>
              </w:rPr>
              <w:t>Quarry buffer area</w:t>
            </w:r>
            <w:r w:rsidR="00E61C1E" w:rsidRPr="00E61C1E">
              <w:rPr>
                <w:color w:val="auto"/>
              </w:rPr>
              <w:t xml:space="preserve"> shown</w:t>
            </w:r>
            <w:r w:rsidRPr="00E61C1E">
              <w:rPr>
                <w:color w:val="auto"/>
              </w:rPr>
              <w:t xml:space="preserve"> on Plan </w:t>
            </w:r>
            <w:r w:rsidR="005624C2">
              <w:rPr>
                <w:color w:val="auto"/>
              </w:rPr>
              <w:t>1</w:t>
            </w:r>
            <w:r w:rsidR="00534797">
              <w:rPr>
                <w:color w:val="auto"/>
              </w:rPr>
              <w:t xml:space="preserve"> of </w:t>
            </w:r>
            <w:r w:rsidR="00A257EE">
              <w:rPr>
                <w:color w:val="auto"/>
              </w:rPr>
              <w:t xml:space="preserve">this </w:t>
            </w:r>
            <w:r w:rsidR="00307137">
              <w:rPr>
                <w:color w:val="auto"/>
              </w:rPr>
              <w:t>S</w:t>
            </w:r>
            <w:r w:rsidR="00A257EE">
              <w:rPr>
                <w:color w:val="auto"/>
              </w:rPr>
              <w:t xml:space="preserve">chedule. </w:t>
            </w:r>
          </w:p>
          <w:p w14:paraId="29C90546" w14:textId="0783BDF0" w:rsidR="004C31A0" w:rsidRPr="00AD673F" w:rsidRDefault="004C31A0" w:rsidP="004C31A0">
            <w:pPr>
              <w:pStyle w:val="Tabletext0"/>
              <w:rPr>
                <w:color w:val="0000FF"/>
              </w:rPr>
            </w:pPr>
          </w:p>
        </w:tc>
      </w:tr>
      <w:tr w:rsidR="00417EF5" w:rsidRPr="00C334BB" w14:paraId="24F1260D" w14:textId="77777777" w:rsidTr="00940B50">
        <w:trPr>
          <w:cantSplit/>
        </w:trPr>
        <w:tc>
          <w:tcPr>
            <w:tcW w:w="3828" w:type="dxa"/>
            <w:tcBorders>
              <w:top w:val="single" w:sz="4" w:space="0" w:color="auto"/>
              <w:bottom w:val="single" w:sz="4" w:space="0" w:color="auto"/>
            </w:tcBorders>
          </w:tcPr>
          <w:p w14:paraId="3F455C88" w14:textId="77777777" w:rsidR="00417EF5" w:rsidRPr="00AD673F" w:rsidRDefault="00AD673F" w:rsidP="00BA3D50">
            <w:pPr>
              <w:pStyle w:val="TabletextBlue"/>
              <w:rPr>
                <w:color w:val="auto"/>
              </w:rPr>
            </w:pPr>
            <w:r w:rsidRPr="00AD673F">
              <w:rPr>
                <w:color w:val="auto"/>
              </w:rPr>
              <w:t xml:space="preserve">Primary school </w:t>
            </w:r>
          </w:p>
          <w:p w14:paraId="43BE3549" w14:textId="77116B50" w:rsidR="00AD673F" w:rsidRPr="00AD673F" w:rsidRDefault="00AD673F" w:rsidP="00BA3D50">
            <w:pPr>
              <w:pStyle w:val="TabletextBlue"/>
              <w:rPr>
                <w:color w:val="auto"/>
              </w:rPr>
            </w:pPr>
            <w:r w:rsidRPr="00AD673F">
              <w:rPr>
                <w:color w:val="auto"/>
              </w:rPr>
              <w:t xml:space="preserve">Secondary school </w:t>
            </w:r>
          </w:p>
        </w:tc>
        <w:tc>
          <w:tcPr>
            <w:tcW w:w="3827" w:type="dxa"/>
            <w:tcBorders>
              <w:top w:val="single" w:sz="4" w:space="0" w:color="auto"/>
              <w:bottom w:val="single" w:sz="4" w:space="0" w:color="auto"/>
            </w:tcBorders>
          </w:tcPr>
          <w:p w14:paraId="59CE9333" w14:textId="521A9DDC" w:rsidR="00417EF5" w:rsidRDefault="00501037" w:rsidP="00BA3D50">
            <w:pPr>
              <w:pStyle w:val="TabletextBlue"/>
              <w:rPr>
                <w:color w:val="auto"/>
              </w:rPr>
            </w:pPr>
            <w:r>
              <w:rPr>
                <w:color w:val="auto"/>
              </w:rPr>
              <w:t xml:space="preserve">Must be </w:t>
            </w:r>
            <w:r w:rsidR="003B1FEB">
              <w:rPr>
                <w:color w:val="auto"/>
              </w:rPr>
              <w:t>generally in accordance with the location</w:t>
            </w:r>
            <w:r w:rsidR="00776A51">
              <w:rPr>
                <w:color w:val="auto"/>
              </w:rPr>
              <w:t xml:space="preserve"> </w:t>
            </w:r>
            <w:r w:rsidR="00F11EA1">
              <w:rPr>
                <w:color w:val="auto"/>
              </w:rPr>
              <w:t xml:space="preserve">shown </w:t>
            </w:r>
            <w:r w:rsidR="00797627">
              <w:rPr>
                <w:color w:val="auto"/>
              </w:rPr>
              <w:t xml:space="preserve">as ‘potential non-government school’ </w:t>
            </w:r>
            <w:r w:rsidR="0041313B">
              <w:rPr>
                <w:color w:val="auto"/>
              </w:rPr>
              <w:t>on Pl</w:t>
            </w:r>
            <w:r w:rsidR="0088563D">
              <w:rPr>
                <w:color w:val="auto"/>
              </w:rPr>
              <w:t xml:space="preserve">an </w:t>
            </w:r>
            <w:r w:rsidR="00176544">
              <w:rPr>
                <w:color w:val="auto"/>
              </w:rPr>
              <w:t xml:space="preserve">1 of this </w:t>
            </w:r>
            <w:r w:rsidR="00C555B5">
              <w:rPr>
                <w:color w:val="auto"/>
              </w:rPr>
              <w:t>S</w:t>
            </w:r>
            <w:r w:rsidR="00176544">
              <w:rPr>
                <w:color w:val="auto"/>
              </w:rPr>
              <w:t>chedule.</w:t>
            </w:r>
            <w:r w:rsidR="00D452FC">
              <w:rPr>
                <w:color w:val="auto"/>
              </w:rPr>
              <w:t xml:space="preserve"> </w:t>
            </w:r>
            <w:r w:rsidR="00797627">
              <w:rPr>
                <w:color w:val="auto"/>
              </w:rPr>
              <w:t xml:space="preserve"> </w:t>
            </w:r>
          </w:p>
          <w:p w14:paraId="730F16F8" w14:textId="2BECA9F1" w:rsidR="00F11EA1" w:rsidRPr="00AD673F" w:rsidRDefault="00F11EA1" w:rsidP="00BA3D50">
            <w:pPr>
              <w:pStyle w:val="TabletextBlue"/>
              <w:rPr>
                <w:color w:val="auto"/>
              </w:rPr>
            </w:pPr>
            <w:r>
              <w:rPr>
                <w:color w:val="auto"/>
              </w:rPr>
              <w:t xml:space="preserve">Must not be on land within a Quarry </w:t>
            </w:r>
            <w:r w:rsidR="00A20AFB">
              <w:rPr>
                <w:color w:val="auto"/>
              </w:rPr>
              <w:t>buffer area</w:t>
            </w:r>
            <w:r>
              <w:rPr>
                <w:color w:val="auto"/>
              </w:rPr>
              <w:t xml:space="preserve"> </w:t>
            </w:r>
            <w:r w:rsidR="003117EF">
              <w:rPr>
                <w:color w:val="auto"/>
              </w:rPr>
              <w:t xml:space="preserve">shown on </w:t>
            </w:r>
            <w:r w:rsidR="00314F0E" w:rsidRPr="00E61C1E">
              <w:rPr>
                <w:color w:val="auto"/>
              </w:rPr>
              <w:t xml:space="preserve">Plan </w:t>
            </w:r>
            <w:r w:rsidR="00B4463D">
              <w:rPr>
                <w:color w:val="auto"/>
              </w:rPr>
              <w:t xml:space="preserve">1 of this </w:t>
            </w:r>
            <w:r w:rsidR="00307137">
              <w:rPr>
                <w:color w:val="auto"/>
              </w:rPr>
              <w:t xml:space="preserve">Schedule. </w:t>
            </w:r>
          </w:p>
        </w:tc>
      </w:tr>
      <w:tr w:rsidR="00C519B3" w:rsidRPr="00C334BB" w14:paraId="268BB22D" w14:textId="77777777" w:rsidTr="00940B50">
        <w:trPr>
          <w:cantSplit/>
        </w:trPr>
        <w:tc>
          <w:tcPr>
            <w:tcW w:w="3828" w:type="dxa"/>
            <w:tcBorders>
              <w:top w:val="single" w:sz="4" w:space="0" w:color="auto"/>
              <w:bottom w:val="single" w:sz="4" w:space="0" w:color="auto"/>
            </w:tcBorders>
          </w:tcPr>
          <w:p w14:paraId="6A43D875" w14:textId="35701951" w:rsidR="00C519B3" w:rsidRPr="00AD673F" w:rsidRDefault="001A66EA" w:rsidP="00B74EF1">
            <w:pPr>
              <w:pStyle w:val="TabletextBlue"/>
              <w:ind w:right="281"/>
              <w:rPr>
                <w:color w:val="auto"/>
              </w:rPr>
            </w:pPr>
            <w:r>
              <w:rPr>
                <w:color w:val="auto"/>
              </w:rPr>
              <w:lastRenderedPageBreak/>
              <w:t>Shop</w:t>
            </w:r>
            <w:r w:rsidR="0035367E">
              <w:rPr>
                <w:color w:val="auto"/>
              </w:rPr>
              <w:t xml:space="preserve"> (other than </w:t>
            </w:r>
            <w:proofErr w:type="gramStart"/>
            <w:r w:rsidR="0035367E">
              <w:rPr>
                <w:color w:val="auto"/>
              </w:rPr>
              <w:t>Adult</w:t>
            </w:r>
            <w:proofErr w:type="gramEnd"/>
            <w:r w:rsidR="0035367E">
              <w:rPr>
                <w:color w:val="auto"/>
              </w:rPr>
              <w:t xml:space="preserve"> sex product shop)</w:t>
            </w:r>
            <w:r>
              <w:rPr>
                <w:color w:val="auto"/>
              </w:rPr>
              <w:t xml:space="preserve"> </w:t>
            </w:r>
            <w:r w:rsidR="00940B50">
              <w:rPr>
                <w:color w:val="auto"/>
              </w:rPr>
              <w:t xml:space="preserve">where the applied zone is Commercial 1 Zone </w:t>
            </w:r>
          </w:p>
        </w:tc>
        <w:tc>
          <w:tcPr>
            <w:tcW w:w="3827" w:type="dxa"/>
            <w:tcBorders>
              <w:top w:val="single" w:sz="4" w:space="0" w:color="auto"/>
              <w:bottom w:val="single" w:sz="4" w:space="0" w:color="auto"/>
            </w:tcBorders>
          </w:tcPr>
          <w:p w14:paraId="109C7607" w14:textId="3783C7AA" w:rsidR="003D70E2" w:rsidRDefault="00525746" w:rsidP="003D70E2">
            <w:pPr>
              <w:pStyle w:val="TabletextBlue"/>
              <w:rPr>
                <w:color w:val="auto"/>
              </w:rPr>
            </w:pPr>
            <w:r>
              <w:rPr>
                <w:color w:val="auto"/>
              </w:rPr>
              <w:t xml:space="preserve">The combined leasable floor area of all Shops </w:t>
            </w:r>
            <w:r w:rsidR="003117EF">
              <w:rPr>
                <w:color w:val="auto"/>
              </w:rPr>
              <w:t xml:space="preserve">in the relevant centre </w:t>
            </w:r>
            <w:r>
              <w:rPr>
                <w:color w:val="auto"/>
              </w:rPr>
              <w:t>must not exceed</w:t>
            </w:r>
            <w:r w:rsidR="00526253">
              <w:rPr>
                <w:color w:val="auto"/>
              </w:rPr>
              <w:t xml:space="preserve"> the following as shown </w:t>
            </w:r>
            <w:r w:rsidR="0007649F">
              <w:rPr>
                <w:color w:val="auto"/>
              </w:rPr>
              <w:t>in Plan 1 of this Schedule</w:t>
            </w:r>
            <w:r w:rsidR="003D70E2">
              <w:rPr>
                <w:color w:val="auto"/>
              </w:rPr>
              <w:t xml:space="preserve">: </w:t>
            </w:r>
          </w:p>
          <w:p w14:paraId="414131B3" w14:textId="732694D6" w:rsidR="003D70E2" w:rsidRPr="008F22F5" w:rsidRDefault="003D70E2" w:rsidP="003D70E2">
            <w:pPr>
              <w:pStyle w:val="TabletextBlue"/>
              <w:numPr>
                <w:ilvl w:val="0"/>
                <w:numId w:val="54"/>
              </w:numPr>
              <w:rPr>
                <w:color w:val="auto"/>
              </w:rPr>
            </w:pPr>
            <w:r w:rsidRPr="008F22F5">
              <w:rPr>
                <w:color w:val="auto"/>
              </w:rPr>
              <w:t xml:space="preserve">8,100 square metres for land shown as </w:t>
            </w:r>
            <w:r w:rsidR="002174EF" w:rsidRPr="008F22F5">
              <w:rPr>
                <w:color w:val="auto"/>
              </w:rPr>
              <w:t>n</w:t>
            </w:r>
            <w:r w:rsidRPr="008F22F5">
              <w:rPr>
                <w:color w:val="auto"/>
              </w:rPr>
              <w:t xml:space="preserve">orthern </w:t>
            </w:r>
            <w:r w:rsidR="00AA4612" w:rsidRPr="008F22F5">
              <w:rPr>
                <w:color w:val="auto"/>
              </w:rPr>
              <w:t xml:space="preserve">local </w:t>
            </w:r>
            <w:r w:rsidR="00866502" w:rsidRPr="008F22F5">
              <w:rPr>
                <w:color w:val="auto"/>
              </w:rPr>
              <w:t>town</w:t>
            </w:r>
            <w:r w:rsidR="00AA4612" w:rsidRPr="008F22F5">
              <w:rPr>
                <w:color w:val="auto"/>
              </w:rPr>
              <w:t xml:space="preserve"> </w:t>
            </w:r>
            <w:r w:rsidR="00DB35B2" w:rsidRPr="008F22F5">
              <w:rPr>
                <w:color w:val="auto"/>
              </w:rPr>
              <w:t>centre</w:t>
            </w:r>
            <w:r w:rsidRPr="008F22F5">
              <w:rPr>
                <w:color w:val="auto"/>
              </w:rPr>
              <w:t xml:space="preserve"> </w:t>
            </w:r>
          </w:p>
          <w:p w14:paraId="6E6F0D79" w14:textId="128D960A" w:rsidR="00BA5F4F" w:rsidRPr="008F22F5" w:rsidRDefault="00F22BB7" w:rsidP="00A50B33">
            <w:pPr>
              <w:pStyle w:val="TabletextBlue"/>
              <w:numPr>
                <w:ilvl w:val="0"/>
                <w:numId w:val="54"/>
              </w:numPr>
              <w:rPr>
                <w:color w:val="auto"/>
              </w:rPr>
            </w:pPr>
            <w:r w:rsidRPr="008F22F5">
              <w:rPr>
                <w:color w:val="auto"/>
              </w:rPr>
              <w:t>2,000 s</w:t>
            </w:r>
            <w:r w:rsidR="00DA6483" w:rsidRPr="008F22F5">
              <w:rPr>
                <w:color w:val="auto"/>
              </w:rPr>
              <w:t xml:space="preserve">quare metres for </w:t>
            </w:r>
            <w:r w:rsidR="003C6C08" w:rsidRPr="008F22F5">
              <w:rPr>
                <w:color w:val="auto"/>
              </w:rPr>
              <w:t xml:space="preserve">land shown as </w:t>
            </w:r>
            <w:r w:rsidR="00F208DA" w:rsidRPr="008F22F5">
              <w:rPr>
                <w:color w:val="auto"/>
              </w:rPr>
              <w:t>s</w:t>
            </w:r>
            <w:r w:rsidR="003C6C08" w:rsidRPr="008F22F5">
              <w:rPr>
                <w:color w:val="auto"/>
              </w:rPr>
              <w:t xml:space="preserve">outhern </w:t>
            </w:r>
            <w:r w:rsidR="00DB35B2" w:rsidRPr="008F22F5">
              <w:rPr>
                <w:color w:val="auto"/>
              </w:rPr>
              <w:t xml:space="preserve">local </w:t>
            </w:r>
            <w:r w:rsidR="00866502" w:rsidRPr="008F22F5">
              <w:rPr>
                <w:color w:val="auto"/>
              </w:rPr>
              <w:t>town</w:t>
            </w:r>
            <w:r w:rsidR="00DB35B2" w:rsidRPr="008F22F5">
              <w:rPr>
                <w:color w:val="auto"/>
              </w:rPr>
              <w:t xml:space="preserve"> centre</w:t>
            </w:r>
            <w:r w:rsidR="00E3555F" w:rsidRPr="008F22F5">
              <w:rPr>
                <w:color w:val="auto"/>
              </w:rPr>
              <w:t xml:space="preserve"> </w:t>
            </w:r>
          </w:p>
          <w:p w14:paraId="47D3E1D6" w14:textId="5BC1FEE0" w:rsidR="00C94888" w:rsidRPr="008716A7" w:rsidRDefault="002C3DAC" w:rsidP="00C94888">
            <w:pPr>
              <w:pStyle w:val="TabletextBlue"/>
              <w:numPr>
                <w:ilvl w:val="0"/>
                <w:numId w:val="54"/>
              </w:numPr>
              <w:rPr>
                <w:color w:val="auto"/>
              </w:rPr>
            </w:pPr>
            <w:r w:rsidRPr="008F22F5">
              <w:rPr>
                <w:color w:val="auto"/>
              </w:rPr>
              <w:t xml:space="preserve">1,200 square metres for land shown as </w:t>
            </w:r>
            <w:r w:rsidR="002A2A2D" w:rsidRPr="008F22F5">
              <w:rPr>
                <w:color w:val="auto"/>
              </w:rPr>
              <w:t xml:space="preserve">central </w:t>
            </w:r>
            <w:r w:rsidR="00866502" w:rsidRPr="008F22F5">
              <w:rPr>
                <w:color w:val="auto"/>
              </w:rPr>
              <w:t>local convenience centre</w:t>
            </w:r>
            <w:r w:rsidR="00176544">
              <w:rPr>
                <w:color w:val="auto"/>
              </w:rPr>
              <w:t xml:space="preserve">  </w:t>
            </w:r>
          </w:p>
        </w:tc>
      </w:tr>
      <w:tr w:rsidR="00FA0DAF" w:rsidRPr="00C334BB" w14:paraId="5C95CC26" w14:textId="77777777" w:rsidTr="00940B50">
        <w:trPr>
          <w:cantSplit/>
        </w:trPr>
        <w:tc>
          <w:tcPr>
            <w:tcW w:w="3828" w:type="dxa"/>
            <w:tcBorders>
              <w:top w:val="single" w:sz="4" w:space="0" w:color="auto"/>
              <w:bottom w:val="single" w:sz="4" w:space="0" w:color="auto"/>
            </w:tcBorders>
          </w:tcPr>
          <w:p w14:paraId="0A25B07F" w14:textId="44211222" w:rsidR="00FA0DAF" w:rsidRDefault="00FF2557" w:rsidP="00BA3D50">
            <w:pPr>
              <w:pStyle w:val="TabletextBlue"/>
              <w:rPr>
                <w:color w:val="auto"/>
              </w:rPr>
            </w:pPr>
            <w:proofErr w:type="gramStart"/>
            <w:r>
              <w:rPr>
                <w:color w:val="auto"/>
              </w:rPr>
              <w:t>Child care</w:t>
            </w:r>
            <w:proofErr w:type="gramEnd"/>
            <w:r>
              <w:rPr>
                <w:color w:val="auto"/>
              </w:rPr>
              <w:t xml:space="preserve"> centre</w:t>
            </w:r>
          </w:p>
          <w:p w14:paraId="462FCD7B" w14:textId="77777777" w:rsidR="00FF2557" w:rsidRDefault="00BD484A" w:rsidP="00BA3D50">
            <w:pPr>
              <w:pStyle w:val="TabletextBlue"/>
              <w:rPr>
                <w:color w:val="auto"/>
              </w:rPr>
            </w:pPr>
            <w:r>
              <w:rPr>
                <w:color w:val="auto"/>
              </w:rPr>
              <w:t>Hall</w:t>
            </w:r>
          </w:p>
          <w:p w14:paraId="055E35AB" w14:textId="77777777" w:rsidR="00BD484A" w:rsidRDefault="00BD484A" w:rsidP="00BA3D50">
            <w:pPr>
              <w:pStyle w:val="TabletextBlue"/>
              <w:rPr>
                <w:color w:val="auto"/>
              </w:rPr>
            </w:pPr>
            <w:r>
              <w:rPr>
                <w:color w:val="auto"/>
              </w:rPr>
              <w:t>Indoor recreation centre</w:t>
            </w:r>
          </w:p>
          <w:p w14:paraId="760B569E" w14:textId="3CBC21FA" w:rsidR="00BD484A" w:rsidRDefault="00BD484A" w:rsidP="00BA3D50">
            <w:pPr>
              <w:pStyle w:val="TabletextBlue"/>
              <w:rPr>
                <w:color w:val="auto"/>
              </w:rPr>
            </w:pPr>
            <w:r>
              <w:rPr>
                <w:color w:val="auto"/>
              </w:rPr>
              <w:t xml:space="preserve">Library </w:t>
            </w:r>
          </w:p>
          <w:p w14:paraId="764A9E87" w14:textId="77777777" w:rsidR="00BD484A" w:rsidRDefault="00BD484A" w:rsidP="00BA3D50">
            <w:pPr>
              <w:pStyle w:val="TabletextBlue"/>
              <w:rPr>
                <w:color w:val="auto"/>
              </w:rPr>
            </w:pPr>
            <w:r>
              <w:rPr>
                <w:color w:val="auto"/>
              </w:rPr>
              <w:t xml:space="preserve">Medical centre </w:t>
            </w:r>
          </w:p>
          <w:p w14:paraId="3829C2C2" w14:textId="404480AA" w:rsidR="00BD484A" w:rsidRDefault="00BD484A" w:rsidP="00BA3D50">
            <w:pPr>
              <w:pStyle w:val="TabletextBlue"/>
              <w:rPr>
                <w:color w:val="auto"/>
              </w:rPr>
            </w:pPr>
            <w:r>
              <w:rPr>
                <w:color w:val="auto"/>
              </w:rPr>
              <w:t xml:space="preserve">Restricted recreation facility </w:t>
            </w:r>
          </w:p>
        </w:tc>
        <w:tc>
          <w:tcPr>
            <w:tcW w:w="3827" w:type="dxa"/>
            <w:tcBorders>
              <w:top w:val="single" w:sz="4" w:space="0" w:color="auto"/>
              <w:bottom w:val="single" w:sz="4" w:space="0" w:color="auto"/>
            </w:tcBorders>
          </w:tcPr>
          <w:p w14:paraId="68FB4DCD" w14:textId="2EFB1284" w:rsidR="00FA0DAF" w:rsidRDefault="00FD64BB" w:rsidP="00BA3D50">
            <w:pPr>
              <w:pStyle w:val="TabletextBlue"/>
              <w:rPr>
                <w:color w:val="auto"/>
              </w:rPr>
            </w:pPr>
            <w:r>
              <w:rPr>
                <w:color w:val="auto"/>
              </w:rPr>
              <w:t>Must be generally</w:t>
            </w:r>
            <w:r w:rsidR="00A71715">
              <w:rPr>
                <w:color w:val="auto"/>
              </w:rPr>
              <w:t xml:space="preserve"> in accordance</w:t>
            </w:r>
            <w:r w:rsidR="000A3941">
              <w:rPr>
                <w:color w:val="auto"/>
              </w:rPr>
              <w:t xml:space="preserve"> with the location shown as </w:t>
            </w:r>
            <w:r w:rsidR="007C6E70">
              <w:rPr>
                <w:color w:val="auto"/>
              </w:rPr>
              <w:t>‘</w:t>
            </w:r>
            <w:r w:rsidR="00CD09D7">
              <w:rPr>
                <w:color w:val="auto"/>
              </w:rPr>
              <w:t>local communit</w:t>
            </w:r>
            <w:r w:rsidR="00111BA9">
              <w:rPr>
                <w:color w:val="auto"/>
              </w:rPr>
              <w:t>y facilities</w:t>
            </w:r>
            <w:r w:rsidR="007C6E70">
              <w:rPr>
                <w:color w:val="auto"/>
              </w:rPr>
              <w:t xml:space="preserve"> on Plan </w:t>
            </w:r>
            <w:r w:rsidR="00176544">
              <w:rPr>
                <w:color w:val="auto"/>
              </w:rPr>
              <w:t xml:space="preserve">1 of this </w:t>
            </w:r>
            <w:r w:rsidR="00C555B5">
              <w:rPr>
                <w:color w:val="auto"/>
              </w:rPr>
              <w:t>S</w:t>
            </w:r>
            <w:r w:rsidR="00176544">
              <w:rPr>
                <w:color w:val="auto"/>
              </w:rPr>
              <w:t xml:space="preserve">chedule. </w:t>
            </w:r>
          </w:p>
          <w:p w14:paraId="3605F16F" w14:textId="77777777" w:rsidR="00E65855" w:rsidRDefault="002F47CA" w:rsidP="00BA3D50">
            <w:pPr>
              <w:pStyle w:val="TabletextBlue"/>
              <w:rPr>
                <w:color w:val="auto"/>
              </w:rPr>
            </w:pPr>
            <w:r>
              <w:rPr>
                <w:color w:val="auto"/>
              </w:rPr>
              <w:t>The use must be carried out by or on behalf of the public land manager.</w:t>
            </w:r>
          </w:p>
          <w:p w14:paraId="04E90EB8" w14:textId="08CC6734" w:rsidR="00E65855" w:rsidRPr="00AD673F" w:rsidRDefault="00E65855" w:rsidP="00E65855">
            <w:pPr>
              <w:pStyle w:val="TabletextBlue"/>
              <w:rPr>
                <w:color w:val="auto"/>
              </w:rPr>
            </w:pPr>
            <w:r w:rsidRPr="00E61C1E">
              <w:rPr>
                <w:color w:val="auto"/>
              </w:rPr>
              <w:t xml:space="preserve">Must not be on land within a </w:t>
            </w:r>
            <w:r>
              <w:rPr>
                <w:color w:val="auto"/>
              </w:rPr>
              <w:t>Quarry buffer area</w:t>
            </w:r>
            <w:r w:rsidRPr="00E61C1E">
              <w:rPr>
                <w:color w:val="auto"/>
              </w:rPr>
              <w:t xml:space="preserve"> shown on </w:t>
            </w:r>
            <w:r w:rsidR="00314F0E" w:rsidRPr="00E61C1E">
              <w:rPr>
                <w:color w:val="auto"/>
              </w:rPr>
              <w:t xml:space="preserve">Plan </w:t>
            </w:r>
            <w:r w:rsidR="00612536">
              <w:rPr>
                <w:color w:val="auto"/>
              </w:rPr>
              <w:t xml:space="preserve">1 of this Schedule. </w:t>
            </w:r>
          </w:p>
          <w:p w14:paraId="35216112" w14:textId="643A9228" w:rsidR="002F47CA" w:rsidRDefault="002F47CA" w:rsidP="00BA3D50">
            <w:pPr>
              <w:pStyle w:val="TabletextBlue"/>
              <w:rPr>
                <w:color w:val="auto"/>
              </w:rPr>
            </w:pPr>
            <w:r>
              <w:rPr>
                <w:color w:val="auto"/>
              </w:rPr>
              <w:t xml:space="preserve"> </w:t>
            </w:r>
          </w:p>
        </w:tc>
      </w:tr>
      <w:tr w:rsidR="00120152" w:rsidRPr="00C334BB" w14:paraId="69234ED2" w14:textId="77777777" w:rsidTr="00940B50">
        <w:trPr>
          <w:cantSplit/>
        </w:trPr>
        <w:tc>
          <w:tcPr>
            <w:tcW w:w="3828" w:type="dxa"/>
            <w:tcBorders>
              <w:top w:val="single" w:sz="4" w:space="0" w:color="auto"/>
              <w:bottom w:val="single" w:sz="4" w:space="0" w:color="auto"/>
            </w:tcBorders>
          </w:tcPr>
          <w:p w14:paraId="586CB725" w14:textId="31702A27" w:rsidR="00120152" w:rsidRDefault="001C1402" w:rsidP="00BA3D50">
            <w:pPr>
              <w:pStyle w:val="TabletextBlue"/>
              <w:rPr>
                <w:color w:val="auto"/>
              </w:rPr>
            </w:pPr>
            <w:r>
              <w:rPr>
                <w:color w:val="auto"/>
              </w:rPr>
              <w:t xml:space="preserve">Minor sports and recreation facility (other than Informal outdoor recreation) </w:t>
            </w:r>
          </w:p>
        </w:tc>
        <w:tc>
          <w:tcPr>
            <w:tcW w:w="3827" w:type="dxa"/>
            <w:tcBorders>
              <w:top w:val="single" w:sz="4" w:space="0" w:color="auto"/>
              <w:bottom w:val="single" w:sz="4" w:space="0" w:color="auto"/>
            </w:tcBorders>
          </w:tcPr>
          <w:p w14:paraId="798B099D" w14:textId="1BED57DD" w:rsidR="00120152" w:rsidRDefault="00A55ADA" w:rsidP="00BA3D50">
            <w:pPr>
              <w:pStyle w:val="TabletextBlue"/>
              <w:rPr>
                <w:color w:val="auto"/>
              </w:rPr>
            </w:pPr>
            <w:r>
              <w:rPr>
                <w:color w:val="auto"/>
              </w:rPr>
              <w:t xml:space="preserve">Must be generally in accordance with the location shown as </w:t>
            </w:r>
            <w:r w:rsidR="0088558B">
              <w:rPr>
                <w:color w:val="auto"/>
              </w:rPr>
              <w:t>‘</w:t>
            </w:r>
            <w:r w:rsidR="00BA0FDE">
              <w:rPr>
                <w:color w:val="auto"/>
              </w:rPr>
              <w:t>credited open space</w:t>
            </w:r>
            <w:r w:rsidR="004E5426">
              <w:rPr>
                <w:color w:val="auto"/>
              </w:rPr>
              <w:t xml:space="preserve">’ </w:t>
            </w:r>
            <w:r w:rsidR="009647C1">
              <w:rPr>
                <w:color w:val="auto"/>
              </w:rPr>
              <w:t xml:space="preserve">on Plan </w:t>
            </w:r>
            <w:r w:rsidR="00176544">
              <w:rPr>
                <w:color w:val="auto"/>
              </w:rPr>
              <w:t xml:space="preserve">1 of this </w:t>
            </w:r>
            <w:r w:rsidR="0004720B">
              <w:rPr>
                <w:color w:val="auto"/>
              </w:rPr>
              <w:t>Schedule.</w:t>
            </w:r>
          </w:p>
          <w:p w14:paraId="2D1AFCCC" w14:textId="77777777" w:rsidR="0088558B" w:rsidRDefault="004E5426" w:rsidP="00BA3D50">
            <w:pPr>
              <w:pStyle w:val="TabletextBlue"/>
              <w:rPr>
                <w:color w:val="auto"/>
              </w:rPr>
            </w:pPr>
            <w:r>
              <w:rPr>
                <w:color w:val="auto"/>
              </w:rPr>
              <w:t xml:space="preserve">The use must be carried out by or on behalf of the public land manager. </w:t>
            </w:r>
          </w:p>
          <w:p w14:paraId="5DBAFA5B" w14:textId="1D01CF67" w:rsidR="00AD7661" w:rsidRDefault="00AD7661" w:rsidP="00BA3D50">
            <w:pPr>
              <w:pStyle w:val="TabletextBlue"/>
              <w:rPr>
                <w:color w:val="auto"/>
              </w:rPr>
            </w:pPr>
            <w:r>
              <w:rPr>
                <w:color w:val="auto"/>
              </w:rPr>
              <w:t xml:space="preserve">Must not be on land within a Quarry buffer area shown on Plan </w:t>
            </w:r>
            <w:r w:rsidR="00612536">
              <w:rPr>
                <w:color w:val="auto"/>
              </w:rPr>
              <w:t xml:space="preserve">1 of this Schedule. </w:t>
            </w:r>
          </w:p>
        </w:tc>
      </w:tr>
      <w:tr w:rsidR="00744451" w:rsidRPr="00C334BB" w14:paraId="71D77EB7" w14:textId="77777777" w:rsidTr="00940B50">
        <w:trPr>
          <w:cantSplit/>
        </w:trPr>
        <w:tc>
          <w:tcPr>
            <w:tcW w:w="3828" w:type="dxa"/>
            <w:tcBorders>
              <w:top w:val="single" w:sz="4" w:space="0" w:color="auto"/>
              <w:bottom w:val="single" w:sz="12" w:space="0" w:color="auto"/>
            </w:tcBorders>
          </w:tcPr>
          <w:p w14:paraId="59724E39" w14:textId="77777777" w:rsidR="00744451" w:rsidRPr="00746250" w:rsidRDefault="00744451" w:rsidP="00846D8F">
            <w:pPr>
              <w:pStyle w:val="Tabletextbold"/>
            </w:pPr>
            <w:r w:rsidRPr="00746250">
              <w:t>Any use listed in Clause 62.01</w:t>
            </w:r>
          </w:p>
        </w:tc>
        <w:tc>
          <w:tcPr>
            <w:tcW w:w="3827" w:type="dxa"/>
            <w:tcBorders>
              <w:top w:val="single" w:sz="4" w:space="0" w:color="auto"/>
              <w:bottom w:val="single" w:sz="12" w:space="0" w:color="auto"/>
            </w:tcBorders>
          </w:tcPr>
          <w:p w14:paraId="112FCCFB" w14:textId="77777777" w:rsidR="00744451" w:rsidRPr="00746250" w:rsidRDefault="00744451" w:rsidP="00A336D6">
            <w:pPr>
              <w:pStyle w:val="TabletextBlue"/>
              <w:rPr>
                <w:color w:val="auto"/>
              </w:rPr>
            </w:pPr>
            <w:r w:rsidRPr="00746250">
              <w:rPr>
                <w:color w:val="auto"/>
              </w:rPr>
              <w:t>Must meet requirements of Clause 62.01.</w:t>
            </w:r>
          </w:p>
        </w:tc>
      </w:tr>
    </w:tbl>
    <w:p w14:paraId="732521E5" w14:textId="77777777" w:rsidR="00744451" w:rsidRPr="00C334BB" w:rsidRDefault="00744451" w:rsidP="00A336D6">
      <w:pPr>
        <w:pStyle w:val="Tablehead"/>
      </w:pPr>
      <w:r w:rsidRPr="00C334BB">
        <w:t>Section 2 - Permit required</w:t>
      </w:r>
    </w:p>
    <w:tbl>
      <w:tblPr>
        <w:tblW w:w="7655" w:type="dxa"/>
        <w:tblInd w:w="1134" w:type="dxa"/>
        <w:tblBorders>
          <w:bottom w:val="single" w:sz="12" w:space="0" w:color="auto"/>
        </w:tblBorders>
        <w:tblLayout w:type="fixed"/>
        <w:tblCellMar>
          <w:left w:w="0" w:type="dxa"/>
          <w:right w:w="0" w:type="dxa"/>
        </w:tblCellMar>
        <w:tblLook w:val="0000" w:firstRow="0" w:lastRow="0" w:firstColumn="0" w:lastColumn="0" w:noHBand="0" w:noVBand="0"/>
      </w:tblPr>
      <w:tblGrid>
        <w:gridCol w:w="3828"/>
        <w:gridCol w:w="3827"/>
      </w:tblGrid>
      <w:tr w:rsidR="00744451" w:rsidRPr="00C334BB" w14:paraId="2B400D70" w14:textId="77777777" w:rsidTr="00940B50">
        <w:trPr>
          <w:cantSplit/>
        </w:trPr>
        <w:tc>
          <w:tcPr>
            <w:tcW w:w="3828" w:type="dxa"/>
            <w:shd w:val="solid" w:color="auto" w:fill="auto"/>
          </w:tcPr>
          <w:p w14:paraId="7292524A" w14:textId="77777777" w:rsidR="00744451" w:rsidRPr="009B1035" w:rsidRDefault="00744451" w:rsidP="00846D8F">
            <w:pPr>
              <w:pStyle w:val="Tablelabel"/>
            </w:pPr>
            <w:r w:rsidRPr="009B1035">
              <w:t>Use</w:t>
            </w:r>
          </w:p>
        </w:tc>
        <w:tc>
          <w:tcPr>
            <w:tcW w:w="3827" w:type="dxa"/>
            <w:shd w:val="solid" w:color="auto" w:fill="auto"/>
          </w:tcPr>
          <w:p w14:paraId="726BC3B6" w14:textId="77777777" w:rsidR="00744451" w:rsidRPr="009B1035" w:rsidRDefault="00744451" w:rsidP="00846D8F">
            <w:pPr>
              <w:pStyle w:val="Tablelabel"/>
            </w:pPr>
            <w:r w:rsidRPr="009B1035">
              <w:t>Condition</w:t>
            </w:r>
          </w:p>
        </w:tc>
      </w:tr>
      <w:tr w:rsidR="00744451" w:rsidRPr="00C334BB" w14:paraId="77BDC4DA" w14:textId="77777777" w:rsidTr="00940B50">
        <w:trPr>
          <w:cantSplit/>
        </w:trPr>
        <w:tc>
          <w:tcPr>
            <w:tcW w:w="3828" w:type="dxa"/>
            <w:tcBorders>
              <w:top w:val="single" w:sz="4" w:space="0" w:color="auto"/>
              <w:bottom w:val="single" w:sz="12" w:space="0" w:color="auto"/>
            </w:tcBorders>
          </w:tcPr>
          <w:p w14:paraId="6BB9A76A" w14:textId="77777777" w:rsidR="00744451" w:rsidRPr="00657209" w:rsidRDefault="00744451" w:rsidP="00657209">
            <w:pPr>
              <w:pStyle w:val="Tabletextbold"/>
              <w:rPr>
                <w:bCs/>
                <w:color w:val="0000FF"/>
              </w:rPr>
            </w:pPr>
            <w:r w:rsidRPr="00014704">
              <w:rPr>
                <w:bCs/>
              </w:rPr>
              <w:t>Any other use not in Section 1 or 3</w:t>
            </w:r>
          </w:p>
        </w:tc>
        <w:tc>
          <w:tcPr>
            <w:tcW w:w="3827" w:type="dxa"/>
            <w:tcBorders>
              <w:top w:val="single" w:sz="4" w:space="0" w:color="auto"/>
              <w:bottom w:val="single" w:sz="12" w:space="0" w:color="auto"/>
            </w:tcBorders>
          </w:tcPr>
          <w:p w14:paraId="4C586F97" w14:textId="77777777" w:rsidR="00744451" w:rsidRPr="00A41BE3" w:rsidRDefault="00744451" w:rsidP="00846D8F">
            <w:pPr>
              <w:pStyle w:val="Tabletext0"/>
              <w:rPr>
                <w:color w:val="0000FF"/>
              </w:rPr>
            </w:pPr>
          </w:p>
        </w:tc>
      </w:tr>
    </w:tbl>
    <w:p w14:paraId="4635C699" w14:textId="77777777" w:rsidR="00744451" w:rsidRPr="00D55042" w:rsidRDefault="00744451" w:rsidP="00A336D6">
      <w:pPr>
        <w:pStyle w:val="Tablehead"/>
      </w:pPr>
      <w:r w:rsidRPr="00D55042">
        <w:t>Section 3 – Prohibited</w:t>
      </w:r>
    </w:p>
    <w:tbl>
      <w:tblPr>
        <w:tblW w:w="7654" w:type="dxa"/>
        <w:tblInd w:w="1214" w:type="dxa"/>
        <w:tblLayout w:type="fixed"/>
        <w:tblCellMar>
          <w:left w:w="80" w:type="dxa"/>
          <w:right w:w="80" w:type="dxa"/>
        </w:tblCellMar>
        <w:tblLook w:val="0000" w:firstRow="0" w:lastRow="0" w:firstColumn="0" w:lastColumn="0" w:noHBand="0" w:noVBand="0"/>
      </w:tblPr>
      <w:tblGrid>
        <w:gridCol w:w="7654"/>
      </w:tblGrid>
      <w:tr w:rsidR="00744451" w:rsidRPr="00C334BB" w14:paraId="521E5826" w14:textId="77777777" w:rsidTr="00846D8F">
        <w:trPr>
          <w:tblHeader/>
        </w:trPr>
        <w:tc>
          <w:tcPr>
            <w:tcW w:w="7654" w:type="dxa"/>
            <w:tcBorders>
              <w:top w:val="single" w:sz="6" w:space="0" w:color="auto"/>
            </w:tcBorders>
            <w:shd w:val="solid" w:color="auto" w:fill="auto"/>
          </w:tcPr>
          <w:p w14:paraId="1810A889" w14:textId="77777777" w:rsidR="00744451" w:rsidRPr="00564059" w:rsidRDefault="00744451" w:rsidP="00846D8F">
            <w:pPr>
              <w:pStyle w:val="Tablelabel"/>
              <w:rPr>
                <w:color w:val="auto"/>
              </w:rPr>
            </w:pPr>
            <w:r w:rsidRPr="00564059">
              <w:rPr>
                <w:color w:val="auto"/>
              </w:rPr>
              <w:t>Use</w:t>
            </w:r>
          </w:p>
        </w:tc>
      </w:tr>
      <w:tr w:rsidR="00744451" w:rsidRPr="00C334BB" w14:paraId="3CFB43D6" w14:textId="77777777" w:rsidTr="00846D8F">
        <w:tc>
          <w:tcPr>
            <w:tcW w:w="7654" w:type="dxa"/>
            <w:tcBorders>
              <w:top w:val="single" w:sz="4" w:space="0" w:color="auto"/>
              <w:bottom w:val="single" w:sz="12" w:space="0" w:color="auto"/>
            </w:tcBorders>
          </w:tcPr>
          <w:p w14:paraId="71289579" w14:textId="0AF94E39" w:rsidR="00744451" w:rsidRPr="00564059" w:rsidRDefault="00564059" w:rsidP="00A336D6">
            <w:pPr>
              <w:pStyle w:val="TabletextBlue"/>
              <w:rPr>
                <w:color w:val="auto"/>
              </w:rPr>
            </w:pPr>
            <w:r>
              <w:rPr>
                <w:color w:val="auto"/>
              </w:rPr>
              <w:t>None specified</w:t>
            </w:r>
          </w:p>
        </w:tc>
      </w:tr>
    </w:tbl>
    <w:p w14:paraId="3807653A" w14:textId="77777777" w:rsidR="00744451" w:rsidRPr="00006B6E" w:rsidRDefault="00F753E5" w:rsidP="00744451">
      <w:pPr>
        <w:pStyle w:val="HeadC"/>
      </w:pPr>
      <w:r w:rsidRPr="00006B6E">
        <mc:AlternateContent>
          <mc:Choice Requires="wps">
            <w:drawing>
              <wp:anchor distT="0" distB="0" distL="114300" distR="114300" simplePos="0" relativeHeight="251658243" behindDoc="0" locked="0" layoutInCell="1" allowOverlap="1" wp14:anchorId="45CB0C29" wp14:editId="199E52F2">
                <wp:simplePos x="0" y="0"/>
                <wp:positionH relativeFrom="column">
                  <wp:posOffset>-100965</wp:posOffset>
                </wp:positionH>
                <wp:positionV relativeFrom="paragraph">
                  <wp:posOffset>332105</wp:posOffset>
                </wp:positionV>
                <wp:extent cx="614045" cy="274320"/>
                <wp:effectExtent l="0" t="0" r="0" b="0"/>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045"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AD74DB" w14:textId="77777777" w:rsidR="00C814E7" w:rsidRDefault="00C814E7" w:rsidP="00C814E7">
                            <w:pPr>
                              <w:pStyle w:val="BodyText1"/>
                            </w:pPr>
                            <w:r>
                              <w:t>30/07/2018</w:t>
                            </w:r>
                          </w:p>
                          <w:p w14:paraId="1568B46D" w14:textId="77777777" w:rsidR="00744451" w:rsidRPr="00F34BD4" w:rsidRDefault="00744451" w:rsidP="00C814E7">
                            <w:pPr>
                              <w:pStyle w:val="BodyText1"/>
                              <w:ind w:left="0" w:firstLine="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CB0C29" id="Text Box 30" o:spid="_x0000_s1032" type="#_x0000_t202" style="position:absolute;left:0;text-align:left;margin-left:-7.95pt;margin-top:26.15pt;width:48.35pt;height:21.6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" filled="f" stroked="f">
                <v:textbox>
                  <w:txbxContent>
                    <w:p w14:paraId="2CAD74DB" w14:textId="77777777" w:rsidR="00C814E7" w:rsidRDefault="00C814E7" w:rsidP="00C814E7">
                      <w:pPr>
                        <w:pStyle w:val="BodyText1"/>
                      </w:pPr>
                      <w:r>
                        <w:t>30/07/2018</w:t>
                      </w:r>
                    </w:p>
                    <w:p w14:paraId="1568B46D" w14:textId="77777777" w:rsidR="00744451" w:rsidRPr="00F34BD4" w:rsidRDefault="00744451" w:rsidP="00C814E7">
                      <w:pPr>
                        <w:pStyle w:val="BodyText1"/>
                        <w:ind w:left="0" w:firstLine="0"/>
                      </w:pPr>
                    </w:p>
                  </w:txbxContent>
                </v:textbox>
              </v:shape>
            </w:pict>
          </mc:Fallback>
        </mc:AlternateContent>
      </w:r>
      <w:r w:rsidR="00744451" w:rsidRPr="00006B6E">
        <w:t>2.4</w:t>
      </w:r>
      <w:r w:rsidR="00744451" w:rsidRPr="00006B6E">
        <w:tab/>
        <w:t>Sp</w:t>
      </w:r>
      <w:r w:rsidR="00657209" w:rsidRPr="00006B6E">
        <w:t>ecific provisions - Subdivision</w:t>
      </w:r>
    </w:p>
    <w:p w14:paraId="664DD90C" w14:textId="2FDA4518" w:rsidR="00FC2403" w:rsidRDefault="0028075E" w:rsidP="008D24A4">
      <w:pPr>
        <w:pStyle w:val="BodytextBlue0"/>
        <w:rPr>
          <w:rFonts w:ascii="Arial" w:hAnsi="Arial" w:cs="Arial"/>
          <w:b/>
          <w:color w:val="auto"/>
        </w:rPr>
      </w:pPr>
      <w:r>
        <w:rPr>
          <w:rFonts w:ascii="Arial" w:hAnsi="Arial" w:cs="Arial"/>
          <w:b/>
          <w:color w:val="auto"/>
        </w:rPr>
        <w:t xml:space="preserve">Conservation Area </w:t>
      </w:r>
      <w:r w:rsidR="00425F06">
        <w:rPr>
          <w:rFonts w:ascii="Arial" w:hAnsi="Arial" w:cs="Arial"/>
          <w:b/>
          <w:color w:val="auto"/>
        </w:rPr>
        <w:t>and Interface</w:t>
      </w:r>
      <w:r>
        <w:rPr>
          <w:rFonts w:ascii="Arial" w:hAnsi="Arial" w:cs="Arial"/>
          <w:b/>
          <w:color w:val="auto"/>
        </w:rPr>
        <w:t xml:space="preserve"> Plan </w:t>
      </w:r>
    </w:p>
    <w:p w14:paraId="5875D49B" w14:textId="68190126" w:rsidR="0028075E" w:rsidRPr="00DC2299" w:rsidRDefault="0028075E" w:rsidP="008D24A4">
      <w:pPr>
        <w:pStyle w:val="BodytextBlue0"/>
        <w:rPr>
          <w:color w:val="auto"/>
        </w:rPr>
      </w:pPr>
      <w:r w:rsidRPr="003A6C31">
        <w:rPr>
          <w:color w:val="auto"/>
        </w:rPr>
        <w:t xml:space="preserve">A permit must not be granted to subdivide </w:t>
      </w:r>
      <w:r w:rsidR="00044BB0" w:rsidRPr="003A6C31">
        <w:rPr>
          <w:color w:val="auto"/>
        </w:rPr>
        <w:t xml:space="preserve">land </w:t>
      </w:r>
      <w:r w:rsidR="00933401" w:rsidRPr="003A6C31">
        <w:rPr>
          <w:color w:val="auto"/>
        </w:rPr>
        <w:t xml:space="preserve">on a lot </w:t>
      </w:r>
      <w:r w:rsidR="006660A5" w:rsidRPr="003A6C31">
        <w:rPr>
          <w:color w:val="auto"/>
        </w:rPr>
        <w:t xml:space="preserve">that includes a Conservation Area as shown </w:t>
      </w:r>
      <w:r w:rsidR="000F6902" w:rsidRPr="003A6C31">
        <w:rPr>
          <w:color w:val="auto"/>
        </w:rPr>
        <w:t xml:space="preserve">on Plan 1 of this schedule until a Conservation Area </w:t>
      </w:r>
      <w:r w:rsidR="004C7DAE">
        <w:rPr>
          <w:color w:val="auto"/>
        </w:rPr>
        <w:t>and Interface</w:t>
      </w:r>
      <w:r w:rsidR="000F6902" w:rsidRPr="003A6C31">
        <w:rPr>
          <w:color w:val="auto"/>
        </w:rPr>
        <w:t xml:space="preserve"> Plan</w:t>
      </w:r>
      <w:r w:rsidR="003B3CB1" w:rsidRPr="003A6C31">
        <w:rPr>
          <w:color w:val="auto"/>
        </w:rPr>
        <w:t xml:space="preserve"> </w:t>
      </w:r>
      <w:r w:rsidR="000F6902" w:rsidRPr="003A6C31">
        <w:rPr>
          <w:color w:val="auto"/>
        </w:rPr>
        <w:t xml:space="preserve">has been </w:t>
      </w:r>
      <w:r w:rsidR="003B3CB1" w:rsidRPr="003A6C31">
        <w:rPr>
          <w:color w:val="auto"/>
        </w:rPr>
        <w:t xml:space="preserve">prepared for the Conservation Area. The </w:t>
      </w:r>
      <w:r w:rsidR="004C7DAE">
        <w:rPr>
          <w:color w:val="auto"/>
        </w:rPr>
        <w:t>plan</w:t>
      </w:r>
      <w:r w:rsidR="003B3CB1" w:rsidRPr="00DC2299">
        <w:rPr>
          <w:color w:val="auto"/>
        </w:rPr>
        <w:t xml:space="preserve"> must be prepared by a suitably qualified person</w:t>
      </w:r>
      <w:r w:rsidR="00C1227E" w:rsidRPr="00DC2299">
        <w:rPr>
          <w:color w:val="auto"/>
        </w:rPr>
        <w:t xml:space="preserve"> and be approved by the responsible authority in consultation with </w:t>
      </w:r>
      <w:r w:rsidR="00B82A7D" w:rsidRPr="00DC2299">
        <w:rPr>
          <w:color w:val="auto"/>
        </w:rPr>
        <w:t xml:space="preserve">the </w:t>
      </w:r>
      <w:r w:rsidR="00B437E4" w:rsidRPr="00DC2299">
        <w:rPr>
          <w:color w:val="auto"/>
        </w:rPr>
        <w:t xml:space="preserve">Department of </w:t>
      </w:r>
      <w:r w:rsidR="00D006C9" w:rsidRPr="00DC2299">
        <w:rPr>
          <w:color w:val="auto"/>
        </w:rPr>
        <w:t xml:space="preserve">Energy, Environment and Climate Action. </w:t>
      </w:r>
    </w:p>
    <w:p w14:paraId="753519C3" w14:textId="1D009FF8" w:rsidR="00D006C9" w:rsidRPr="00A55ADA" w:rsidRDefault="00D006C9" w:rsidP="008D24A4">
      <w:pPr>
        <w:pStyle w:val="BodytextBlue0"/>
        <w:rPr>
          <w:color w:val="auto"/>
        </w:rPr>
      </w:pPr>
      <w:r w:rsidRPr="00DC2299">
        <w:rPr>
          <w:color w:val="auto"/>
        </w:rPr>
        <w:t xml:space="preserve">The </w:t>
      </w:r>
      <w:r w:rsidR="004C7DAE">
        <w:rPr>
          <w:color w:val="auto"/>
        </w:rPr>
        <w:t>plan</w:t>
      </w:r>
      <w:r w:rsidRPr="00A55ADA">
        <w:rPr>
          <w:color w:val="auto"/>
        </w:rPr>
        <w:t xml:space="preserve"> must show</w:t>
      </w:r>
      <w:r w:rsidR="00832C7A" w:rsidRPr="00A55ADA">
        <w:rPr>
          <w:color w:val="auto"/>
        </w:rPr>
        <w:t>:</w:t>
      </w:r>
    </w:p>
    <w:p w14:paraId="094D86A6" w14:textId="246ED780" w:rsidR="00890146" w:rsidRPr="00A55ADA" w:rsidRDefault="00B7699A" w:rsidP="003A6C31">
      <w:pPr>
        <w:pStyle w:val="BodytextBlue0"/>
        <w:numPr>
          <w:ilvl w:val="0"/>
          <w:numId w:val="64"/>
        </w:numPr>
        <w:ind w:left="1494"/>
        <w:rPr>
          <w:color w:val="auto"/>
        </w:rPr>
      </w:pPr>
      <w:r w:rsidRPr="00A55ADA">
        <w:rPr>
          <w:color w:val="auto"/>
        </w:rPr>
        <w:t>The boundary of the conservation area</w:t>
      </w:r>
    </w:p>
    <w:p w14:paraId="55845BB3" w14:textId="4A86C36E" w:rsidR="00B7699A" w:rsidRPr="00A55ADA" w:rsidRDefault="00335B0E" w:rsidP="003A6C31">
      <w:pPr>
        <w:pStyle w:val="BodytextBlue0"/>
        <w:numPr>
          <w:ilvl w:val="0"/>
          <w:numId w:val="64"/>
        </w:numPr>
        <w:ind w:left="1494"/>
        <w:rPr>
          <w:color w:val="auto"/>
        </w:rPr>
      </w:pPr>
      <w:r w:rsidRPr="00A55ADA">
        <w:rPr>
          <w:color w:val="auto"/>
        </w:rPr>
        <w:t>Native vegetation</w:t>
      </w:r>
      <w:r w:rsidR="0009699B" w:rsidRPr="00A55ADA">
        <w:rPr>
          <w:color w:val="auto"/>
        </w:rPr>
        <w:t xml:space="preserve"> including location of scattered trees</w:t>
      </w:r>
    </w:p>
    <w:p w14:paraId="224D4C36" w14:textId="7E4800A3" w:rsidR="00DF7449" w:rsidRPr="00A55ADA" w:rsidRDefault="0009699B" w:rsidP="003A6C31">
      <w:pPr>
        <w:pStyle w:val="BodytextBlue0"/>
        <w:numPr>
          <w:ilvl w:val="0"/>
          <w:numId w:val="64"/>
        </w:numPr>
        <w:ind w:left="1494"/>
        <w:rPr>
          <w:color w:val="auto"/>
        </w:rPr>
      </w:pPr>
      <w:r w:rsidRPr="00A55ADA">
        <w:rPr>
          <w:color w:val="auto"/>
        </w:rPr>
        <w:t>Records of Matters of National Environmental Significance (MNES) and state significance</w:t>
      </w:r>
    </w:p>
    <w:p w14:paraId="083FB655" w14:textId="544A44B2" w:rsidR="0009699B" w:rsidRPr="00A55ADA" w:rsidRDefault="001B5FF3" w:rsidP="003A6C31">
      <w:pPr>
        <w:pStyle w:val="BodytextBlue0"/>
        <w:numPr>
          <w:ilvl w:val="0"/>
          <w:numId w:val="64"/>
        </w:numPr>
        <w:ind w:left="1494"/>
        <w:rPr>
          <w:color w:val="auto"/>
        </w:rPr>
      </w:pPr>
      <w:r w:rsidRPr="00A55ADA">
        <w:rPr>
          <w:color w:val="auto"/>
        </w:rPr>
        <w:t>Location of existing and proposed infrastructure, including roads, buildings, river</w:t>
      </w:r>
      <w:r w:rsidR="00887DE4" w:rsidRPr="00A55ADA">
        <w:rPr>
          <w:color w:val="auto"/>
        </w:rPr>
        <w:t>/creek crossings, shared trails and services</w:t>
      </w:r>
    </w:p>
    <w:p w14:paraId="25C3509E" w14:textId="29ED8C28" w:rsidR="00887DE4" w:rsidRPr="00A55ADA" w:rsidRDefault="00AC165E" w:rsidP="003A6C31">
      <w:pPr>
        <w:pStyle w:val="BodytextBlue0"/>
        <w:numPr>
          <w:ilvl w:val="0"/>
          <w:numId w:val="64"/>
        </w:numPr>
        <w:ind w:left="1494"/>
        <w:rPr>
          <w:color w:val="auto"/>
        </w:rPr>
      </w:pPr>
      <w:r w:rsidRPr="00A55ADA">
        <w:rPr>
          <w:color w:val="auto"/>
        </w:rPr>
        <w:t>P</w:t>
      </w:r>
      <w:r w:rsidR="00925674" w:rsidRPr="00A55ADA">
        <w:rPr>
          <w:color w:val="auto"/>
        </w:rPr>
        <w:t xml:space="preserve">ublic access points, walking paths and shared trails </w:t>
      </w:r>
      <w:r w:rsidRPr="00A55ADA">
        <w:rPr>
          <w:color w:val="auto"/>
        </w:rPr>
        <w:t>(if known)</w:t>
      </w:r>
    </w:p>
    <w:p w14:paraId="6E39F5FE" w14:textId="5877F5ED" w:rsidR="00AC165E" w:rsidRPr="00A55ADA" w:rsidRDefault="002C16F3" w:rsidP="003A6C31">
      <w:pPr>
        <w:pStyle w:val="BodytextBlue0"/>
        <w:numPr>
          <w:ilvl w:val="0"/>
          <w:numId w:val="64"/>
        </w:numPr>
        <w:ind w:left="1494"/>
        <w:rPr>
          <w:color w:val="auto"/>
        </w:rPr>
      </w:pPr>
      <w:r>
        <w:rPr>
          <w:color w:val="auto"/>
        </w:rPr>
        <w:t xml:space="preserve">A </w:t>
      </w:r>
      <w:r w:rsidR="007A5A4A" w:rsidRPr="00A55ADA">
        <w:rPr>
          <w:color w:val="auto"/>
        </w:rPr>
        <w:t xml:space="preserve">Conservation Area Interface </w:t>
      </w:r>
      <w:r>
        <w:rPr>
          <w:color w:val="auto"/>
        </w:rPr>
        <w:t xml:space="preserve">Plan </w:t>
      </w:r>
      <w:r w:rsidR="007A5A4A" w:rsidRPr="00A55ADA">
        <w:rPr>
          <w:color w:val="auto"/>
        </w:rPr>
        <w:t>showing</w:t>
      </w:r>
      <w:r>
        <w:rPr>
          <w:color w:val="auto"/>
        </w:rPr>
        <w:t xml:space="preserve"> the location of:</w:t>
      </w:r>
      <w:r w:rsidR="007A5A4A" w:rsidRPr="00A55ADA">
        <w:rPr>
          <w:color w:val="auto"/>
        </w:rPr>
        <w:t xml:space="preserve"> </w:t>
      </w:r>
    </w:p>
    <w:p w14:paraId="2924CE2E" w14:textId="33D528DA" w:rsidR="007A5A4A" w:rsidRPr="00A55ADA" w:rsidRDefault="003B0227" w:rsidP="00146763">
      <w:pPr>
        <w:pStyle w:val="BodytextBlue0"/>
        <w:numPr>
          <w:ilvl w:val="0"/>
          <w:numId w:val="65"/>
        </w:numPr>
        <w:ind w:left="1854"/>
        <w:rPr>
          <w:color w:val="auto"/>
        </w:rPr>
      </w:pPr>
      <w:r w:rsidRPr="00A55ADA">
        <w:rPr>
          <w:color w:val="auto"/>
        </w:rPr>
        <w:lastRenderedPageBreak/>
        <w:t xml:space="preserve">Roads, paths, parks and open space </w:t>
      </w:r>
      <w:r w:rsidR="003B2D9A" w:rsidRPr="00A55ADA">
        <w:rPr>
          <w:color w:val="auto"/>
        </w:rPr>
        <w:t>(including widths</w:t>
      </w:r>
      <w:r w:rsidR="002425DB">
        <w:rPr>
          <w:color w:val="auto"/>
        </w:rPr>
        <w:t xml:space="preserve"> of roads and paths</w:t>
      </w:r>
      <w:r w:rsidR="003B2D9A" w:rsidRPr="00A55ADA">
        <w:rPr>
          <w:color w:val="auto"/>
        </w:rPr>
        <w:t xml:space="preserve">) at the interface of the Conservation Area and adjacent </w:t>
      </w:r>
      <w:r w:rsidR="00E6364B" w:rsidRPr="00A55ADA">
        <w:rPr>
          <w:color w:val="auto"/>
        </w:rPr>
        <w:t xml:space="preserve">existing or proposed </w:t>
      </w:r>
      <w:r w:rsidR="003B2D9A" w:rsidRPr="00A55ADA">
        <w:rPr>
          <w:color w:val="auto"/>
        </w:rPr>
        <w:t>development</w:t>
      </w:r>
    </w:p>
    <w:p w14:paraId="549510BF" w14:textId="2A60AA9C" w:rsidR="00E6364B" w:rsidRPr="00A55ADA" w:rsidRDefault="00E6364B" w:rsidP="00146763">
      <w:pPr>
        <w:pStyle w:val="BodytextBlue0"/>
        <w:numPr>
          <w:ilvl w:val="0"/>
          <w:numId w:val="65"/>
        </w:numPr>
        <w:ind w:left="1854"/>
        <w:rPr>
          <w:color w:val="auto"/>
        </w:rPr>
      </w:pPr>
      <w:r w:rsidRPr="00A55ADA">
        <w:rPr>
          <w:color w:val="auto"/>
        </w:rPr>
        <w:t>Fencing, bollards or other</w:t>
      </w:r>
      <w:r w:rsidR="00DD5650">
        <w:rPr>
          <w:color w:val="auto"/>
        </w:rPr>
        <w:t xml:space="preserve"> form of</w:t>
      </w:r>
      <w:r w:rsidRPr="00A55ADA">
        <w:rPr>
          <w:color w:val="auto"/>
        </w:rPr>
        <w:t xml:space="preserve"> delineation between the Conservation Area and adjacent development </w:t>
      </w:r>
      <w:r w:rsidR="005730E0" w:rsidRPr="00A55ADA">
        <w:rPr>
          <w:color w:val="auto"/>
        </w:rPr>
        <w:t>where no road is proposed</w:t>
      </w:r>
    </w:p>
    <w:p w14:paraId="14C94A3B" w14:textId="6E512AA9" w:rsidR="005730E0" w:rsidRPr="00A55ADA" w:rsidRDefault="005730E0" w:rsidP="00146763">
      <w:pPr>
        <w:pStyle w:val="BodytextBlue0"/>
        <w:numPr>
          <w:ilvl w:val="0"/>
          <w:numId w:val="65"/>
        </w:numPr>
        <w:ind w:left="1854"/>
        <w:rPr>
          <w:color w:val="auto"/>
        </w:rPr>
      </w:pPr>
      <w:r w:rsidRPr="00A55ADA">
        <w:rPr>
          <w:color w:val="auto"/>
        </w:rPr>
        <w:t>Street and path lighting baffled to cast</w:t>
      </w:r>
      <w:r w:rsidR="009806F9" w:rsidRPr="00A55ADA">
        <w:rPr>
          <w:color w:val="auto"/>
        </w:rPr>
        <w:t xml:space="preserve"> light away from the Conservation Area</w:t>
      </w:r>
    </w:p>
    <w:p w14:paraId="75B671C5" w14:textId="0BB8AB31" w:rsidR="009806F9" w:rsidRPr="00A55ADA" w:rsidRDefault="005D1A60" w:rsidP="00146763">
      <w:pPr>
        <w:pStyle w:val="BodytextBlue0"/>
        <w:numPr>
          <w:ilvl w:val="0"/>
          <w:numId w:val="65"/>
        </w:numPr>
        <w:ind w:left="1854"/>
        <w:rPr>
          <w:color w:val="auto"/>
        </w:rPr>
      </w:pPr>
      <w:r w:rsidRPr="00A55ADA">
        <w:rPr>
          <w:color w:val="auto"/>
        </w:rPr>
        <w:t>Traffic barrier</w:t>
      </w:r>
      <w:r w:rsidR="00C9365B" w:rsidRPr="00A55ADA">
        <w:rPr>
          <w:color w:val="auto"/>
        </w:rPr>
        <w:t>s to protect Conservation Area, and t</w:t>
      </w:r>
      <w:r w:rsidR="009806F9" w:rsidRPr="00A55ADA">
        <w:rPr>
          <w:color w:val="auto"/>
        </w:rPr>
        <w:t>raffic calming treatments where practicable to mitigate</w:t>
      </w:r>
      <w:r w:rsidR="00854E8B" w:rsidRPr="00A55ADA">
        <w:rPr>
          <w:color w:val="auto"/>
        </w:rPr>
        <w:t xml:space="preserve"> collision risk between wildlife and vehicles </w:t>
      </w:r>
    </w:p>
    <w:p w14:paraId="2B836D3C" w14:textId="20303F8D" w:rsidR="00854E8B" w:rsidRPr="00A55ADA" w:rsidRDefault="006866DA" w:rsidP="00146763">
      <w:pPr>
        <w:pStyle w:val="BodytextBlue0"/>
        <w:numPr>
          <w:ilvl w:val="0"/>
          <w:numId w:val="65"/>
        </w:numPr>
        <w:ind w:left="1854"/>
        <w:rPr>
          <w:color w:val="auto"/>
        </w:rPr>
      </w:pPr>
      <w:r w:rsidRPr="00A55ADA">
        <w:rPr>
          <w:color w:val="auto"/>
        </w:rPr>
        <w:t>Fire breaks located outside of Conservation Area</w:t>
      </w:r>
    </w:p>
    <w:p w14:paraId="130301F1" w14:textId="3115EE04" w:rsidR="00106A45" w:rsidRPr="004C7DAE" w:rsidRDefault="00CD0C09" w:rsidP="00A46193">
      <w:pPr>
        <w:pStyle w:val="BodytextBlue0"/>
        <w:numPr>
          <w:ilvl w:val="0"/>
          <w:numId w:val="65"/>
        </w:numPr>
        <w:ind w:left="1854"/>
        <w:rPr>
          <w:color w:val="auto"/>
        </w:rPr>
      </w:pPr>
      <w:r>
        <w:rPr>
          <w:color w:val="auto"/>
        </w:rPr>
        <w:t>Potential s</w:t>
      </w:r>
      <w:r w:rsidRPr="00A55ADA">
        <w:rPr>
          <w:color w:val="auto"/>
        </w:rPr>
        <w:t xml:space="preserve">treet </w:t>
      </w:r>
      <w:r w:rsidR="00106A45" w:rsidRPr="00A55ADA">
        <w:rPr>
          <w:color w:val="auto"/>
        </w:rPr>
        <w:t xml:space="preserve">tree planting </w:t>
      </w:r>
      <w:r w:rsidR="00CC1A8C" w:rsidRPr="00A55ADA">
        <w:rPr>
          <w:color w:val="auto"/>
        </w:rPr>
        <w:t xml:space="preserve">locations </w:t>
      </w:r>
    </w:p>
    <w:p w14:paraId="61AE41CE" w14:textId="77777777" w:rsidR="00744451" w:rsidRPr="00006B6E" w:rsidRDefault="00F753E5" w:rsidP="00744451">
      <w:pPr>
        <w:pStyle w:val="HeadC"/>
      </w:pPr>
      <w:r w:rsidRPr="00006B6E">
        <mc:AlternateContent>
          <mc:Choice Requires="wps">
            <w:drawing>
              <wp:anchor distT="0" distB="0" distL="114300" distR="114300" simplePos="0" relativeHeight="251658244" behindDoc="0" locked="0" layoutInCell="1" allowOverlap="1" wp14:anchorId="69E0BD6B" wp14:editId="6DCF91DA">
                <wp:simplePos x="0" y="0"/>
                <wp:positionH relativeFrom="column">
                  <wp:posOffset>-100965</wp:posOffset>
                </wp:positionH>
                <wp:positionV relativeFrom="paragraph">
                  <wp:posOffset>339090</wp:posOffset>
                </wp:positionV>
                <wp:extent cx="614045" cy="274320"/>
                <wp:effectExtent l="0" t="0" r="0" b="0"/>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045"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4F5E7D" w14:textId="77777777" w:rsidR="00C814E7" w:rsidRDefault="00C814E7" w:rsidP="00C814E7">
                            <w:pPr>
                              <w:pStyle w:val="BodyText1"/>
                            </w:pPr>
                            <w:r>
                              <w:t>30/07/2018</w:t>
                            </w:r>
                          </w:p>
                          <w:p w14:paraId="5AE8B062" w14:textId="77777777" w:rsidR="00744451" w:rsidRPr="00F34BD4" w:rsidRDefault="00744451" w:rsidP="00C814E7">
                            <w:pPr>
                              <w:pStyle w:val="BodyText1"/>
                              <w:ind w:left="0" w:firstLine="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E0BD6B" id="Text Box 29" o:spid="_x0000_s1033" type="#_x0000_t202" style="position:absolute;left:0;text-align:left;margin-left:-7.95pt;margin-top:26.7pt;width:48.35pt;height:21.6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" filled="f" stroked="f">
                <v:textbox>
                  <w:txbxContent>
                    <w:p w14:paraId="174F5E7D" w14:textId="77777777" w:rsidR="00C814E7" w:rsidRDefault="00C814E7" w:rsidP="00C814E7">
                      <w:pPr>
                        <w:pStyle w:val="BodyText1"/>
                      </w:pPr>
                      <w:r>
                        <w:t>30/07/2018</w:t>
                      </w:r>
                    </w:p>
                    <w:p w14:paraId="5AE8B062" w14:textId="77777777" w:rsidR="00744451" w:rsidRPr="00F34BD4" w:rsidRDefault="00744451" w:rsidP="00C814E7">
                      <w:pPr>
                        <w:pStyle w:val="BodyText1"/>
                        <w:ind w:left="0" w:firstLine="0"/>
                      </w:pPr>
                    </w:p>
                  </w:txbxContent>
                </v:textbox>
              </v:shape>
            </w:pict>
          </mc:Fallback>
        </mc:AlternateContent>
      </w:r>
      <w:r w:rsidR="00744451" w:rsidRPr="00006B6E">
        <w:t>2.5</w:t>
      </w:r>
      <w:r w:rsidR="00744451" w:rsidRPr="00006B6E">
        <w:tab/>
        <w:t>Specific provisions - Buildings and works</w:t>
      </w:r>
    </w:p>
    <w:p w14:paraId="55E292C3" w14:textId="41F92395" w:rsidR="00D15B36" w:rsidRPr="00995306" w:rsidRDefault="00995306" w:rsidP="00744451">
      <w:pPr>
        <w:pStyle w:val="BodytextBlue0"/>
        <w:rPr>
          <w:rFonts w:ascii="Arial" w:hAnsi="Arial" w:cs="Arial"/>
          <w:b/>
          <w:color w:val="auto"/>
        </w:rPr>
      </w:pPr>
      <w:r w:rsidRPr="002853C9">
        <w:rPr>
          <w:rFonts w:ascii="Arial" w:hAnsi="Arial" w:cs="Arial"/>
          <w:b/>
          <w:color w:val="auto"/>
        </w:rPr>
        <w:t>Buildings</w:t>
      </w:r>
      <w:r w:rsidRPr="00995306">
        <w:rPr>
          <w:rFonts w:ascii="Arial" w:hAnsi="Arial" w:cs="Arial"/>
          <w:b/>
          <w:color w:val="auto"/>
        </w:rPr>
        <w:t xml:space="preserve"> and works for future local parks and community facilities </w:t>
      </w:r>
    </w:p>
    <w:p w14:paraId="7FCF3A4E" w14:textId="761D38AF" w:rsidR="00F53044" w:rsidRDefault="00F53044" w:rsidP="003A5AA6">
      <w:pPr>
        <w:pStyle w:val="BodytextBlue0"/>
        <w:rPr>
          <w:color w:val="auto"/>
        </w:rPr>
      </w:pPr>
      <w:r w:rsidRPr="000A0753">
        <w:rPr>
          <w:color w:val="auto"/>
        </w:rPr>
        <w:t xml:space="preserve">A permit is not required to construct a building or carry out works on land </w:t>
      </w:r>
      <w:r w:rsidR="002E27C4">
        <w:rPr>
          <w:color w:val="auto"/>
        </w:rPr>
        <w:t>for</w:t>
      </w:r>
      <w:r w:rsidRPr="000A0753">
        <w:rPr>
          <w:color w:val="auto"/>
        </w:rPr>
        <w:t xml:space="preserve"> a local park</w:t>
      </w:r>
      <w:r w:rsidR="006E4A2D">
        <w:rPr>
          <w:color w:val="auto"/>
        </w:rPr>
        <w:t>,</w:t>
      </w:r>
      <w:r w:rsidR="00870D40">
        <w:rPr>
          <w:color w:val="auto"/>
        </w:rPr>
        <w:t xml:space="preserve"> sports reserve</w:t>
      </w:r>
      <w:r w:rsidRPr="000A0753">
        <w:rPr>
          <w:color w:val="auto"/>
        </w:rPr>
        <w:t xml:space="preserve"> or </w:t>
      </w:r>
      <w:r w:rsidRPr="0028075E">
        <w:rPr>
          <w:color w:val="auto"/>
        </w:rPr>
        <w:t>community</w:t>
      </w:r>
      <w:r w:rsidRPr="000A0753">
        <w:rPr>
          <w:color w:val="auto"/>
        </w:rPr>
        <w:t xml:space="preserve"> facility provided the development is carried out generally in accordance with the incorporated </w:t>
      </w:r>
      <w:r w:rsidRPr="00306AF9">
        <w:rPr>
          <w:color w:val="auto"/>
        </w:rPr>
        <w:t>Merrimu Precinct Structure Plan</w:t>
      </w:r>
      <w:r w:rsidRPr="000A0753">
        <w:rPr>
          <w:color w:val="auto"/>
        </w:rPr>
        <w:t xml:space="preserve"> and with the prior written consent of the responsible authority.</w:t>
      </w:r>
    </w:p>
    <w:p w14:paraId="31F6815F" w14:textId="77777777" w:rsidR="00ED35B0" w:rsidRPr="000A0753" w:rsidRDefault="00ED35B0" w:rsidP="00744451">
      <w:pPr>
        <w:pStyle w:val="BodytextBlue0"/>
        <w:rPr>
          <w:color w:val="auto"/>
        </w:rPr>
      </w:pPr>
    </w:p>
    <w:p w14:paraId="54F3EE27" w14:textId="03D4D3A0" w:rsidR="00A07361" w:rsidRPr="000A0753" w:rsidRDefault="00A07361" w:rsidP="00744451">
      <w:pPr>
        <w:pStyle w:val="BodytextBlue0"/>
        <w:rPr>
          <w:rFonts w:ascii="Arial" w:hAnsi="Arial" w:cs="Arial"/>
          <w:b/>
          <w:color w:val="auto"/>
        </w:rPr>
      </w:pPr>
      <w:r w:rsidRPr="000A0753">
        <w:rPr>
          <w:rFonts w:ascii="Arial" w:hAnsi="Arial" w:cs="Arial"/>
          <w:b/>
          <w:color w:val="auto"/>
        </w:rPr>
        <w:t xml:space="preserve">Bulk Earthworks </w:t>
      </w:r>
    </w:p>
    <w:p w14:paraId="76815B13" w14:textId="267E8307" w:rsidR="00A07361" w:rsidRPr="000A0753" w:rsidRDefault="00A07361" w:rsidP="00744451">
      <w:pPr>
        <w:pStyle w:val="BodytextBlue0"/>
        <w:rPr>
          <w:color w:val="auto"/>
        </w:rPr>
      </w:pPr>
      <w:r w:rsidRPr="000A0753">
        <w:rPr>
          <w:color w:val="auto"/>
        </w:rPr>
        <w:t>A permit is required for bulk earthworks</w:t>
      </w:r>
      <w:r w:rsidR="00501D5A">
        <w:rPr>
          <w:color w:val="auto"/>
        </w:rPr>
        <w:t>.</w:t>
      </w:r>
    </w:p>
    <w:p w14:paraId="0013C5B8" w14:textId="77777777" w:rsidR="00B3480E" w:rsidRPr="000A0753" w:rsidRDefault="00B3480E" w:rsidP="00744451">
      <w:pPr>
        <w:pStyle w:val="BodytextBlue0"/>
        <w:rPr>
          <w:color w:val="auto"/>
        </w:rPr>
      </w:pPr>
    </w:p>
    <w:p w14:paraId="17D5A24A" w14:textId="32857368" w:rsidR="00B3480E" w:rsidRPr="000A0753" w:rsidRDefault="00B3480E" w:rsidP="00744451">
      <w:pPr>
        <w:pStyle w:val="BodytextBlue0"/>
        <w:rPr>
          <w:rFonts w:ascii="Arial" w:hAnsi="Arial" w:cs="Arial"/>
          <w:b/>
          <w:color w:val="auto"/>
        </w:rPr>
      </w:pPr>
      <w:r w:rsidRPr="000A0753">
        <w:rPr>
          <w:rFonts w:ascii="Arial" w:hAnsi="Arial" w:cs="Arial"/>
          <w:b/>
          <w:color w:val="auto"/>
        </w:rPr>
        <w:t xml:space="preserve">Buildings and works for a </w:t>
      </w:r>
      <w:r w:rsidR="000F165D">
        <w:rPr>
          <w:rFonts w:ascii="Arial" w:hAnsi="Arial" w:cs="Arial"/>
          <w:b/>
          <w:color w:val="auto"/>
        </w:rPr>
        <w:t xml:space="preserve">non-government </w:t>
      </w:r>
      <w:r w:rsidRPr="000A0753">
        <w:rPr>
          <w:rFonts w:ascii="Arial" w:hAnsi="Arial" w:cs="Arial"/>
          <w:b/>
          <w:color w:val="auto"/>
        </w:rPr>
        <w:t>school</w:t>
      </w:r>
    </w:p>
    <w:p w14:paraId="097C11CF" w14:textId="135D3004" w:rsidR="00B3480E" w:rsidRPr="000A0753" w:rsidRDefault="00F8532F" w:rsidP="00744451">
      <w:pPr>
        <w:pStyle w:val="BodytextBlue0"/>
        <w:rPr>
          <w:color w:val="auto"/>
        </w:rPr>
      </w:pPr>
      <w:r w:rsidRPr="000A0753">
        <w:rPr>
          <w:color w:val="auto"/>
        </w:rPr>
        <w:t xml:space="preserve">A permit is required to construct a building or construct or carry out works associated with a Primary school or Secondary school on land shown as </w:t>
      </w:r>
      <w:r w:rsidR="00E1381E" w:rsidRPr="000A0753">
        <w:rPr>
          <w:color w:val="auto"/>
        </w:rPr>
        <w:t>a potential</w:t>
      </w:r>
      <w:r w:rsidR="001A3F3A" w:rsidRPr="000A0753">
        <w:rPr>
          <w:color w:val="auto"/>
        </w:rPr>
        <w:t xml:space="preserve"> non-government school</w:t>
      </w:r>
      <w:r w:rsidR="00C56FF8">
        <w:rPr>
          <w:color w:val="auto"/>
        </w:rPr>
        <w:t xml:space="preserve"> on Plan 1 of </w:t>
      </w:r>
      <w:r w:rsidR="00F07DA3">
        <w:rPr>
          <w:color w:val="auto"/>
        </w:rPr>
        <w:t>this schedule</w:t>
      </w:r>
      <w:r w:rsidR="001A3F3A" w:rsidRPr="000A0753">
        <w:rPr>
          <w:color w:val="auto"/>
        </w:rPr>
        <w:t>, unless exempt under Clause</w:t>
      </w:r>
      <w:r w:rsidR="00F03D6D" w:rsidRPr="000A0753">
        <w:rPr>
          <w:color w:val="auto"/>
        </w:rPr>
        <w:t xml:space="preserve"> 62.02-1 or 62.02</w:t>
      </w:r>
      <w:r w:rsidR="0057577D" w:rsidRPr="000A0753">
        <w:rPr>
          <w:color w:val="auto"/>
        </w:rPr>
        <w:t xml:space="preserve">-2. </w:t>
      </w:r>
    </w:p>
    <w:p w14:paraId="4A74B1ED" w14:textId="77777777" w:rsidR="0057577D" w:rsidRPr="000A0753" w:rsidRDefault="0057577D" w:rsidP="00744451">
      <w:pPr>
        <w:pStyle w:val="BodytextBlue0"/>
        <w:rPr>
          <w:color w:val="auto"/>
        </w:rPr>
      </w:pPr>
    </w:p>
    <w:p w14:paraId="5335FDDF" w14:textId="139948BA" w:rsidR="0057577D" w:rsidRPr="000A0753" w:rsidRDefault="0057577D" w:rsidP="00744451">
      <w:pPr>
        <w:pStyle w:val="BodytextBlue0"/>
        <w:rPr>
          <w:rFonts w:ascii="Arial" w:hAnsi="Arial" w:cs="Arial"/>
          <w:b/>
          <w:color w:val="auto"/>
        </w:rPr>
      </w:pPr>
      <w:r w:rsidRPr="000A0753">
        <w:rPr>
          <w:rFonts w:ascii="Arial" w:hAnsi="Arial" w:cs="Arial"/>
          <w:b/>
          <w:color w:val="auto"/>
        </w:rPr>
        <w:t>Dwellings on a lot less than 300 square metres</w:t>
      </w:r>
    </w:p>
    <w:p w14:paraId="50C29385" w14:textId="6CE2E1BE" w:rsidR="000A0753" w:rsidRDefault="00A3168F" w:rsidP="00A02926">
      <w:pPr>
        <w:pStyle w:val="BodytextBlue0"/>
        <w:rPr>
          <w:color w:val="auto"/>
        </w:rPr>
      </w:pPr>
      <w:r w:rsidRPr="000A0753">
        <w:rPr>
          <w:color w:val="auto"/>
        </w:rPr>
        <w:t xml:space="preserve">A permit is not required to construct or extend one dwelling on a lot of less than 300 square metres, </w:t>
      </w:r>
      <w:r w:rsidR="00A02926" w:rsidRPr="000A0753">
        <w:rPr>
          <w:color w:val="auto"/>
        </w:rPr>
        <w:t>if</w:t>
      </w:r>
      <w:r w:rsidR="00A02926">
        <w:rPr>
          <w:color w:val="auto"/>
        </w:rPr>
        <w:t xml:space="preserve"> </w:t>
      </w:r>
      <w:r w:rsidR="00A02926" w:rsidRPr="000A0753">
        <w:rPr>
          <w:color w:val="auto"/>
        </w:rPr>
        <w:t>there</w:t>
      </w:r>
      <w:r w:rsidR="000A2AB1" w:rsidRPr="000A0753">
        <w:rPr>
          <w:color w:val="auto"/>
        </w:rPr>
        <w:t xml:space="preserve"> is a restriction registered on the plan of subdivision identifying the lot as a lot to which the </w:t>
      </w:r>
      <w:r w:rsidR="000A2AB1" w:rsidRPr="000A0753">
        <w:rPr>
          <w:i/>
          <w:color w:val="auto"/>
        </w:rPr>
        <w:t>Small Lot Housing Code</w:t>
      </w:r>
      <w:r w:rsidR="000A2AB1" w:rsidRPr="000A0753">
        <w:rPr>
          <w:color w:val="auto"/>
        </w:rPr>
        <w:t xml:space="preserve"> (Victorian Planning Authority, November 2024) applies and the development complies with the </w:t>
      </w:r>
      <w:r w:rsidR="000A2AB1" w:rsidRPr="000A0753">
        <w:rPr>
          <w:i/>
          <w:color w:val="auto"/>
        </w:rPr>
        <w:t>Small Lot Housing Code</w:t>
      </w:r>
      <w:r w:rsidR="000A2AB1" w:rsidRPr="000A0753">
        <w:rPr>
          <w:color w:val="auto"/>
        </w:rPr>
        <w:t xml:space="preserve"> (Victorian Planning Authority, November 2024) incorporated into this planning scheme.</w:t>
      </w:r>
    </w:p>
    <w:p w14:paraId="09883848" w14:textId="77777777" w:rsidR="003A5AA6" w:rsidRDefault="003A5AA6" w:rsidP="00A02926">
      <w:pPr>
        <w:pStyle w:val="BodytextBlue0"/>
        <w:rPr>
          <w:color w:val="auto"/>
        </w:rPr>
      </w:pPr>
    </w:p>
    <w:p w14:paraId="38B370FC" w14:textId="14FD802E" w:rsidR="003A5AA6" w:rsidRPr="00AC7F0B" w:rsidRDefault="003A5AA6" w:rsidP="003A5AA6">
      <w:pPr>
        <w:autoSpaceDE w:val="0"/>
        <w:autoSpaceDN w:val="0"/>
        <w:adjustRightInd w:val="0"/>
        <w:ind w:left="1134"/>
        <w:rPr>
          <w:rFonts w:ascii="Arial-BoldMT" w:hAnsi="Arial-BoldMT" w:cs="Arial-BoldMT"/>
          <w:b/>
          <w:bCs/>
          <w:sz w:val="20"/>
        </w:rPr>
      </w:pPr>
      <w:r>
        <w:rPr>
          <w:rFonts w:ascii="Arial-BoldMT" w:hAnsi="Arial-BoldMT" w:cs="Arial-BoldMT"/>
          <w:b/>
          <w:bCs/>
          <w:sz w:val="20"/>
        </w:rPr>
        <w:t xml:space="preserve">Buildings and works for a dwelling or small second dwelling within </w:t>
      </w:r>
      <w:r w:rsidR="008733BD">
        <w:rPr>
          <w:rFonts w:ascii="Arial-BoldMT" w:hAnsi="Arial-BoldMT" w:cs="Arial-BoldMT"/>
          <w:b/>
          <w:bCs/>
          <w:sz w:val="20"/>
        </w:rPr>
        <w:t>a</w:t>
      </w:r>
      <w:r>
        <w:rPr>
          <w:rFonts w:ascii="Arial-BoldMT" w:hAnsi="Arial-BoldMT" w:cs="Arial-BoldMT"/>
          <w:b/>
          <w:bCs/>
          <w:sz w:val="20"/>
        </w:rPr>
        <w:t xml:space="preserve"> </w:t>
      </w:r>
      <w:r w:rsidRPr="008733BD">
        <w:rPr>
          <w:rFonts w:ascii="Arial-BoldMT" w:hAnsi="Arial-BoldMT" w:cs="Arial-BoldMT"/>
          <w:b/>
          <w:bCs/>
          <w:sz w:val="20"/>
        </w:rPr>
        <w:t xml:space="preserve">Quarry </w:t>
      </w:r>
      <w:r w:rsidR="008733BD">
        <w:rPr>
          <w:rFonts w:ascii="Arial-BoldMT" w:hAnsi="Arial-BoldMT" w:cs="Arial-BoldMT"/>
          <w:b/>
          <w:bCs/>
          <w:sz w:val="20"/>
        </w:rPr>
        <w:t>buffer area</w:t>
      </w:r>
    </w:p>
    <w:p w14:paraId="57024BE3" w14:textId="4262BB76" w:rsidR="003A5AA6" w:rsidRPr="00924D7F" w:rsidRDefault="003A5AA6" w:rsidP="003A5AA6">
      <w:pPr>
        <w:autoSpaceDE w:val="0"/>
        <w:autoSpaceDN w:val="0"/>
        <w:adjustRightInd w:val="0"/>
        <w:ind w:left="1134"/>
        <w:rPr>
          <w:rFonts w:ascii="TimesNewRomanPSMT" w:hAnsi="TimesNewRomanPSMT" w:cs="TimesNewRomanPSMT"/>
          <w:sz w:val="20"/>
        </w:rPr>
      </w:pPr>
      <w:r w:rsidRPr="00924D7F">
        <w:rPr>
          <w:rFonts w:ascii="TimesNewRomanPSMT" w:hAnsi="TimesNewRomanPSMT" w:cs="TimesNewRomanPSMT"/>
          <w:sz w:val="20"/>
        </w:rPr>
        <w:t xml:space="preserve">A permit is not required to construct or extend a dwelling or a small second dwelling under the provisions of Clause 32.08-10 on land within the </w:t>
      </w:r>
      <w:r w:rsidR="008733BD">
        <w:rPr>
          <w:rFonts w:ascii="TimesNewRomanPSMT" w:hAnsi="TimesNewRomanPSMT" w:cs="TimesNewRomanPSMT"/>
          <w:sz w:val="20"/>
        </w:rPr>
        <w:t>Quarry buffer area</w:t>
      </w:r>
      <w:r w:rsidRPr="00924D7F">
        <w:rPr>
          <w:rFonts w:ascii="TimesNewRomanPSMT" w:hAnsi="TimesNewRomanPSMT" w:cs="TimesNewRomanPSMT"/>
          <w:sz w:val="20"/>
        </w:rPr>
        <w:t xml:space="preserve"> shown on </w:t>
      </w:r>
      <w:r w:rsidR="007D3149">
        <w:rPr>
          <w:rFonts w:ascii="TimesNewRomanPSMT" w:hAnsi="TimesNewRomanPSMT" w:cs="TimesNewRomanPSMT"/>
          <w:sz w:val="20"/>
        </w:rPr>
        <w:t>Plan 1 of this schedule</w:t>
      </w:r>
      <w:r w:rsidRPr="00924D7F">
        <w:rPr>
          <w:rFonts w:ascii="TimesNewRomanPSMT" w:hAnsi="TimesNewRomanPSMT" w:cs="TimesNewRomanPSMT"/>
          <w:sz w:val="20"/>
        </w:rPr>
        <w:t xml:space="preserve">, if the following apply: </w:t>
      </w:r>
    </w:p>
    <w:p w14:paraId="0E26233A" w14:textId="171AB95A" w:rsidR="003A5AA6" w:rsidRPr="00924D7F" w:rsidRDefault="003A5AA6" w:rsidP="003A5AA6">
      <w:pPr>
        <w:pStyle w:val="ListParagraph"/>
        <w:numPr>
          <w:ilvl w:val="0"/>
          <w:numId w:val="18"/>
        </w:numPr>
        <w:ind w:left="1560" w:hanging="426"/>
        <w:rPr>
          <w:rFonts w:ascii="TimesNewRomanPSMT" w:hAnsi="TimesNewRomanPSMT" w:cs="TimesNewRomanPSMT"/>
          <w:sz w:val="20"/>
        </w:rPr>
      </w:pPr>
      <w:r w:rsidRPr="00924D7F">
        <w:rPr>
          <w:rFonts w:ascii="TimesNewRomanPSMT" w:hAnsi="TimesNewRomanPSMT" w:cs="TimesNewRomanPSMT"/>
          <w:sz w:val="20"/>
        </w:rPr>
        <w:t xml:space="preserve">The lot has been created by a subdivision that has assessed the likelihood of </w:t>
      </w:r>
      <w:r>
        <w:rPr>
          <w:rFonts w:ascii="TimesNewRomanPSMT" w:hAnsi="TimesNewRomanPSMT" w:cs="TimesNewRomanPSMT"/>
          <w:sz w:val="20"/>
        </w:rPr>
        <w:t>nuisance levels of dust</w:t>
      </w:r>
      <w:r w:rsidRPr="00924D7F">
        <w:rPr>
          <w:rFonts w:ascii="TimesNewRomanPSMT" w:hAnsi="TimesNewRomanPSMT" w:cs="TimesNewRomanPSMT"/>
          <w:sz w:val="20"/>
        </w:rPr>
        <w:t xml:space="preserve"> from the </w:t>
      </w:r>
      <w:r>
        <w:rPr>
          <w:rFonts w:ascii="TimesNewRomanPSMT" w:hAnsi="TimesNewRomanPSMT" w:cs="TimesNewRomanPSMT"/>
          <w:sz w:val="20"/>
        </w:rPr>
        <w:t>quarry operations</w:t>
      </w:r>
      <w:r w:rsidRPr="00924D7F">
        <w:rPr>
          <w:rFonts w:ascii="TimesNewRomanPSMT" w:hAnsi="TimesNewRomanPSMT" w:cs="TimesNewRomanPSMT"/>
          <w:sz w:val="20"/>
        </w:rPr>
        <w:t xml:space="preserve"> through </w:t>
      </w:r>
      <w:r w:rsidRPr="00572FBE">
        <w:rPr>
          <w:rFonts w:ascii="TimesNewRomanPSMT" w:hAnsi="TimesNewRomanPSMT" w:cs="TimesNewRomanPSMT"/>
          <w:sz w:val="20"/>
        </w:rPr>
        <w:t>a</w:t>
      </w:r>
      <w:r w:rsidR="00B8120C">
        <w:rPr>
          <w:rFonts w:ascii="TimesNewRomanPSMT" w:hAnsi="TimesNewRomanPSMT" w:cs="TimesNewRomanPSMT"/>
          <w:sz w:val="20"/>
        </w:rPr>
        <w:t>n Air Pollution and</w:t>
      </w:r>
      <w:r w:rsidRPr="00924D7F">
        <w:rPr>
          <w:rFonts w:ascii="TimesNewRomanPSMT" w:hAnsi="TimesNewRomanPSMT" w:cs="TimesNewRomanPSMT"/>
          <w:sz w:val="20"/>
        </w:rPr>
        <w:t xml:space="preserve"> </w:t>
      </w:r>
      <w:r w:rsidR="00533F22">
        <w:rPr>
          <w:rFonts w:ascii="TimesNewRomanPSMT" w:hAnsi="TimesNewRomanPSMT" w:cs="TimesNewRomanPSMT"/>
          <w:sz w:val="20"/>
        </w:rPr>
        <w:t xml:space="preserve">Nuisance </w:t>
      </w:r>
      <w:r>
        <w:rPr>
          <w:rFonts w:ascii="TimesNewRomanPSMT" w:hAnsi="TimesNewRomanPSMT" w:cs="TimesNewRomanPSMT"/>
          <w:sz w:val="20"/>
        </w:rPr>
        <w:t xml:space="preserve">Dust </w:t>
      </w:r>
      <w:r w:rsidRPr="00924D7F">
        <w:rPr>
          <w:rFonts w:ascii="TimesNewRomanPSMT" w:hAnsi="TimesNewRomanPSMT" w:cs="TimesNewRomanPSMT"/>
          <w:sz w:val="20"/>
        </w:rPr>
        <w:t>Risk Assessment prepared in accordance with the requirements of this Schedule and a planning permit granted for the use of the land as either a dwelling or small second dwelling, and</w:t>
      </w:r>
    </w:p>
    <w:p w14:paraId="24C6337F" w14:textId="3F87604B" w:rsidR="003A5AA6" w:rsidRPr="00CF5B61" w:rsidRDefault="003A5AA6" w:rsidP="00CF5B61">
      <w:pPr>
        <w:pStyle w:val="ListParagraph"/>
        <w:numPr>
          <w:ilvl w:val="0"/>
          <w:numId w:val="18"/>
        </w:numPr>
        <w:ind w:left="1560" w:hanging="426"/>
        <w:rPr>
          <w:rFonts w:ascii="TimesNewRomanPSMT" w:hAnsi="TimesNewRomanPSMT" w:cs="TimesNewRomanPSMT"/>
          <w:sz w:val="20"/>
        </w:rPr>
      </w:pPr>
      <w:r w:rsidRPr="00924D7F">
        <w:rPr>
          <w:rFonts w:ascii="TimesNewRomanPSMT" w:hAnsi="TimesNewRomanPSMT" w:cs="TimesNewRomanPSMT"/>
          <w:sz w:val="20"/>
        </w:rPr>
        <w:t>There is a restriction registered on the plan of subdivision identifying the lot has been assessed by a</w:t>
      </w:r>
      <w:r w:rsidR="00C44B44">
        <w:rPr>
          <w:rFonts w:ascii="TimesNewRomanPSMT" w:hAnsi="TimesNewRomanPSMT" w:cs="TimesNewRomanPSMT"/>
          <w:sz w:val="20"/>
        </w:rPr>
        <w:t>n Air Pollution and</w:t>
      </w:r>
      <w:r w:rsidRPr="00924D7F">
        <w:rPr>
          <w:rFonts w:ascii="TimesNewRomanPSMT" w:hAnsi="TimesNewRomanPSMT" w:cs="TimesNewRomanPSMT"/>
          <w:sz w:val="20"/>
        </w:rPr>
        <w:t xml:space="preserve"> </w:t>
      </w:r>
      <w:r w:rsidR="00533F22">
        <w:rPr>
          <w:rFonts w:ascii="TimesNewRomanPSMT" w:hAnsi="TimesNewRomanPSMT" w:cs="TimesNewRomanPSMT"/>
          <w:sz w:val="20"/>
        </w:rPr>
        <w:t xml:space="preserve">Nuisance </w:t>
      </w:r>
      <w:r>
        <w:rPr>
          <w:rFonts w:ascii="TimesNewRomanPSMT" w:hAnsi="TimesNewRomanPSMT" w:cs="TimesNewRomanPSMT"/>
          <w:sz w:val="20"/>
        </w:rPr>
        <w:t>Dust</w:t>
      </w:r>
      <w:r w:rsidRPr="00924D7F">
        <w:rPr>
          <w:rFonts w:ascii="TimesNewRomanPSMT" w:hAnsi="TimesNewRomanPSMT" w:cs="TimesNewRomanPSMT"/>
          <w:sz w:val="20"/>
        </w:rPr>
        <w:t xml:space="preserve"> Risk Assessment and a planning permit granted for the use of the land as either a dwelling or small second dwelling.</w:t>
      </w:r>
    </w:p>
    <w:p w14:paraId="05085EFE" w14:textId="77777777" w:rsidR="00744451" w:rsidRPr="00006B6E" w:rsidRDefault="00F753E5" w:rsidP="00744451">
      <w:pPr>
        <w:pStyle w:val="HeadC"/>
      </w:pPr>
      <w:r w:rsidRPr="00006B6E">
        <w:lastRenderedPageBreak/>
        <mc:AlternateContent>
          <mc:Choice Requires="wps">
            <w:drawing>
              <wp:anchor distT="0" distB="0" distL="114300" distR="114300" simplePos="0" relativeHeight="251658245" behindDoc="0" locked="0" layoutInCell="1" allowOverlap="1" wp14:anchorId="4F1B4C2F" wp14:editId="654687CE">
                <wp:simplePos x="0" y="0"/>
                <wp:positionH relativeFrom="column">
                  <wp:posOffset>-91440</wp:posOffset>
                </wp:positionH>
                <wp:positionV relativeFrom="paragraph">
                  <wp:posOffset>328930</wp:posOffset>
                </wp:positionV>
                <wp:extent cx="614045" cy="274320"/>
                <wp:effectExtent l="0" t="0" r="0" b="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045"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DD2861" w14:textId="77777777" w:rsidR="00C814E7" w:rsidRDefault="00C814E7" w:rsidP="00C814E7">
                            <w:pPr>
                              <w:pStyle w:val="BodyText1"/>
                            </w:pPr>
                            <w:r>
                              <w:t>30/07/2018</w:t>
                            </w:r>
                          </w:p>
                          <w:p w14:paraId="0962E310" w14:textId="77777777" w:rsidR="00744451" w:rsidRPr="00F34BD4" w:rsidRDefault="00744451" w:rsidP="00C814E7">
                            <w:pPr>
                              <w:pStyle w:val="BodyText1"/>
                              <w:ind w:left="0" w:firstLine="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1B4C2F" id="Text Box 28" o:spid="_x0000_s1034" type="#_x0000_t202" style="position:absolute;left:0;text-align:left;margin-left:-7.2pt;margin-top:25.9pt;width:48.35pt;height:21.6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" filled="f" stroked="f">
                <v:textbox>
                  <w:txbxContent>
                    <w:p w14:paraId="52DD2861" w14:textId="77777777" w:rsidR="00C814E7" w:rsidRDefault="00C814E7" w:rsidP="00C814E7">
                      <w:pPr>
                        <w:pStyle w:val="BodyText1"/>
                      </w:pPr>
                      <w:r>
                        <w:t>30/07/2018</w:t>
                      </w:r>
                    </w:p>
                    <w:p w14:paraId="0962E310" w14:textId="77777777" w:rsidR="00744451" w:rsidRPr="00F34BD4" w:rsidRDefault="00744451" w:rsidP="00C814E7">
                      <w:pPr>
                        <w:pStyle w:val="BodyText1"/>
                        <w:ind w:left="0" w:firstLine="0"/>
                      </w:pPr>
                    </w:p>
                  </w:txbxContent>
                </v:textbox>
              </v:shape>
            </w:pict>
          </mc:Fallback>
        </mc:AlternateContent>
      </w:r>
      <w:r w:rsidR="00744451" w:rsidRPr="00006B6E">
        <w:t>3.0</w:t>
      </w:r>
      <w:r w:rsidR="00744451" w:rsidRPr="00006B6E">
        <w:tab/>
        <w:t>Application requirements</w:t>
      </w:r>
    </w:p>
    <w:p w14:paraId="4D676347" w14:textId="68CF60BF" w:rsidR="00083B22" w:rsidRPr="00006B6E" w:rsidRDefault="00083B22" w:rsidP="00744451">
      <w:pPr>
        <w:pStyle w:val="HeadC"/>
        <w:rPr>
          <w:rFonts w:ascii="Times New Roman" w:hAnsi="Times New Roman"/>
          <w:b w:val="0"/>
        </w:rPr>
      </w:pPr>
      <w:r w:rsidRPr="00006B6E">
        <w:tab/>
      </w:r>
      <w:r w:rsidRPr="00006B6E">
        <w:rPr>
          <w:rFonts w:ascii="Times New Roman" w:hAnsi="Times New Roman"/>
          <w:b w:val="0"/>
        </w:rPr>
        <w:t>The following application requirements apply to an application for a permit under Clause 37.07, in addition to those specified in Clause 37.07 and elsewhere in the scheme and must accompany an application, as appropriate, to the satisfaction of the responsible authority.</w:t>
      </w:r>
    </w:p>
    <w:p w14:paraId="0B966484" w14:textId="27FD849D" w:rsidR="00083B22" w:rsidRPr="00006B6E" w:rsidRDefault="00083B22" w:rsidP="00744451">
      <w:pPr>
        <w:pStyle w:val="HeadC"/>
        <w:rPr>
          <w:rFonts w:ascii="Times New Roman" w:hAnsi="Times New Roman"/>
          <w:b w:val="0"/>
        </w:rPr>
      </w:pPr>
      <w:r w:rsidRPr="00006B6E">
        <w:rPr>
          <w:rFonts w:ascii="Times New Roman" w:hAnsi="Times New Roman"/>
          <w:b w:val="0"/>
        </w:rPr>
        <w:tab/>
      </w:r>
      <w:r w:rsidR="00106DC2" w:rsidRPr="00006B6E">
        <w:rPr>
          <w:rFonts w:ascii="Times New Roman" w:hAnsi="Times New Roman"/>
          <w:b w:val="0"/>
        </w:rPr>
        <w:t>If in the opinion of the responsible authority an application requirement listed below</w:t>
      </w:r>
      <w:r w:rsidR="00126659" w:rsidRPr="00006B6E">
        <w:rPr>
          <w:rFonts w:ascii="Times New Roman" w:hAnsi="Times New Roman"/>
          <w:b w:val="0"/>
        </w:rPr>
        <w:t xml:space="preserve"> (except for the Preliminary Risk Screen Assessment)</w:t>
      </w:r>
      <w:r w:rsidR="00106DC2" w:rsidRPr="00006B6E">
        <w:rPr>
          <w:rFonts w:ascii="Times New Roman" w:hAnsi="Times New Roman"/>
          <w:b w:val="0"/>
        </w:rPr>
        <w:t xml:space="preserve"> is not relevant to the assessment of an application, the responsible authority may waive or reduce the requirement.</w:t>
      </w:r>
    </w:p>
    <w:p w14:paraId="685F46ED" w14:textId="5D2CDFAB" w:rsidR="00083B22" w:rsidRPr="00006B6E" w:rsidRDefault="00106DC2" w:rsidP="00744451">
      <w:pPr>
        <w:pStyle w:val="HeadC"/>
        <w:rPr>
          <w:rFonts w:eastAsia="Calibri" w:cs="Arial"/>
          <w:color w:val="000000" w:themeColor="text1"/>
        </w:rPr>
      </w:pPr>
      <w:r w:rsidRPr="00006B6E">
        <w:tab/>
      </w:r>
      <w:r w:rsidR="00CC1FC5" w:rsidRPr="00006B6E">
        <w:rPr>
          <w:rFonts w:eastAsia="Calibri" w:cs="Arial"/>
          <w:color w:val="000000" w:themeColor="text1"/>
        </w:rPr>
        <w:t>Subdivision - residential development</w:t>
      </w:r>
    </w:p>
    <w:p w14:paraId="3D9D8B5C" w14:textId="618D831B" w:rsidR="00B74620" w:rsidRDefault="00BE727F" w:rsidP="00BE727F">
      <w:pPr>
        <w:ind w:left="1134"/>
        <w:rPr>
          <w:b/>
          <w:sz w:val="20"/>
        </w:rPr>
      </w:pPr>
      <w:r>
        <w:rPr>
          <w:sz w:val="20"/>
        </w:rPr>
        <w:t>I</w:t>
      </w:r>
      <w:r w:rsidR="00811701">
        <w:rPr>
          <w:sz w:val="20"/>
        </w:rPr>
        <w:t xml:space="preserve">n addition to any requirement in </w:t>
      </w:r>
      <w:r w:rsidRPr="00541E5F">
        <w:rPr>
          <w:sz w:val="20"/>
        </w:rPr>
        <w:t>Clause 56.01-2, a subdivision design response must include:</w:t>
      </w:r>
    </w:p>
    <w:p w14:paraId="31998A51" w14:textId="77777777" w:rsidR="00BE727F" w:rsidRDefault="00BE727F" w:rsidP="00B74620">
      <w:pPr>
        <w:rPr>
          <w:b/>
          <w:sz w:val="20"/>
        </w:rPr>
      </w:pPr>
    </w:p>
    <w:p w14:paraId="047E7446" w14:textId="3D555CA4" w:rsidR="00BE727F" w:rsidRDefault="001D768A" w:rsidP="00CF5B61">
      <w:pPr>
        <w:pStyle w:val="ListParagraph"/>
        <w:numPr>
          <w:ilvl w:val="0"/>
          <w:numId w:val="18"/>
        </w:numPr>
        <w:ind w:left="1440"/>
        <w:rPr>
          <w:sz w:val="20"/>
        </w:rPr>
      </w:pPr>
      <w:r w:rsidRPr="001D768A">
        <w:rPr>
          <w:sz w:val="20"/>
        </w:rPr>
        <w:t xml:space="preserve">A written statement that sets out how the application implements the </w:t>
      </w:r>
      <w:r w:rsidR="00536E35">
        <w:rPr>
          <w:sz w:val="20"/>
        </w:rPr>
        <w:t xml:space="preserve">incorporated </w:t>
      </w:r>
      <w:r>
        <w:rPr>
          <w:sz w:val="20"/>
        </w:rPr>
        <w:t xml:space="preserve">Merrimu </w:t>
      </w:r>
      <w:r w:rsidRPr="001D768A">
        <w:rPr>
          <w:sz w:val="20"/>
        </w:rPr>
        <w:t>Structure Plan.</w:t>
      </w:r>
    </w:p>
    <w:p w14:paraId="62E5600C" w14:textId="310FA25D" w:rsidR="0042091F" w:rsidRPr="001D768A" w:rsidRDefault="0042091F" w:rsidP="00CF5B61">
      <w:pPr>
        <w:pStyle w:val="ListParagraph"/>
        <w:numPr>
          <w:ilvl w:val="0"/>
          <w:numId w:val="18"/>
        </w:numPr>
        <w:ind w:left="1440"/>
        <w:rPr>
          <w:sz w:val="20"/>
        </w:rPr>
      </w:pPr>
      <w:r>
        <w:rPr>
          <w:sz w:val="20"/>
        </w:rPr>
        <w:t xml:space="preserve">Subdivision and housing </w:t>
      </w:r>
      <w:r w:rsidR="00177500">
        <w:rPr>
          <w:sz w:val="20"/>
        </w:rPr>
        <w:t>design guidelines</w:t>
      </w:r>
    </w:p>
    <w:p w14:paraId="58772B6E" w14:textId="2770EA6C" w:rsidR="001D768A" w:rsidRPr="00814C3E" w:rsidRDefault="00814C3E" w:rsidP="00CF5B61">
      <w:pPr>
        <w:pStyle w:val="ListParagraph"/>
        <w:numPr>
          <w:ilvl w:val="0"/>
          <w:numId w:val="18"/>
        </w:numPr>
        <w:ind w:left="1440"/>
        <w:rPr>
          <w:sz w:val="20"/>
        </w:rPr>
      </w:pPr>
      <w:r w:rsidRPr="00814C3E">
        <w:rPr>
          <w:sz w:val="20"/>
        </w:rPr>
        <w:t xml:space="preserve">A land </w:t>
      </w:r>
      <w:r w:rsidR="00536E35">
        <w:rPr>
          <w:sz w:val="20"/>
        </w:rPr>
        <w:t xml:space="preserve">use </w:t>
      </w:r>
      <w:r w:rsidRPr="00814C3E">
        <w:rPr>
          <w:sz w:val="20"/>
        </w:rPr>
        <w:t>budget table in the same format and methodology as those within the</w:t>
      </w:r>
      <w:r w:rsidR="001179F4">
        <w:rPr>
          <w:sz w:val="20"/>
        </w:rPr>
        <w:t xml:space="preserve"> incorporated</w:t>
      </w:r>
      <w:r w:rsidRPr="00814C3E">
        <w:rPr>
          <w:sz w:val="20"/>
        </w:rPr>
        <w:t xml:space="preserve"> </w:t>
      </w:r>
      <w:r>
        <w:rPr>
          <w:sz w:val="20"/>
        </w:rPr>
        <w:t>Merrimu</w:t>
      </w:r>
      <w:r w:rsidRPr="00814C3E">
        <w:rPr>
          <w:sz w:val="20"/>
        </w:rPr>
        <w:t xml:space="preserve"> Precinct Structure Plan applying to the land, setting out the amount of land allocated to the proposed uses and expected population and dwelling yields.</w:t>
      </w:r>
    </w:p>
    <w:p w14:paraId="46C78190" w14:textId="329A64EF" w:rsidR="00814C3E" w:rsidRPr="00537CC4" w:rsidRDefault="00537CC4" w:rsidP="00CF5B61">
      <w:pPr>
        <w:pStyle w:val="ListParagraph"/>
        <w:numPr>
          <w:ilvl w:val="0"/>
          <w:numId w:val="18"/>
        </w:numPr>
        <w:ind w:left="1440"/>
        <w:rPr>
          <w:sz w:val="20"/>
        </w:rPr>
      </w:pPr>
      <w:r w:rsidRPr="00537CC4">
        <w:rPr>
          <w:sz w:val="20"/>
        </w:rPr>
        <w:t>A demonstration of how the subdivision will contribute to the delivery of a diversity of housing.</w:t>
      </w:r>
    </w:p>
    <w:p w14:paraId="2B147AAD" w14:textId="77777777" w:rsidR="003448F9" w:rsidRPr="003448F9" w:rsidRDefault="003448F9" w:rsidP="00CF5B61">
      <w:pPr>
        <w:pStyle w:val="ListParagraph"/>
        <w:numPr>
          <w:ilvl w:val="0"/>
          <w:numId w:val="18"/>
        </w:numPr>
        <w:ind w:left="1440"/>
        <w:rPr>
          <w:sz w:val="20"/>
        </w:rPr>
      </w:pPr>
      <w:r w:rsidRPr="003448F9">
        <w:rPr>
          <w:sz w:val="20"/>
        </w:rPr>
        <w:t xml:space="preserve">A demonstration of how the subdivision will contribute to the achievement of the </w:t>
      </w:r>
    </w:p>
    <w:p w14:paraId="03FAC107" w14:textId="6EC2703D" w:rsidR="00537CC4" w:rsidRPr="003448F9" w:rsidRDefault="003448F9" w:rsidP="00CF5B61">
      <w:pPr>
        <w:pStyle w:val="ListParagraph"/>
        <w:ind w:left="1440"/>
        <w:rPr>
          <w:sz w:val="20"/>
        </w:rPr>
      </w:pPr>
      <w:r w:rsidRPr="003448F9">
        <w:rPr>
          <w:sz w:val="20"/>
        </w:rPr>
        <w:t>residential density outcomes</w:t>
      </w:r>
      <w:r w:rsidR="00313EE8">
        <w:rPr>
          <w:sz w:val="20"/>
        </w:rPr>
        <w:t xml:space="preserve"> applying to the land</w:t>
      </w:r>
      <w:r w:rsidRPr="003448F9">
        <w:rPr>
          <w:sz w:val="20"/>
        </w:rPr>
        <w:t xml:space="preserve"> in the </w:t>
      </w:r>
      <w:r w:rsidR="00AD28FA">
        <w:rPr>
          <w:sz w:val="20"/>
        </w:rPr>
        <w:t xml:space="preserve">incorporated </w:t>
      </w:r>
      <w:r>
        <w:rPr>
          <w:sz w:val="20"/>
        </w:rPr>
        <w:t>Merrimu</w:t>
      </w:r>
      <w:r w:rsidRPr="003448F9">
        <w:rPr>
          <w:sz w:val="20"/>
        </w:rPr>
        <w:t xml:space="preserve"> Precinct Structure Plan.</w:t>
      </w:r>
    </w:p>
    <w:p w14:paraId="479F0EF5" w14:textId="3BB1C369" w:rsidR="003448F9" w:rsidRDefault="000064D1" w:rsidP="00CF5B61">
      <w:pPr>
        <w:pStyle w:val="ListParagraph"/>
        <w:numPr>
          <w:ilvl w:val="0"/>
          <w:numId w:val="18"/>
        </w:numPr>
        <w:ind w:left="1440"/>
        <w:rPr>
          <w:sz w:val="20"/>
        </w:rPr>
      </w:pPr>
      <w:r w:rsidRPr="000064D1">
        <w:rPr>
          <w:sz w:val="20"/>
        </w:rPr>
        <w:t xml:space="preserve">A plan that demonstrates how the local street and movement network integrates, or </w:t>
      </w:r>
      <w:proofErr w:type="gramStart"/>
      <w:r w:rsidRPr="000064D1">
        <w:rPr>
          <w:sz w:val="20"/>
        </w:rPr>
        <w:t>is capable of integrating</w:t>
      </w:r>
      <w:proofErr w:type="gramEnd"/>
      <w:r w:rsidRPr="000064D1">
        <w:rPr>
          <w:sz w:val="20"/>
        </w:rPr>
        <w:t>, with existing or likely development of adjacent land parcels.</w:t>
      </w:r>
    </w:p>
    <w:p w14:paraId="64607ED1" w14:textId="1653C9C6" w:rsidR="00C93728" w:rsidRPr="000064D1" w:rsidRDefault="00846639" w:rsidP="00CF5B61">
      <w:pPr>
        <w:pStyle w:val="ListParagraph"/>
        <w:numPr>
          <w:ilvl w:val="0"/>
          <w:numId w:val="18"/>
        </w:numPr>
        <w:ind w:left="1440"/>
        <w:rPr>
          <w:sz w:val="20"/>
        </w:rPr>
      </w:pPr>
      <w:r>
        <w:rPr>
          <w:sz w:val="20"/>
        </w:rPr>
        <w:t xml:space="preserve">A plan showing the road network </w:t>
      </w:r>
      <w:r w:rsidR="00987FFE">
        <w:rPr>
          <w:sz w:val="20"/>
        </w:rPr>
        <w:t xml:space="preserve">that addresses the interface treatments adjacent to arterial roads, open space and conservation areas. </w:t>
      </w:r>
    </w:p>
    <w:p w14:paraId="4EFAF28B" w14:textId="77777777" w:rsidR="00D83984" w:rsidRPr="00D83984" w:rsidRDefault="00D83984" w:rsidP="00CF5B61">
      <w:pPr>
        <w:pStyle w:val="ListParagraph"/>
        <w:numPr>
          <w:ilvl w:val="0"/>
          <w:numId w:val="18"/>
        </w:numPr>
        <w:ind w:left="1440"/>
        <w:rPr>
          <w:sz w:val="20"/>
        </w:rPr>
      </w:pPr>
      <w:r w:rsidRPr="00D83984">
        <w:rPr>
          <w:sz w:val="20"/>
        </w:rPr>
        <w:t xml:space="preserve">Where a parcel is proposed to be subdivided or developed in stages, an overall </w:t>
      </w:r>
    </w:p>
    <w:p w14:paraId="32E098A0" w14:textId="77777777" w:rsidR="00D83984" w:rsidRDefault="00D83984" w:rsidP="00CF5B61">
      <w:pPr>
        <w:pStyle w:val="ListParagraph"/>
        <w:ind w:left="1440"/>
        <w:rPr>
          <w:b/>
          <w:sz w:val="20"/>
        </w:rPr>
      </w:pPr>
      <w:r w:rsidRPr="00D83984">
        <w:rPr>
          <w:sz w:val="20"/>
        </w:rPr>
        <w:t>masterplan for the parcel must be provided showing the proposed staging and lot size diversity.</w:t>
      </w:r>
    </w:p>
    <w:p w14:paraId="209FEB1A" w14:textId="055862A8" w:rsidR="00D83984" w:rsidRPr="00DD6099" w:rsidRDefault="00D83984" w:rsidP="00CF5B61">
      <w:pPr>
        <w:pStyle w:val="ListParagraph"/>
        <w:numPr>
          <w:ilvl w:val="0"/>
          <w:numId w:val="18"/>
        </w:numPr>
        <w:ind w:left="1440"/>
        <w:rPr>
          <w:sz w:val="20"/>
        </w:rPr>
      </w:pPr>
      <w:r w:rsidRPr="00D83984">
        <w:rPr>
          <w:sz w:val="20"/>
        </w:rPr>
        <w:t>A hydrogeological assessment of the groundwater conditions on the site and the potential impacts on the proposed development including any measures required to mitigate the impacts of groundwater on the development and the impact of the development on groundwater.</w:t>
      </w:r>
    </w:p>
    <w:p w14:paraId="2C039A07" w14:textId="0EE68A36" w:rsidR="00DD6099" w:rsidRPr="0026344A" w:rsidRDefault="0026344A" w:rsidP="00CF5B61">
      <w:pPr>
        <w:pStyle w:val="ListParagraph"/>
        <w:numPr>
          <w:ilvl w:val="0"/>
          <w:numId w:val="18"/>
        </w:numPr>
        <w:ind w:left="1440"/>
        <w:rPr>
          <w:sz w:val="20"/>
        </w:rPr>
      </w:pPr>
      <w:r w:rsidRPr="0026344A">
        <w:rPr>
          <w:sz w:val="20"/>
        </w:rPr>
        <w:t>A landscape master plan prepared by a suitably qualified professional that:</w:t>
      </w:r>
    </w:p>
    <w:p w14:paraId="2115B5CD" w14:textId="79A37430" w:rsidR="0026344A" w:rsidRPr="004525A9" w:rsidRDefault="00026E5A" w:rsidP="00B2416D">
      <w:pPr>
        <w:pStyle w:val="ListParagraph"/>
        <w:numPr>
          <w:ilvl w:val="1"/>
          <w:numId w:val="18"/>
        </w:numPr>
        <w:ind w:left="2160"/>
        <w:rPr>
          <w:sz w:val="20"/>
        </w:rPr>
      </w:pPr>
      <w:r w:rsidRPr="004525A9">
        <w:rPr>
          <w:rFonts w:eastAsia="Calibri"/>
          <w:sz w:val="20"/>
        </w:rPr>
        <w:t xml:space="preserve">Shows natural features including trees and other significant vegetation, habitat for protected species, drainage lines, water courses, wetlands, ridgelines, hill tops and features of geomorphic </w:t>
      </w:r>
      <w:proofErr w:type="gramStart"/>
      <w:r w:rsidRPr="004525A9">
        <w:rPr>
          <w:rFonts w:eastAsia="Calibri"/>
          <w:sz w:val="20"/>
        </w:rPr>
        <w:t>significance;</w:t>
      </w:r>
      <w:proofErr w:type="gramEnd"/>
    </w:p>
    <w:p w14:paraId="1EAD29B2" w14:textId="77777777" w:rsidR="000A70B8" w:rsidRPr="004525A9" w:rsidRDefault="000A70B8" w:rsidP="00B2416D">
      <w:pPr>
        <w:pStyle w:val="ListParagraph"/>
        <w:numPr>
          <w:ilvl w:val="1"/>
          <w:numId w:val="18"/>
        </w:numPr>
        <w:ind w:left="2160"/>
        <w:rPr>
          <w:sz w:val="20"/>
        </w:rPr>
      </w:pPr>
      <w:r w:rsidRPr="004525A9">
        <w:rPr>
          <w:sz w:val="20"/>
        </w:rPr>
        <w:t xml:space="preserve">Recognises and responds to sodic or dispersive </w:t>
      </w:r>
      <w:proofErr w:type="gramStart"/>
      <w:r w:rsidRPr="004525A9">
        <w:rPr>
          <w:sz w:val="20"/>
        </w:rPr>
        <w:t>soils;</w:t>
      </w:r>
      <w:proofErr w:type="gramEnd"/>
    </w:p>
    <w:p w14:paraId="387415A4" w14:textId="77777777" w:rsidR="00A75731" w:rsidRPr="004525A9" w:rsidRDefault="00A75731" w:rsidP="00B2416D">
      <w:pPr>
        <w:pStyle w:val="ListParagraph"/>
        <w:numPr>
          <w:ilvl w:val="1"/>
          <w:numId w:val="18"/>
        </w:numPr>
        <w:ind w:left="2160"/>
        <w:rPr>
          <w:sz w:val="20"/>
        </w:rPr>
      </w:pPr>
      <w:r w:rsidRPr="004525A9">
        <w:rPr>
          <w:sz w:val="20"/>
        </w:rPr>
        <w:t>Shows recreation facilities to be provided within public open space (</w:t>
      </w:r>
      <w:proofErr w:type="gramStart"/>
      <w:r w:rsidRPr="004525A9">
        <w:rPr>
          <w:sz w:val="20"/>
        </w:rPr>
        <w:t>with the exception of</w:t>
      </w:r>
      <w:proofErr w:type="gramEnd"/>
      <w:r w:rsidRPr="004525A9">
        <w:rPr>
          <w:sz w:val="20"/>
        </w:rPr>
        <w:t xml:space="preserve"> the active open space</w:t>
      </w:r>
      <w:proofErr w:type="gramStart"/>
      <w:r w:rsidRPr="004525A9">
        <w:rPr>
          <w:sz w:val="20"/>
        </w:rPr>
        <w:t>);</w:t>
      </w:r>
      <w:proofErr w:type="gramEnd"/>
      <w:r w:rsidRPr="004525A9">
        <w:rPr>
          <w:sz w:val="20"/>
        </w:rPr>
        <w:t xml:space="preserve"> </w:t>
      </w:r>
    </w:p>
    <w:p w14:paraId="34EE0E8C" w14:textId="119B9CAF" w:rsidR="00A75731" w:rsidRDefault="00A75731" w:rsidP="00B2416D">
      <w:pPr>
        <w:pStyle w:val="ListParagraph"/>
        <w:numPr>
          <w:ilvl w:val="1"/>
          <w:numId w:val="18"/>
        </w:numPr>
        <w:ind w:left="2160"/>
        <w:rPr>
          <w:sz w:val="20"/>
        </w:rPr>
      </w:pPr>
      <w:r w:rsidRPr="004525A9">
        <w:rPr>
          <w:sz w:val="20"/>
        </w:rPr>
        <w:t xml:space="preserve">Shows proposed species, location, approximate height and spread of proposed planting; Identifies how it is proposed to retain the retained vegetation and trees set out in </w:t>
      </w:r>
      <w:r w:rsidR="006B314C">
        <w:rPr>
          <w:sz w:val="20"/>
        </w:rPr>
        <w:t>the in</w:t>
      </w:r>
      <w:r w:rsidR="00A857B3">
        <w:rPr>
          <w:sz w:val="20"/>
        </w:rPr>
        <w:t xml:space="preserve">corporated Merrimu Native Vegetation Precinct </w:t>
      </w:r>
      <w:proofErr w:type="gramStart"/>
      <w:r w:rsidR="00A857B3">
        <w:rPr>
          <w:sz w:val="20"/>
        </w:rPr>
        <w:t>Plan</w:t>
      </w:r>
      <w:r w:rsidRPr="004525A9">
        <w:rPr>
          <w:sz w:val="20"/>
        </w:rPr>
        <w:t>;</w:t>
      </w:r>
      <w:proofErr w:type="gramEnd"/>
      <w:r w:rsidRPr="004525A9">
        <w:rPr>
          <w:sz w:val="20"/>
        </w:rPr>
        <w:t xml:space="preserve"> </w:t>
      </w:r>
    </w:p>
    <w:p w14:paraId="5A82703C" w14:textId="07E522F6" w:rsidR="000F75FD" w:rsidRPr="004525A9" w:rsidRDefault="000F75FD" w:rsidP="00B2416D">
      <w:pPr>
        <w:pStyle w:val="ListParagraph"/>
        <w:numPr>
          <w:ilvl w:val="1"/>
          <w:numId w:val="18"/>
        </w:numPr>
        <w:ind w:left="2160"/>
        <w:rPr>
          <w:sz w:val="20"/>
        </w:rPr>
      </w:pPr>
      <w:r>
        <w:rPr>
          <w:sz w:val="20"/>
        </w:rPr>
        <w:t>Incorporates relevant EVC and ecological requirements in planting selection surrounding conservation areas</w:t>
      </w:r>
      <w:r w:rsidR="00AD3D7D">
        <w:rPr>
          <w:sz w:val="20"/>
        </w:rPr>
        <w:t xml:space="preserve">, </w:t>
      </w:r>
    </w:p>
    <w:p w14:paraId="2BB0E741" w14:textId="77777777" w:rsidR="00A75731" w:rsidRPr="004525A9" w:rsidRDefault="00A75731" w:rsidP="00B2416D">
      <w:pPr>
        <w:pStyle w:val="ListParagraph"/>
        <w:numPr>
          <w:ilvl w:val="1"/>
          <w:numId w:val="18"/>
        </w:numPr>
        <w:ind w:left="2160"/>
        <w:rPr>
          <w:sz w:val="20"/>
        </w:rPr>
      </w:pPr>
      <w:r w:rsidRPr="004525A9">
        <w:rPr>
          <w:sz w:val="20"/>
        </w:rPr>
        <w:t>Shows storm water facilities that are compliant with the relevant approved drainage strategy; and Integrated Water Management plan; and</w:t>
      </w:r>
    </w:p>
    <w:p w14:paraId="1A5E0E2C" w14:textId="581B4D02" w:rsidR="00C65A3E" w:rsidRDefault="004525A9" w:rsidP="00C65A3E">
      <w:pPr>
        <w:pStyle w:val="ListParagraph"/>
        <w:numPr>
          <w:ilvl w:val="1"/>
          <w:numId w:val="18"/>
        </w:numPr>
        <w:ind w:left="2160"/>
        <w:rPr>
          <w:sz w:val="20"/>
        </w:rPr>
      </w:pPr>
      <w:r w:rsidRPr="004525A9">
        <w:rPr>
          <w:sz w:val="20"/>
        </w:rPr>
        <w:t>Identifies all re-vegetation</w:t>
      </w:r>
      <w:r w:rsidR="00C65A3E">
        <w:rPr>
          <w:sz w:val="20"/>
        </w:rPr>
        <w:t>, using indigenous species as a priority; and</w:t>
      </w:r>
    </w:p>
    <w:p w14:paraId="2D767116" w14:textId="285FE3D2" w:rsidR="00C65A3E" w:rsidRPr="00C65A3E" w:rsidRDefault="00C65A3E" w:rsidP="00C65A3E">
      <w:pPr>
        <w:pStyle w:val="ListParagraph"/>
        <w:numPr>
          <w:ilvl w:val="1"/>
          <w:numId w:val="18"/>
        </w:numPr>
        <w:ind w:left="2160"/>
        <w:rPr>
          <w:sz w:val="20"/>
        </w:rPr>
      </w:pPr>
      <w:r>
        <w:rPr>
          <w:sz w:val="20"/>
        </w:rPr>
        <w:t xml:space="preserve">Identified how weeds are proposed to be managed. </w:t>
      </w:r>
    </w:p>
    <w:p w14:paraId="27AFB041" w14:textId="4D5A10C1" w:rsidR="00D83984" w:rsidRPr="00313EC5" w:rsidRDefault="00505492" w:rsidP="003A6C31">
      <w:pPr>
        <w:pStyle w:val="ListParagraph"/>
        <w:numPr>
          <w:ilvl w:val="0"/>
          <w:numId w:val="53"/>
        </w:numPr>
        <w:ind w:left="1386"/>
        <w:rPr>
          <w:b/>
          <w:sz w:val="20"/>
        </w:rPr>
      </w:pPr>
      <w:r>
        <w:rPr>
          <w:sz w:val="20"/>
        </w:rPr>
        <w:t>A written statement outlining if the proposal will contribute to the voluntary delivery</w:t>
      </w:r>
      <w:r w:rsidR="0021076E">
        <w:rPr>
          <w:sz w:val="20"/>
        </w:rPr>
        <w:t xml:space="preserve"> of affordable housing</w:t>
      </w:r>
      <w:r w:rsidR="00803358">
        <w:rPr>
          <w:sz w:val="20"/>
        </w:rPr>
        <w:t xml:space="preserve">, and if affordable housing </w:t>
      </w:r>
      <w:r w:rsidR="005423EE">
        <w:rPr>
          <w:sz w:val="20"/>
        </w:rPr>
        <w:t xml:space="preserve">is to be provided, the proposed delivery </w:t>
      </w:r>
      <w:r w:rsidR="00313EC5" w:rsidRPr="00313EC5">
        <w:rPr>
          <w:sz w:val="20"/>
        </w:rPr>
        <w:t>mechanism.</w:t>
      </w:r>
    </w:p>
    <w:p w14:paraId="37DE83FD" w14:textId="77777777" w:rsidR="00313EC5" w:rsidRDefault="00313EC5" w:rsidP="00313EC5">
      <w:pPr>
        <w:pStyle w:val="ListParagraph"/>
        <w:ind w:left="1800"/>
        <w:rPr>
          <w:b/>
          <w:sz w:val="20"/>
        </w:rPr>
      </w:pPr>
    </w:p>
    <w:p w14:paraId="036D6D8C" w14:textId="5E09F3D6" w:rsidR="00177361" w:rsidRDefault="00177361" w:rsidP="005A7A83">
      <w:pPr>
        <w:ind w:left="1134"/>
        <w:rPr>
          <w:rFonts w:ascii="Arial" w:hAnsi="Arial" w:cs="Arial"/>
          <w:b/>
          <w:sz w:val="20"/>
        </w:rPr>
      </w:pPr>
      <w:r w:rsidRPr="00177361">
        <w:rPr>
          <w:rFonts w:ascii="Arial" w:hAnsi="Arial" w:cs="Arial"/>
          <w:b/>
          <w:sz w:val="20"/>
        </w:rPr>
        <w:t>Integrated Water Management</w:t>
      </w:r>
    </w:p>
    <w:p w14:paraId="10AE3D47" w14:textId="77777777" w:rsidR="00A34442" w:rsidRPr="00A34442" w:rsidRDefault="00A34442" w:rsidP="00A34442">
      <w:pPr>
        <w:ind w:left="1134"/>
        <w:rPr>
          <w:sz w:val="20"/>
        </w:rPr>
      </w:pPr>
      <w:r w:rsidRPr="00A34442">
        <w:rPr>
          <w:sz w:val="20"/>
        </w:rPr>
        <w:lastRenderedPageBreak/>
        <w:t xml:space="preserve">An application to subdivide land must be accompanied by an Integrated Water Management Strategy (IWMS). The IWMS must be prepared to the satisfaction of the Responsible Authority and Melbourne Water and include details of:  </w:t>
      </w:r>
    </w:p>
    <w:p w14:paraId="077197A6" w14:textId="5DD2E566" w:rsidR="00A34442" w:rsidRPr="00A34442" w:rsidRDefault="00A34442" w:rsidP="00A34442">
      <w:pPr>
        <w:pStyle w:val="ListParagraph"/>
        <w:numPr>
          <w:ilvl w:val="0"/>
          <w:numId w:val="38"/>
        </w:numPr>
        <w:rPr>
          <w:sz w:val="20"/>
        </w:rPr>
      </w:pPr>
      <w:r w:rsidRPr="00A34442">
        <w:rPr>
          <w:sz w:val="20"/>
        </w:rPr>
        <w:t>Drainage servicing, including assessment of the existing surface and subsurface drainage conditions on the site,</w:t>
      </w:r>
    </w:p>
    <w:p w14:paraId="2BD38064" w14:textId="5981F0B7" w:rsidR="00A34442" w:rsidRPr="00A34442" w:rsidRDefault="00A34442" w:rsidP="00A34442">
      <w:pPr>
        <w:pStyle w:val="ListParagraph"/>
        <w:numPr>
          <w:ilvl w:val="0"/>
          <w:numId w:val="38"/>
        </w:numPr>
        <w:rPr>
          <w:sz w:val="20"/>
        </w:rPr>
      </w:pPr>
      <w:r w:rsidRPr="00A34442">
        <w:rPr>
          <w:sz w:val="20"/>
        </w:rPr>
        <w:t>The provision, staging and timing of stormwater drainage works in accordance with the applicable Melbourne Water Development Services Scheme(s)</w:t>
      </w:r>
    </w:p>
    <w:p w14:paraId="6BF141EF" w14:textId="3C420C33" w:rsidR="00A34442" w:rsidRPr="00A34442" w:rsidRDefault="00A34442" w:rsidP="00A34442">
      <w:pPr>
        <w:pStyle w:val="ListParagraph"/>
        <w:numPr>
          <w:ilvl w:val="0"/>
          <w:numId w:val="38"/>
        </w:numPr>
        <w:rPr>
          <w:sz w:val="20"/>
        </w:rPr>
      </w:pPr>
      <w:r w:rsidRPr="00A34442">
        <w:rPr>
          <w:sz w:val="20"/>
        </w:rPr>
        <w:t>The provision, decommissioning, staging and timing of any temporary drainage works (including but not limited to outfall detention, treatment and / or volume control infrastructure),</w:t>
      </w:r>
    </w:p>
    <w:p w14:paraId="446DB5D4" w14:textId="23689793" w:rsidR="00177361" w:rsidRPr="00A34442" w:rsidRDefault="00A34442" w:rsidP="00A34442">
      <w:pPr>
        <w:pStyle w:val="ListParagraph"/>
        <w:numPr>
          <w:ilvl w:val="0"/>
          <w:numId w:val="38"/>
        </w:numPr>
        <w:rPr>
          <w:sz w:val="20"/>
        </w:rPr>
      </w:pPr>
      <w:r w:rsidRPr="00A34442">
        <w:rPr>
          <w:sz w:val="20"/>
        </w:rPr>
        <w:t>Flow rate and flow volume management measures to ensure no additional downstream inundation impacts, duration impacts and flood impacts are caused by the development, to the satisfaction of Melbourne Water.</w:t>
      </w:r>
    </w:p>
    <w:p w14:paraId="5FB4C6C2" w14:textId="77777777" w:rsidR="00E72517" w:rsidRDefault="00E72517" w:rsidP="00D83984">
      <w:pPr>
        <w:pStyle w:val="ListParagraph"/>
        <w:ind w:left="1854"/>
        <w:rPr>
          <w:b/>
          <w:sz w:val="20"/>
        </w:rPr>
      </w:pPr>
    </w:p>
    <w:p w14:paraId="0192A4E6" w14:textId="520DC870" w:rsidR="00D96CE3" w:rsidRPr="005A7A83" w:rsidRDefault="00D96CE3" w:rsidP="005A7A83">
      <w:pPr>
        <w:ind w:left="414" w:firstLine="720"/>
        <w:rPr>
          <w:rFonts w:ascii="Arial" w:hAnsi="Arial" w:cs="Arial"/>
          <w:sz w:val="20"/>
        </w:rPr>
      </w:pPr>
      <w:r w:rsidRPr="003C70F2">
        <w:rPr>
          <w:rFonts w:ascii="Arial" w:hAnsi="Arial" w:cs="Arial"/>
          <w:b/>
          <w:sz w:val="20"/>
        </w:rPr>
        <w:t>Environmentally sustainable development</w:t>
      </w:r>
    </w:p>
    <w:p w14:paraId="6EFD6C15" w14:textId="3294E7AB" w:rsidR="00734D6A" w:rsidRPr="00961AD2" w:rsidRDefault="00734D6A" w:rsidP="00961AD2">
      <w:pPr>
        <w:ind w:left="1134"/>
        <w:rPr>
          <w:sz w:val="20"/>
        </w:rPr>
      </w:pPr>
      <w:r w:rsidRPr="00734D6A">
        <w:rPr>
          <w:sz w:val="20"/>
        </w:rPr>
        <w:t>An application to construct a building or carry out works</w:t>
      </w:r>
      <w:r w:rsidR="00961AD2">
        <w:rPr>
          <w:sz w:val="20"/>
        </w:rPr>
        <w:t xml:space="preserve"> in the categories described below</w:t>
      </w:r>
      <w:r w:rsidRPr="00734D6A">
        <w:rPr>
          <w:sz w:val="20"/>
        </w:rPr>
        <w:t xml:space="preserve"> must be accompanied by a Sustainable Design Assessment (SDA) report or a Sustainability Management Plan (SMP), whichever is specified.</w:t>
      </w:r>
    </w:p>
    <w:p w14:paraId="6124AE9B" w14:textId="77777777" w:rsidR="00734D6A" w:rsidRPr="00734D6A" w:rsidRDefault="00734D6A" w:rsidP="00734D6A">
      <w:pPr>
        <w:ind w:left="414" w:firstLine="720"/>
        <w:rPr>
          <w:sz w:val="20"/>
        </w:rPr>
      </w:pPr>
    </w:p>
    <w:p w14:paraId="0B285000" w14:textId="77777777" w:rsidR="00734D6A" w:rsidRPr="00734D6A" w:rsidRDefault="00734D6A" w:rsidP="00734D6A">
      <w:pPr>
        <w:ind w:left="414" w:firstLine="720"/>
        <w:rPr>
          <w:sz w:val="20"/>
        </w:rPr>
      </w:pPr>
      <w:r w:rsidRPr="00734D6A">
        <w:rPr>
          <w:sz w:val="20"/>
        </w:rPr>
        <w:t xml:space="preserve">The SDA or SMP must be prepared by a suitably qualified professional that demonstrates </w:t>
      </w:r>
    </w:p>
    <w:p w14:paraId="2491D8E8" w14:textId="77777777" w:rsidR="00734D6A" w:rsidRPr="00734D6A" w:rsidRDefault="00734D6A" w:rsidP="00734D6A">
      <w:pPr>
        <w:ind w:left="414" w:firstLine="720"/>
        <w:rPr>
          <w:sz w:val="20"/>
        </w:rPr>
      </w:pPr>
      <w:r w:rsidRPr="00734D6A">
        <w:rPr>
          <w:sz w:val="20"/>
        </w:rPr>
        <w:t xml:space="preserve">how the development will achieve best practice sustainable design. This includes </w:t>
      </w:r>
    </w:p>
    <w:p w14:paraId="0A3B0C02" w14:textId="77777777" w:rsidR="00734D6A" w:rsidRPr="00734D6A" w:rsidRDefault="00734D6A" w:rsidP="00734D6A">
      <w:pPr>
        <w:ind w:left="414" w:firstLine="720"/>
        <w:rPr>
          <w:sz w:val="20"/>
        </w:rPr>
      </w:pPr>
      <w:r w:rsidRPr="00734D6A">
        <w:rPr>
          <w:sz w:val="20"/>
        </w:rPr>
        <w:t xml:space="preserve">encouraging energy performance, integrated water management, indoor environment </w:t>
      </w:r>
    </w:p>
    <w:p w14:paraId="16486665" w14:textId="77777777" w:rsidR="00734D6A" w:rsidRPr="00734D6A" w:rsidRDefault="00734D6A" w:rsidP="00734D6A">
      <w:pPr>
        <w:ind w:left="414" w:firstLine="720"/>
        <w:rPr>
          <w:sz w:val="20"/>
        </w:rPr>
      </w:pPr>
      <w:r w:rsidRPr="00734D6A">
        <w:rPr>
          <w:sz w:val="20"/>
        </w:rPr>
        <w:t xml:space="preserve">quality, transport, waste management and urban ecology. Best practice environmental </w:t>
      </w:r>
    </w:p>
    <w:p w14:paraId="728CF6F9" w14:textId="77777777" w:rsidR="00734D6A" w:rsidRPr="00734D6A" w:rsidRDefault="00734D6A" w:rsidP="00734D6A">
      <w:pPr>
        <w:ind w:left="414" w:firstLine="720"/>
        <w:rPr>
          <w:sz w:val="20"/>
        </w:rPr>
      </w:pPr>
      <w:r w:rsidRPr="00734D6A">
        <w:rPr>
          <w:sz w:val="20"/>
        </w:rPr>
        <w:t xml:space="preserve">design for the development can use the Built Environment Sustainability Scorecard (BESS) </w:t>
      </w:r>
    </w:p>
    <w:p w14:paraId="24EB96D6" w14:textId="77777777" w:rsidR="00734D6A" w:rsidRDefault="00734D6A" w:rsidP="00734D6A">
      <w:pPr>
        <w:ind w:left="414" w:firstLine="720"/>
        <w:rPr>
          <w:b/>
          <w:sz w:val="20"/>
        </w:rPr>
      </w:pPr>
      <w:r w:rsidRPr="00734D6A">
        <w:rPr>
          <w:sz w:val="20"/>
        </w:rPr>
        <w:t>or other comparable sustainable design tool.</w:t>
      </w:r>
    </w:p>
    <w:p w14:paraId="2BB00D63" w14:textId="77777777" w:rsidR="00961AD2" w:rsidRPr="00734D6A" w:rsidRDefault="00961AD2" w:rsidP="00734D6A">
      <w:pPr>
        <w:ind w:left="414" w:firstLine="720"/>
        <w:rPr>
          <w:sz w:val="20"/>
        </w:rPr>
      </w:pPr>
    </w:p>
    <w:p w14:paraId="7D064443" w14:textId="613A8EA2" w:rsidR="00734D6A" w:rsidRPr="00734D6A" w:rsidRDefault="00734D6A" w:rsidP="00734D6A">
      <w:pPr>
        <w:ind w:left="414" w:firstLine="720"/>
        <w:rPr>
          <w:sz w:val="20"/>
        </w:rPr>
      </w:pPr>
      <w:r w:rsidRPr="00F47C80">
        <w:rPr>
          <w:sz w:val="20"/>
        </w:rPr>
        <w:t>A</w:t>
      </w:r>
      <w:r w:rsidR="00825292">
        <w:rPr>
          <w:sz w:val="20"/>
        </w:rPr>
        <w:t>n</w:t>
      </w:r>
      <w:r w:rsidRPr="00734D6A">
        <w:rPr>
          <w:sz w:val="20"/>
        </w:rPr>
        <w:t xml:space="preserve"> SDA (including an assessment using BESS, STORM or other methods) is required for </w:t>
      </w:r>
    </w:p>
    <w:p w14:paraId="585335DC" w14:textId="7475CB34" w:rsidR="00D96CE3" w:rsidRPr="00D96CE3" w:rsidRDefault="00734D6A" w:rsidP="00734D6A">
      <w:pPr>
        <w:ind w:left="414" w:firstLine="720"/>
        <w:rPr>
          <w:sz w:val="20"/>
        </w:rPr>
      </w:pPr>
      <w:r w:rsidRPr="00734D6A">
        <w:rPr>
          <w:sz w:val="20"/>
        </w:rPr>
        <w:t>development in the following categories of development:</w:t>
      </w:r>
      <w:r w:rsidRPr="00734D6A">
        <w:rPr>
          <w:sz w:val="20"/>
        </w:rPr>
        <w:cr/>
      </w:r>
    </w:p>
    <w:p w14:paraId="42B12E57" w14:textId="77777777" w:rsidR="00F3510F" w:rsidRPr="003C70F2" w:rsidRDefault="00F3510F" w:rsidP="003533EC">
      <w:pPr>
        <w:ind w:left="1080" w:firstLine="360"/>
        <w:rPr>
          <w:rFonts w:eastAsia="Calibri"/>
          <w:b/>
          <w:color w:val="000000" w:themeColor="text1"/>
          <w:sz w:val="20"/>
        </w:rPr>
      </w:pPr>
      <w:r w:rsidRPr="003C70F2">
        <w:rPr>
          <w:rFonts w:eastAsia="Calibri"/>
          <w:b/>
          <w:color w:val="000000" w:themeColor="text1"/>
          <w:sz w:val="20"/>
        </w:rPr>
        <w:t>Category - Residential</w:t>
      </w:r>
    </w:p>
    <w:p w14:paraId="224B91CE" w14:textId="77777777" w:rsidR="00F3510F" w:rsidRPr="00F3510F" w:rsidRDefault="00F3510F" w:rsidP="003533EC">
      <w:pPr>
        <w:numPr>
          <w:ilvl w:val="0"/>
          <w:numId w:val="20"/>
        </w:numPr>
        <w:spacing w:after="160" w:line="259" w:lineRule="auto"/>
        <w:ind w:left="1800"/>
        <w:rPr>
          <w:rFonts w:eastAsia="Calibri"/>
          <w:color w:val="000000" w:themeColor="text1"/>
          <w:sz w:val="20"/>
        </w:rPr>
      </w:pPr>
      <w:r w:rsidRPr="00F3510F">
        <w:rPr>
          <w:rFonts w:eastAsia="Calibri"/>
          <w:color w:val="000000" w:themeColor="text1"/>
          <w:sz w:val="20"/>
        </w:rPr>
        <w:t>2-9 dwellings or.</w:t>
      </w:r>
    </w:p>
    <w:p w14:paraId="59790088" w14:textId="778E8F22" w:rsidR="00F3510F" w:rsidRPr="00F3510F" w:rsidRDefault="00F3510F" w:rsidP="003533EC">
      <w:pPr>
        <w:numPr>
          <w:ilvl w:val="0"/>
          <w:numId w:val="20"/>
        </w:numPr>
        <w:spacing w:after="160" w:line="259" w:lineRule="auto"/>
        <w:ind w:left="1800"/>
        <w:rPr>
          <w:rFonts w:eastAsia="Calibri"/>
          <w:color w:val="000000" w:themeColor="text1"/>
          <w:sz w:val="20"/>
        </w:rPr>
      </w:pPr>
      <w:r w:rsidRPr="00F3510F">
        <w:rPr>
          <w:rFonts w:eastAsia="Calibri"/>
          <w:color w:val="000000" w:themeColor="text1"/>
          <w:sz w:val="20"/>
        </w:rPr>
        <w:t>A building used for accommodation other than dwellings with a gross floor area between 100 square metres and 999 square metres.</w:t>
      </w:r>
    </w:p>
    <w:p w14:paraId="12165626" w14:textId="77777777" w:rsidR="00F3510F" w:rsidRPr="003C70F2" w:rsidRDefault="00F3510F" w:rsidP="003533EC">
      <w:pPr>
        <w:ind w:left="1080" w:firstLine="360"/>
        <w:rPr>
          <w:rFonts w:eastAsia="Calibri"/>
          <w:b/>
          <w:color w:val="000000" w:themeColor="text1"/>
          <w:sz w:val="20"/>
        </w:rPr>
      </w:pPr>
      <w:r w:rsidRPr="003C70F2">
        <w:rPr>
          <w:rFonts w:eastAsia="Calibri"/>
          <w:b/>
          <w:color w:val="000000" w:themeColor="text1"/>
          <w:sz w:val="20"/>
        </w:rPr>
        <w:t>Category - Non-residential</w:t>
      </w:r>
    </w:p>
    <w:p w14:paraId="7DF3A321" w14:textId="77777777" w:rsidR="00F3510F" w:rsidRPr="00F3510F" w:rsidRDefault="00F3510F" w:rsidP="003533EC">
      <w:pPr>
        <w:numPr>
          <w:ilvl w:val="0"/>
          <w:numId w:val="19"/>
        </w:numPr>
        <w:spacing w:after="160" w:line="259" w:lineRule="auto"/>
        <w:ind w:left="1800"/>
        <w:rPr>
          <w:rFonts w:eastAsia="Calibri"/>
          <w:color w:val="000000" w:themeColor="text1"/>
          <w:sz w:val="20"/>
        </w:rPr>
      </w:pPr>
      <w:r w:rsidRPr="00F3510F">
        <w:rPr>
          <w:rFonts w:eastAsia="Calibri"/>
          <w:color w:val="000000" w:themeColor="text1"/>
          <w:sz w:val="20"/>
        </w:rPr>
        <w:t>A non-residential building with a gross floor area of 300 square metres to 999 square metres.</w:t>
      </w:r>
    </w:p>
    <w:p w14:paraId="6C8EBE1D" w14:textId="58642AC2" w:rsidR="00BC1642" w:rsidRPr="00003522" w:rsidRDefault="00F3510F" w:rsidP="003533EC">
      <w:pPr>
        <w:numPr>
          <w:ilvl w:val="0"/>
          <w:numId w:val="19"/>
        </w:numPr>
        <w:spacing w:after="160" w:line="259" w:lineRule="auto"/>
        <w:ind w:left="1800"/>
        <w:rPr>
          <w:rFonts w:eastAsia="Calibri"/>
          <w:color w:val="000000" w:themeColor="text1"/>
          <w:sz w:val="20"/>
        </w:rPr>
      </w:pPr>
      <w:r w:rsidRPr="00F3510F">
        <w:rPr>
          <w:rFonts w:eastAsia="Calibri"/>
          <w:color w:val="000000" w:themeColor="text1"/>
          <w:sz w:val="20"/>
        </w:rPr>
        <w:t>An extension to an existing non-residential building creating between 300 square metres to 999 square metres of additional gross floor area (excluding outbuildings).</w:t>
      </w:r>
    </w:p>
    <w:p w14:paraId="5A526EBA" w14:textId="12411FC9" w:rsidR="00BC1642" w:rsidRPr="00003522" w:rsidRDefault="00BC1642" w:rsidP="003533EC">
      <w:pPr>
        <w:ind w:left="1440"/>
        <w:rPr>
          <w:rFonts w:eastAsia="Calibri"/>
          <w:b/>
          <w:color w:val="000000" w:themeColor="text1"/>
          <w:sz w:val="20"/>
        </w:rPr>
      </w:pPr>
      <w:r w:rsidRPr="00F47C80">
        <w:rPr>
          <w:rFonts w:eastAsia="Calibri"/>
          <w:color w:val="000000" w:themeColor="text1"/>
          <w:sz w:val="20"/>
        </w:rPr>
        <w:t>A</w:t>
      </w:r>
      <w:r w:rsidR="00825292">
        <w:rPr>
          <w:rFonts w:eastAsia="Calibri"/>
          <w:color w:val="000000" w:themeColor="text1"/>
          <w:sz w:val="20"/>
        </w:rPr>
        <w:t>n</w:t>
      </w:r>
      <w:r w:rsidRPr="00003522">
        <w:rPr>
          <w:rFonts w:eastAsia="Calibri"/>
          <w:color w:val="000000" w:themeColor="text1"/>
          <w:sz w:val="20"/>
        </w:rPr>
        <w:t xml:space="preserve"> SMP (including an assessment using BESS/Green star, STORM/MUSIC or other methods) and a Green Travel Plan are required for the following categories of development:</w:t>
      </w:r>
    </w:p>
    <w:p w14:paraId="597BA6BF" w14:textId="77777777" w:rsidR="00F44D40" w:rsidRPr="00003522" w:rsidRDefault="00F44D40" w:rsidP="003533EC">
      <w:pPr>
        <w:ind w:left="1440"/>
        <w:rPr>
          <w:rFonts w:eastAsia="Calibri"/>
          <w:b/>
          <w:color w:val="000000" w:themeColor="text1"/>
          <w:sz w:val="20"/>
        </w:rPr>
      </w:pPr>
    </w:p>
    <w:p w14:paraId="6B1C75F7" w14:textId="77777777" w:rsidR="0001638B" w:rsidRPr="00003522" w:rsidRDefault="0001638B" w:rsidP="003533EC">
      <w:pPr>
        <w:ind w:left="720" w:firstLine="720"/>
        <w:rPr>
          <w:rFonts w:eastAsia="Calibri"/>
          <w:b/>
          <w:color w:val="000000" w:themeColor="text1"/>
          <w:sz w:val="20"/>
        </w:rPr>
      </w:pPr>
      <w:r w:rsidRPr="00003522">
        <w:rPr>
          <w:rFonts w:eastAsia="Calibri"/>
          <w:b/>
          <w:color w:val="000000" w:themeColor="text1"/>
          <w:sz w:val="20"/>
        </w:rPr>
        <w:t>Category - Residential</w:t>
      </w:r>
    </w:p>
    <w:p w14:paraId="3DE6865B" w14:textId="77777777" w:rsidR="0001638B" w:rsidRPr="00003522" w:rsidRDefault="0001638B" w:rsidP="003533EC">
      <w:pPr>
        <w:numPr>
          <w:ilvl w:val="0"/>
          <w:numId w:val="21"/>
        </w:numPr>
        <w:spacing w:after="160" w:line="259" w:lineRule="auto"/>
        <w:ind w:left="1800"/>
        <w:rPr>
          <w:rFonts w:eastAsia="Calibri"/>
          <w:color w:val="000000" w:themeColor="text1"/>
          <w:sz w:val="20"/>
        </w:rPr>
      </w:pPr>
      <w:r w:rsidRPr="00003522">
        <w:rPr>
          <w:rFonts w:eastAsia="Calibri"/>
          <w:color w:val="000000" w:themeColor="text1"/>
          <w:sz w:val="20"/>
        </w:rPr>
        <w:t>10 or more dwellings or.</w:t>
      </w:r>
    </w:p>
    <w:p w14:paraId="4FBD3430" w14:textId="77777777" w:rsidR="0001638B" w:rsidRPr="00003522" w:rsidRDefault="0001638B" w:rsidP="003533EC">
      <w:pPr>
        <w:numPr>
          <w:ilvl w:val="0"/>
          <w:numId w:val="21"/>
        </w:numPr>
        <w:spacing w:after="160" w:line="259" w:lineRule="auto"/>
        <w:ind w:left="1800"/>
        <w:rPr>
          <w:rFonts w:eastAsia="Calibri"/>
          <w:color w:val="000000" w:themeColor="text1"/>
          <w:sz w:val="20"/>
        </w:rPr>
      </w:pPr>
      <w:r w:rsidRPr="00003522">
        <w:rPr>
          <w:rFonts w:eastAsia="Calibri"/>
          <w:color w:val="000000" w:themeColor="text1"/>
          <w:sz w:val="20"/>
        </w:rPr>
        <w:t> A building used for accommodation other than dwellings with a gross floor area equal to or more than 1000 square metres.</w:t>
      </w:r>
    </w:p>
    <w:p w14:paraId="384C454A" w14:textId="77777777" w:rsidR="00EF4852" w:rsidRPr="00003522" w:rsidRDefault="00EF4852" w:rsidP="003533EC">
      <w:pPr>
        <w:ind w:left="1080" w:firstLine="360"/>
        <w:rPr>
          <w:rFonts w:eastAsia="Calibri"/>
          <w:b/>
          <w:color w:val="000000" w:themeColor="text1"/>
          <w:sz w:val="20"/>
        </w:rPr>
      </w:pPr>
      <w:r w:rsidRPr="00003522">
        <w:rPr>
          <w:rFonts w:eastAsia="Calibri"/>
          <w:b/>
          <w:color w:val="000000" w:themeColor="text1"/>
          <w:sz w:val="20"/>
        </w:rPr>
        <w:t>Category - Non-residential</w:t>
      </w:r>
    </w:p>
    <w:p w14:paraId="610AEDF0" w14:textId="77777777" w:rsidR="00EF4852" w:rsidRPr="00003522" w:rsidRDefault="00EF4852" w:rsidP="003533EC">
      <w:pPr>
        <w:numPr>
          <w:ilvl w:val="0"/>
          <w:numId w:val="22"/>
        </w:numPr>
        <w:spacing w:after="160" w:line="259" w:lineRule="auto"/>
        <w:ind w:left="1800"/>
        <w:rPr>
          <w:rFonts w:eastAsia="Calibri"/>
          <w:color w:val="000000" w:themeColor="text1"/>
          <w:sz w:val="20"/>
        </w:rPr>
      </w:pPr>
      <w:r w:rsidRPr="00003522">
        <w:rPr>
          <w:rFonts w:eastAsia="Calibri"/>
          <w:color w:val="000000" w:themeColor="text1"/>
          <w:sz w:val="20"/>
        </w:rPr>
        <w:t xml:space="preserve"> A non-residential building with a gross floor area equal to or more than 1000 square metres (excluding outbuilding).</w:t>
      </w:r>
    </w:p>
    <w:p w14:paraId="7B570A05" w14:textId="77777777" w:rsidR="00EF4852" w:rsidRPr="00003522" w:rsidRDefault="00EF4852" w:rsidP="003533EC">
      <w:pPr>
        <w:numPr>
          <w:ilvl w:val="0"/>
          <w:numId w:val="22"/>
        </w:numPr>
        <w:spacing w:after="160" w:line="259" w:lineRule="auto"/>
        <w:ind w:left="1800"/>
        <w:rPr>
          <w:rFonts w:eastAsia="Calibri"/>
          <w:color w:val="000000" w:themeColor="text1"/>
          <w:sz w:val="20"/>
        </w:rPr>
      </w:pPr>
      <w:r w:rsidRPr="00003522">
        <w:rPr>
          <w:rFonts w:eastAsia="Calibri"/>
          <w:color w:val="000000" w:themeColor="text1"/>
          <w:sz w:val="20"/>
        </w:rPr>
        <w:t> An extension to an existing non-residential building equal to or creating more than 1000 square metres of additional gross floor area (excluding outbuildings).</w:t>
      </w:r>
    </w:p>
    <w:p w14:paraId="76D9A7F0" w14:textId="77777777" w:rsidR="00003522" w:rsidRPr="00003522" w:rsidRDefault="00003522" w:rsidP="003533EC">
      <w:pPr>
        <w:ind w:left="720" w:firstLine="720"/>
        <w:rPr>
          <w:rFonts w:eastAsia="Calibri"/>
          <w:b/>
          <w:color w:val="000000" w:themeColor="text1"/>
          <w:sz w:val="20"/>
        </w:rPr>
      </w:pPr>
      <w:r w:rsidRPr="00003522">
        <w:rPr>
          <w:rFonts w:eastAsia="Calibri"/>
          <w:b/>
          <w:color w:val="000000" w:themeColor="text1"/>
          <w:sz w:val="20"/>
        </w:rPr>
        <w:t>Category - Mixed use</w:t>
      </w:r>
    </w:p>
    <w:p w14:paraId="170CA983" w14:textId="77777777" w:rsidR="00003522" w:rsidRPr="00003522" w:rsidRDefault="00003522" w:rsidP="003533EC">
      <w:pPr>
        <w:ind w:left="1440"/>
        <w:rPr>
          <w:rFonts w:eastAsia="Calibri"/>
          <w:color w:val="000000" w:themeColor="text1"/>
          <w:sz w:val="20"/>
        </w:rPr>
      </w:pPr>
      <w:r w:rsidRPr="00003522">
        <w:rPr>
          <w:rFonts w:eastAsia="Calibri"/>
          <w:color w:val="000000" w:themeColor="text1"/>
          <w:sz w:val="20"/>
        </w:rPr>
        <w:t>Applicable assessments for the residential and non-residential components of the development.</w:t>
      </w:r>
    </w:p>
    <w:p w14:paraId="2DCB5376" w14:textId="77777777" w:rsidR="0001638B" w:rsidRPr="00541E5F" w:rsidRDefault="0001638B" w:rsidP="0001638B">
      <w:pPr>
        <w:spacing w:after="160" w:line="259" w:lineRule="auto"/>
        <w:ind w:left="1080"/>
        <w:rPr>
          <w:rFonts w:ascii="Calibri" w:eastAsia="Calibri" w:hAnsi="Calibri"/>
          <w:color w:val="000000" w:themeColor="text1"/>
          <w:sz w:val="20"/>
        </w:rPr>
      </w:pPr>
    </w:p>
    <w:p w14:paraId="1870F695" w14:textId="1397A7A3" w:rsidR="00040F26" w:rsidRPr="005A7A83" w:rsidRDefault="006975FE" w:rsidP="005A7A83">
      <w:pPr>
        <w:ind w:left="1080"/>
        <w:rPr>
          <w:rFonts w:ascii="Arial" w:eastAsia="Calibri" w:hAnsi="Arial" w:cs="Arial"/>
          <w:color w:val="000000" w:themeColor="text1"/>
          <w:sz w:val="20"/>
        </w:rPr>
      </w:pPr>
      <w:r w:rsidRPr="0066103D">
        <w:rPr>
          <w:rFonts w:ascii="Arial" w:eastAsia="Calibri" w:hAnsi="Arial" w:cs="Arial"/>
          <w:b/>
          <w:color w:val="000000" w:themeColor="text1"/>
          <w:sz w:val="20"/>
        </w:rPr>
        <w:t xml:space="preserve">Public </w:t>
      </w:r>
      <w:r w:rsidR="00A67751" w:rsidRPr="0066103D">
        <w:rPr>
          <w:rFonts w:ascii="Arial" w:eastAsia="Calibri" w:hAnsi="Arial" w:cs="Arial"/>
          <w:b/>
          <w:color w:val="000000" w:themeColor="text1"/>
          <w:sz w:val="20"/>
        </w:rPr>
        <w:t xml:space="preserve">Infrastructure Plan </w:t>
      </w:r>
    </w:p>
    <w:p w14:paraId="4C3665F6" w14:textId="412AC851" w:rsidR="00040F26" w:rsidRDefault="007E34F9" w:rsidP="7018F14F">
      <w:pPr>
        <w:ind w:left="1080"/>
        <w:rPr>
          <w:rFonts w:eastAsia="Calibri"/>
          <w:b/>
          <w:bCs/>
          <w:color w:val="000000" w:themeColor="text1"/>
          <w:sz w:val="20"/>
        </w:rPr>
      </w:pPr>
      <w:r w:rsidRPr="7018F14F">
        <w:rPr>
          <w:rFonts w:eastAsia="Calibri"/>
          <w:color w:val="000000" w:themeColor="text1"/>
          <w:sz w:val="20"/>
        </w:rPr>
        <w:t xml:space="preserve">An application </w:t>
      </w:r>
      <w:r w:rsidR="00286EA0" w:rsidRPr="7018F14F">
        <w:rPr>
          <w:rFonts w:eastAsia="Calibri"/>
          <w:color w:val="000000" w:themeColor="text1"/>
          <w:sz w:val="20"/>
        </w:rPr>
        <w:t>to subdivide land, or to construct a building or construct and carry out works</w:t>
      </w:r>
      <w:r w:rsidRPr="7018F14F">
        <w:rPr>
          <w:rFonts w:eastAsia="Calibri"/>
          <w:color w:val="000000" w:themeColor="text1"/>
          <w:sz w:val="20"/>
        </w:rPr>
        <w:t xml:space="preserve"> must be accompanied by </w:t>
      </w:r>
      <w:r w:rsidR="006A4198" w:rsidRPr="7018F14F">
        <w:rPr>
          <w:rFonts w:eastAsia="Calibri"/>
          <w:color w:val="000000" w:themeColor="text1"/>
          <w:sz w:val="20"/>
        </w:rPr>
        <w:t>a Public Infrastructure Plan</w:t>
      </w:r>
      <w:r w:rsidR="67AA8AAF" w:rsidRPr="7018F14F">
        <w:rPr>
          <w:rFonts w:eastAsia="Calibri"/>
          <w:color w:val="000000" w:themeColor="text1"/>
          <w:sz w:val="20"/>
        </w:rPr>
        <w:t xml:space="preserve"> </w:t>
      </w:r>
      <w:r w:rsidR="006A4198" w:rsidRPr="7018F14F">
        <w:rPr>
          <w:rFonts w:eastAsia="Calibri"/>
          <w:color w:val="000000" w:themeColor="text1"/>
          <w:sz w:val="20"/>
        </w:rPr>
        <w:t xml:space="preserve">which addresses the following: </w:t>
      </w:r>
    </w:p>
    <w:p w14:paraId="34FACFE3" w14:textId="77777777" w:rsidR="00B55735" w:rsidRPr="00B55735" w:rsidRDefault="00B55735" w:rsidP="00474C3C">
      <w:pPr>
        <w:pStyle w:val="ListParagraph"/>
        <w:numPr>
          <w:ilvl w:val="0"/>
          <w:numId w:val="23"/>
        </w:numPr>
        <w:rPr>
          <w:rFonts w:eastAsia="Calibri"/>
          <w:color w:val="000000" w:themeColor="text1"/>
          <w:sz w:val="20"/>
        </w:rPr>
      </w:pPr>
      <w:r w:rsidRPr="00B55735">
        <w:rPr>
          <w:rFonts w:eastAsia="Calibri"/>
          <w:color w:val="000000" w:themeColor="text1"/>
          <w:sz w:val="20"/>
        </w:rPr>
        <w:t xml:space="preserve">A stormwater management strategy that makes provision for the staging and timing of stormwater drainage works, including temporary outfall provisions, to the satisfaction of the relevant water authority. </w:t>
      </w:r>
    </w:p>
    <w:p w14:paraId="38DB8814" w14:textId="77777777" w:rsidR="0066103D" w:rsidRPr="00541E5F" w:rsidRDefault="0066103D" w:rsidP="00474C3C">
      <w:pPr>
        <w:pStyle w:val="ListParagraph"/>
        <w:numPr>
          <w:ilvl w:val="0"/>
          <w:numId w:val="24"/>
        </w:numPr>
        <w:spacing w:after="160" w:line="259" w:lineRule="auto"/>
        <w:rPr>
          <w:sz w:val="20"/>
        </w:rPr>
      </w:pPr>
      <w:r w:rsidRPr="4FC907DA">
        <w:rPr>
          <w:sz w:val="20"/>
        </w:rPr>
        <w:t xml:space="preserve">What land may be affected or required for the provision of infrastructure works. </w:t>
      </w:r>
    </w:p>
    <w:p w14:paraId="59004261" w14:textId="77777777" w:rsidR="0066103D" w:rsidRPr="00541E5F" w:rsidRDefault="0066103D" w:rsidP="00474C3C">
      <w:pPr>
        <w:pStyle w:val="ListParagraph"/>
        <w:numPr>
          <w:ilvl w:val="0"/>
          <w:numId w:val="24"/>
        </w:numPr>
        <w:spacing w:after="160" w:line="259" w:lineRule="auto"/>
        <w:rPr>
          <w:sz w:val="20"/>
        </w:rPr>
      </w:pPr>
      <w:r w:rsidRPr="4FC907DA">
        <w:rPr>
          <w:sz w:val="20"/>
        </w:rPr>
        <w:t xml:space="preserve">The provision, staging and timing of stormwater drainage works. </w:t>
      </w:r>
    </w:p>
    <w:p w14:paraId="79FF5847" w14:textId="77777777" w:rsidR="0066103D" w:rsidRPr="00541E5F" w:rsidRDefault="0066103D" w:rsidP="00474C3C">
      <w:pPr>
        <w:pStyle w:val="ListParagraph"/>
        <w:numPr>
          <w:ilvl w:val="0"/>
          <w:numId w:val="24"/>
        </w:numPr>
        <w:spacing w:after="160" w:line="259" w:lineRule="auto"/>
        <w:rPr>
          <w:sz w:val="20"/>
        </w:rPr>
      </w:pPr>
      <w:r w:rsidRPr="3FEC811F">
        <w:rPr>
          <w:sz w:val="20"/>
        </w:rPr>
        <w:t xml:space="preserve">The provision, staging and timing of road works internal and external to the land consistent with any relevant traffic report or assessment. </w:t>
      </w:r>
    </w:p>
    <w:p w14:paraId="53EAA237" w14:textId="77777777" w:rsidR="0066103D" w:rsidRPr="00541E5F" w:rsidRDefault="0066103D" w:rsidP="00474C3C">
      <w:pPr>
        <w:pStyle w:val="ListParagraph"/>
        <w:numPr>
          <w:ilvl w:val="0"/>
          <w:numId w:val="24"/>
        </w:numPr>
        <w:spacing w:after="160" w:line="259" w:lineRule="auto"/>
        <w:rPr>
          <w:sz w:val="20"/>
        </w:rPr>
      </w:pPr>
      <w:r w:rsidRPr="00541E5F">
        <w:rPr>
          <w:sz w:val="20"/>
        </w:rPr>
        <w:t xml:space="preserve">The landscaping of any land. </w:t>
      </w:r>
    </w:p>
    <w:p w14:paraId="6B5DECB9" w14:textId="6AD06244" w:rsidR="0066103D" w:rsidRPr="00541E5F" w:rsidRDefault="0066103D" w:rsidP="00474C3C">
      <w:pPr>
        <w:pStyle w:val="ListParagraph"/>
        <w:numPr>
          <w:ilvl w:val="0"/>
          <w:numId w:val="24"/>
        </w:numPr>
        <w:spacing w:after="160" w:line="259" w:lineRule="auto"/>
        <w:rPr>
          <w:sz w:val="20"/>
        </w:rPr>
      </w:pPr>
      <w:r w:rsidRPr="3FEC811F">
        <w:rPr>
          <w:sz w:val="20"/>
        </w:rPr>
        <w:t xml:space="preserve">What, if any, infrastructure set out in the </w:t>
      </w:r>
      <w:r w:rsidR="00BC32F4">
        <w:rPr>
          <w:sz w:val="20"/>
        </w:rPr>
        <w:t xml:space="preserve">incorporated </w:t>
      </w:r>
      <w:r>
        <w:rPr>
          <w:iCs/>
          <w:sz w:val="20"/>
        </w:rPr>
        <w:t>Merrimu Development Contributions Plan</w:t>
      </w:r>
      <w:r w:rsidRPr="3FEC811F">
        <w:rPr>
          <w:i/>
          <w:iCs/>
          <w:sz w:val="20"/>
        </w:rPr>
        <w:t xml:space="preserve"> </w:t>
      </w:r>
      <w:r w:rsidRPr="3FEC811F">
        <w:rPr>
          <w:sz w:val="20"/>
        </w:rPr>
        <w:t xml:space="preserve">is sought to be provided as "works in kind" subject to the written consent of </w:t>
      </w:r>
      <w:r w:rsidRPr="0066103D">
        <w:rPr>
          <w:sz w:val="20"/>
        </w:rPr>
        <w:t xml:space="preserve">Moorabool </w:t>
      </w:r>
      <w:r w:rsidR="00B06396">
        <w:rPr>
          <w:sz w:val="20"/>
        </w:rPr>
        <w:t xml:space="preserve">Shire </w:t>
      </w:r>
      <w:r w:rsidRPr="0066103D">
        <w:rPr>
          <w:sz w:val="20"/>
        </w:rPr>
        <w:t>Council.</w:t>
      </w:r>
      <w:r w:rsidRPr="3FEC811F">
        <w:rPr>
          <w:sz w:val="20"/>
        </w:rPr>
        <w:t xml:space="preserve"> </w:t>
      </w:r>
    </w:p>
    <w:p w14:paraId="0D4F5FC2" w14:textId="77777777" w:rsidR="0066103D" w:rsidRPr="00541E5F" w:rsidRDefault="0066103D" w:rsidP="00474C3C">
      <w:pPr>
        <w:pStyle w:val="ListParagraph"/>
        <w:numPr>
          <w:ilvl w:val="0"/>
          <w:numId w:val="24"/>
        </w:numPr>
        <w:spacing w:after="160" w:line="259" w:lineRule="auto"/>
        <w:rPr>
          <w:sz w:val="20"/>
        </w:rPr>
      </w:pPr>
      <w:r w:rsidRPr="00541E5F">
        <w:rPr>
          <w:sz w:val="20"/>
        </w:rPr>
        <w:t xml:space="preserve">The provision of public open space and land for any community facilities. </w:t>
      </w:r>
    </w:p>
    <w:p w14:paraId="44D8D68D" w14:textId="2F297D8D" w:rsidR="00BC1642" w:rsidRPr="00251ABC" w:rsidRDefault="0066103D" w:rsidP="00474C3C">
      <w:pPr>
        <w:pStyle w:val="ListParagraph"/>
        <w:numPr>
          <w:ilvl w:val="0"/>
          <w:numId w:val="24"/>
        </w:numPr>
        <w:rPr>
          <w:rFonts w:eastAsia="Calibri"/>
          <w:color w:val="000000" w:themeColor="text1"/>
          <w:sz w:val="20"/>
        </w:rPr>
      </w:pPr>
      <w:r w:rsidRPr="3FEC811F">
        <w:rPr>
          <w:sz w:val="20"/>
        </w:rPr>
        <w:t>Any other matter relevant to the provision of public infrastructure required by the responsible authority.</w:t>
      </w:r>
      <w:r w:rsidR="00802F83">
        <w:rPr>
          <w:sz w:val="20"/>
        </w:rPr>
        <w:br/>
      </w:r>
    </w:p>
    <w:p w14:paraId="7FB8D445" w14:textId="36595646" w:rsidR="00251ABC" w:rsidRPr="00251ABC" w:rsidRDefault="00251ABC" w:rsidP="00251ABC">
      <w:pPr>
        <w:ind w:left="1080"/>
        <w:rPr>
          <w:rFonts w:eastAsia="Calibri"/>
          <w:color w:val="000000" w:themeColor="text1"/>
          <w:sz w:val="20"/>
        </w:rPr>
      </w:pPr>
      <w:r>
        <w:rPr>
          <w:rFonts w:eastAsia="Calibri"/>
          <w:color w:val="000000" w:themeColor="text1"/>
          <w:sz w:val="20"/>
        </w:rPr>
        <w:t xml:space="preserve">The </w:t>
      </w:r>
      <w:r w:rsidR="00802F83">
        <w:rPr>
          <w:rFonts w:eastAsia="Calibri"/>
          <w:color w:val="000000" w:themeColor="text1"/>
          <w:sz w:val="20"/>
        </w:rPr>
        <w:t xml:space="preserve">Public Infrastructure Plan must be prepared to the satisfaction of the Head, Transport for Victoria as </w:t>
      </w:r>
      <w:r w:rsidR="004C7D51">
        <w:rPr>
          <w:rFonts w:eastAsia="Calibri"/>
          <w:color w:val="000000" w:themeColor="text1"/>
          <w:sz w:val="20"/>
        </w:rPr>
        <w:t xml:space="preserve">related to declared arterial roads. </w:t>
      </w:r>
    </w:p>
    <w:p w14:paraId="6CCE7D26" w14:textId="77777777" w:rsidR="0066103D" w:rsidRDefault="0066103D" w:rsidP="0066103D">
      <w:pPr>
        <w:rPr>
          <w:rFonts w:eastAsia="Calibri"/>
          <w:b/>
          <w:color w:val="000000" w:themeColor="text1"/>
          <w:sz w:val="20"/>
        </w:rPr>
      </w:pPr>
    </w:p>
    <w:p w14:paraId="6B6E60E6" w14:textId="4AD742A4" w:rsidR="008A7F74" w:rsidRDefault="008A7F74" w:rsidP="005A7A83">
      <w:pPr>
        <w:ind w:left="1080"/>
        <w:rPr>
          <w:rFonts w:eastAsia="Calibri" w:cs="Arial"/>
          <w:bCs/>
          <w:color w:val="000000" w:themeColor="text1"/>
          <w:sz w:val="20"/>
        </w:rPr>
      </w:pPr>
      <w:r w:rsidRPr="008A7F74">
        <w:rPr>
          <w:rFonts w:ascii="Arial" w:eastAsia="Calibri" w:hAnsi="Arial" w:cs="Arial"/>
          <w:b/>
          <w:bCs/>
          <w:color w:val="000000" w:themeColor="text1"/>
          <w:sz w:val="20"/>
        </w:rPr>
        <w:t>Traffic Impact Assessment</w:t>
      </w:r>
    </w:p>
    <w:p w14:paraId="7931CC7B" w14:textId="6AAD0701" w:rsidR="008A7F74" w:rsidRDefault="00096B5D" w:rsidP="7018F14F">
      <w:pPr>
        <w:ind w:left="1080"/>
        <w:rPr>
          <w:rFonts w:eastAsia="Calibri"/>
          <w:b/>
          <w:bCs/>
          <w:color w:val="000000" w:themeColor="text1"/>
          <w:sz w:val="20"/>
        </w:rPr>
      </w:pPr>
      <w:r w:rsidRPr="7018F14F">
        <w:rPr>
          <w:rFonts w:eastAsia="Calibri"/>
          <w:color w:val="000000" w:themeColor="text1"/>
          <w:sz w:val="20"/>
        </w:rPr>
        <w:t>An application that proposes to create or change access to a primary or secondary arterial road must be accompanied by a Traffic Impact Assessment Report (TIAR). The TIAR, including functional layout plans and a feasibility/concept road safety audit, must be to the satisfaction of the</w:t>
      </w:r>
      <w:r w:rsidR="00552B37" w:rsidRPr="7018F14F">
        <w:rPr>
          <w:rFonts w:eastAsia="Calibri"/>
          <w:color w:val="000000" w:themeColor="text1"/>
          <w:sz w:val="20"/>
        </w:rPr>
        <w:t xml:space="preserve"> relevant road management authority</w:t>
      </w:r>
      <w:r w:rsidRPr="7018F14F">
        <w:rPr>
          <w:rFonts w:eastAsia="Calibri"/>
          <w:color w:val="000000" w:themeColor="text1"/>
          <w:sz w:val="20"/>
        </w:rPr>
        <w:t xml:space="preserve">, as required. </w:t>
      </w:r>
    </w:p>
    <w:p w14:paraId="4C511102" w14:textId="77777777" w:rsidR="001B381C" w:rsidRDefault="001B381C" w:rsidP="001B381C">
      <w:pPr>
        <w:rPr>
          <w:rFonts w:eastAsia="Calibri"/>
          <w:b/>
          <w:color w:val="000000" w:themeColor="text1"/>
          <w:sz w:val="20"/>
        </w:rPr>
      </w:pPr>
    </w:p>
    <w:p w14:paraId="28D0D138" w14:textId="1B8B2A86" w:rsidR="00B77148" w:rsidRPr="005A7A83" w:rsidRDefault="008216C7" w:rsidP="005A7A83">
      <w:pPr>
        <w:ind w:left="414" w:firstLine="720"/>
        <w:rPr>
          <w:rFonts w:ascii="Arial" w:eastAsia="Calibri" w:hAnsi="Arial" w:cs="Arial"/>
          <w:color w:val="000000" w:themeColor="text1"/>
          <w:sz w:val="20"/>
        </w:rPr>
      </w:pPr>
      <w:r w:rsidRPr="008D1D34">
        <w:rPr>
          <w:rFonts w:ascii="Arial" w:eastAsia="Calibri" w:hAnsi="Arial" w:cs="Arial"/>
          <w:b/>
          <w:color w:val="000000" w:themeColor="text1"/>
          <w:sz w:val="20"/>
        </w:rPr>
        <w:t xml:space="preserve">Bushfire Management </w:t>
      </w:r>
      <w:r w:rsidR="00B77148" w:rsidRPr="008D1D34">
        <w:rPr>
          <w:rFonts w:ascii="Arial" w:eastAsia="Calibri" w:hAnsi="Arial" w:cs="Arial"/>
          <w:b/>
          <w:color w:val="000000" w:themeColor="text1"/>
          <w:sz w:val="20"/>
        </w:rPr>
        <w:t xml:space="preserve">Plan </w:t>
      </w:r>
    </w:p>
    <w:p w14:paraId="52B0E5E7" w14:textId="4A36C441" w:rsidR="00B77148" w:rsidRDefault="00806D65" w:rsidP="000A47C2">
      <w:pPr>
        <w:ind w:left="1134"/>
        <w:rPr>
          <w:rFonts w:eastAsia="Calibri"/>
          <w:b/>
          <w:color w:val="000000" w:themeColor="text1"/>
          <w:sz w:val="20"/>
        </w:rPr>
      </w:pPr>
      <w:r>
        <w:rPr>
          <w:rFonts w:eastAsia="Calibri"/>
          <w:color w:val="000000" w:themeColor="text1"/>
          <w:sz w:val="20"/>
        </w:rPr>
        <w:t xml:space="preserve">An application to subdivide </w:t>
      </w:r>
      <w:r w:rsidR="000B454B" w:rsidRPr="000B454B">
        <w:rPr>
          <w:rFonts w:eastAsia="Calibri"/>
          <w:color w:val="000000" w:themeColor="text1"/>
          <w:sz w:val="20"/>
        </w:rPr>
        <w:t xml:space="preserve">land adjacent to a Bushfire Hazard Area as shown on Plan </w:t>
      </w:r>
      <w:r w:rsidR="00C63975">
        <w:rPr>
          <w:rFonts w:eastAsia="Calibri"/>
          <w:color w:val="000000" w:themeColor="text1"/>
          <w:sz w:val="20"/>
        </w:rPr>
        <w:t>8</w:t>
      </w:r>
      <w:r w:rsidR="00DA7286" w:rsidRPr="000B454B">
        <w:rPr>
          <w:rFonts w:eastAsia="Calibri"/>
          <w:color w:val="000000" w:themeColor="text1"/>
          <w:sz w:val="20"/>
        </w:rPr>
        <w:t xml:space="preserve"> </w:t>
      </w:r>
      <w:r w:rsidR="000B454B" w:rsidRPr="000B454B">
        <w:rPr>
          <w:rFonts w:eastAsia="Calibri"/>
          <w:color w:val="000000" w:themeColor="text1"/>
          <w:sz w:val="20"/>
        </w:rPr>
        <w:t xml:space="preserve">Bushfire of the </w:t>
      </w:r>
      <w:r w:rsidR="00DA7286">
        <w:rPr>
          <w:rFonts w:eastAsia="Calibri"/>
          <w:color w:val="000000" w:themeColor="text1"/>
          <w:sz w:val="20"/>
        </w:rPr>
        <w:t xml:space="preserve">incorporated </w:t>
      </w:r>
      <w:r w:rsidR="000B454B">
        <w:rPr>
          <w:rFonts w:eastAsia="Calibri"/>
          <w:color w:val="000000" w:themeColor="text1"/>
          <w:sz w:val="20"/>
        </w:rPr>
        <w:t>Merrimu</w:t>
      </w:r>
      <w:r w:rsidR="000B454B" w:rsidRPr="000B454B">
        <w:rPr>
          <w:rFonts w:eastAsia="Calibri"/>
          <w:color w:val="000000" w:themeColor="text1"/>
          <w:sz w:val="20"/>
        </w:rPr>
        <w:t xml:space="preserve"> Precinct Structure Plan must be accompanied by a Bushfire Management Plan that demonstrates how the application will address bushfire risk at the site. The plan must be prepared in accordance with the Bushfire Management section of the </w:t>
      </w:r>
      <w:r w:rsidR="00DA7286">
        <w:rPr>
          <w:rFonts w:eastAsia="Calibri"/>
          <w:color w:val="000000" w:themeColor="text1"/>
          <w:sz w:val="20"/>
        </w:rPr>
        <w:t xml:space="preserve">incorporated </w:t>
      </w:r>
      <w:r w:rsidR="000B454B">
        <w:rPr>
          <w:rFonts w:eastAsia="Calibri"/>
          <w:color w:val="000000" w:themeColor="text1"/>
          <w:sz w:val="20"/>
        </w:rPr>
        <w:t>Merrimu</w:t>
      </w:r>
      <w:r w:rsidR="000B454B" w:rsidRPr="000B454B">
        <w:rPr>
          <w:rFonts w:eastAsia="Calibri"/>
          <w:color w:val="000000" w:themeColor="text1"/>
          <w:sz w:val="20"/>
        </w:rPr>
        <w:t xml:space="preserve"> Precinct Structure Plan, unless otherwise agreed in writing by the responsible authority and </w:t>
      </w:r>
      <w:r w:rsidR="00DA7286">
        <w:rPr>
          <w:rFonts w:eastAsia="Calibri"/>
          <w:color w:val="000000" w:themeColor="text1"/>
          <w:sz w:val="20"/>
        </w:rPr>
        <w:t>relevant fire</w:t>
      </w:r>
      <w:r w:rsidR="000B454B" w:rsidRPr="000B454B">
        <w:rPr>
          <w:rFonts w:eastAsia="Calibri"/>
          <w:color w:val="000000" w:themeColor="text1"/>
          <w:sz w:val="20"/>
        </w:rPr>
        <w:t xml:space="preserve"> </w:t>
      </w:r>
      <w:r w:rsidR="00DA7286">
        <w:rPr>
          <w:rFonts w:eastAsia="Calibri"/>
          <w:color w:val="000000" w:themeColor="text1"/>
          <w:sz w:val="20"/>
        </w:rPr>
        <w:t>a</w:t>
      </w:r>
      <w:r w:rsidR="000B454B" w:rsidRPr="000B454B">
        <w:rPr>
          <w:rFonts w:eastAsia="Calibri"/>
          <w:color w:val="000000" w:themeColor="text1"/>
          <w:sz w:val="20"/>
        </w:rPr>
        <w:t>uthority. The plan must include:</w:t>
      </w:r>
    </w:p>
    <w:p w14:paraId="1ECC5A19" w14:textId="77777777" w:rsidR="008C1028" w:rsidRPr="008C1028" w:rsidRDefault="008C1028" w:rsidP="00474C3C">
      <w:pPr>
        <w:pStyle w:val="ListParagraph"/>
        <w:numPr>
          <w:ilvl w:val="0"/>
          <w:numId w:val="25"/>
        </w:numPr>
        <w:rPr>
          <w:rFonts w:eastAsia="Calibri"/>
          <w:color w:val="000000" w:themeColor="text1"/>
          <w:sz w:val="20"/>
        </w:rPr>
      </w:pPr>
      <w:r w:rsidRPr="008C1028">
        <w:rPr>
          <w:rFonts w:eastAsia="Calibri"/>
          <w:color w:val="000000" w:themeColor="text1"/>
          <w:sz w:val="20"/>
        </w:rPr>
        <w:t>The design and layout of the subdivision, including lot layout, road design and vehicular and pedestrian access points.</w:t>
      </w:r>
    </w:p>
    <w:p w14:paraId="5026693D" w14:textId="77777777" w:rsidR="00333C6A" w:rsidRPr="00333C6A" w:rsidRDefault="00333C6A" w:rsidP="00474C3C">
      <w:pPr>
        <w:pStyle w:val="ListParagraph"/>
        <w:numPr>
          <w:ilvl w:val="0"/>
          <w:numId w:val="25"/>
        </w:numPr>
        <w:rPr>
          <w:rFonts w:eastAsia="Calibri"/>
          <w:color w:val="000000" w:themeColor="text1"/>
          <w:sz w:val="20"/>
        </w:rPr>
      </w:pPr>
      <w:r w:rsidRPr="00333C6A">
        <w:rPr>
          <w:rFonts w:eastAsia="Calibri"/>
          <w:color w:val="000000" w:themeColor="text1"/>
          <w:sz w:val="20"/>
        </w:rPr>
        <w:t>The location of any bushfire hazard areas.</w:t>
      </w:r>
    </w:p>
    <w:p w14:paraId="4450078B" w14:textId="77777777" w:rsidR="002F3220" w:rsidRPr="002F3220" w:rsidRDefault="002F3220" w:rsidP="00474C3C">
      <w:pPr>
        <w:pStyle w:val="ListParagraph"/>
        <w:numPr>
          <w:ilvl w:val="0"/>
          <w:numId w:val="25"/>
        </w:numPr>
        <w:rPr>
          <w:rFonts w:eastAsia="Calibri"/>
          <w:color w:val="000000" w:themeColor="text1"/>
          <w:sz w:val="20"/>
        </w:rPr>
      </w:pPr>
      <w:r w:rsidRPr="002F3220">
        <w:rPr>
          <w:rFonts w:eastAsia="Calibri"/>
          <w:color w:val="000000" w:themeColor="text1"/>
          <w:sz w:val="20"/>
        </w:rPr>
        <w:t>The details of any bushfire protection measures required for individual lots.</w:t>
      </w:r>
    </w:p>
    <w:p w14:paraId="4D3E4134" w14:textId="77777777" w:rsidR="002F3220" w:rsidRPr="002F3220" w:rsidRDefault="002F3220" w:rsidP="00474C3C">
      <w:pPr>
        <w:pStyle w:val="ListParagraph"/>
        <w:numPr>
          <w:ilvl w:val="0"/>
          <w:numId w:val="25"/>
        </w:numPr>
        <w:rPr>
          <w:rFonts w:eastAsia="Calibri"/>
          <w:color w:val="000000" w:themeColor="text1"/>
          <w:sz w:val="20"/>
        </w:rPr>
      </w:pPr>
      <w:r w:rsidRPr="002F3220">
        <w:rPr>
          <w:rFonts w:eastAsia="Calibri"/>
          <w:color w:val="000000" w:themeColor="text1"/>
          <w:sz w:val="20"/>
        </w:rPr>
        <w:t>The identification of any areas to form the setback between a bushfire hazard and built form.</w:t>
      </w:r>
    </w:p>
    <w:p w14:paraId="68583C55" w14:textId="77777777" w:rsidR="002F3220" w:rsidRPr="002F3220" w:rsidRDefault="002F3220" w:rsidP="00474C3C">
      <w:pPr>
        <w:pStyle w:val="ListParagraph"/>
        <w:numPr>
          <w:ilvl w:val="0"/>
          <w:numId w:val="25"/>
        </w:numPr>
        <w:rPr>
          <w:rFonts w:eastAsia="Calibri"/>
          <w:color w:val="000000" w:themeColor="text1"/>
          <w:sz w:val="20"/>
        </w:rPr>
      </w:pPr>
      <w:r w:rsidRPr="002F3220">
        <w:rPr>
          <w:rFonts w:eastAsia="Calibri"/>
          <w:color w:val="000000" w:themeColor="text1"/>
          <w:sz w:val="20"/>
        </w:rPr>
        <w:t>The details of any vegetation management in any area of defendable space, including information on how vegetation will be managed and when the vegetation management will occur (i.e., annually, quarterly, during the fire danger period).</w:t>
      </w:r>
    </w:p>
    <w:p w14:paraId="1C0F7DEB" w14:textId="77777777" w:rsidR="002F3220" w:rsidRPr="002F3220" w:rsidRDefault="002F3220" w:rsidP="00474C3C">
      <w:pPr>
        <w:pStyle w:val="ListParagraph"/>
        <w:numPr>
          <w:ilvl w:val="0"/>
          <w:numId w:val="25"/>
        </w:numPr>
        <w:rPr>
          <w:rFonts w:eastAsia="Calibri"/>
          <w:color w:val="000000" w:themeColor="text1"/>
          <w:sz w:val="20"/>
        </w:rPr>
      </w:pPr>
      <w:r w:rsidRPr="002F3220">
        <w:rPr>
          <w:rFonts w:eastAsia="Calibri"/>
          <w:color w:val="000000" w:themeColor="text1"/>
          <w:sz w:val="20"/>
        </w:rPr>
        <w:t>A notation that indicates which authority is responsible for managing vegetation within open space areas.</w:t>
      </w:r>
    </w:p>
    <w:p w14:paraId="448737D5" w14:textId="34B6A589" w:rsidR="000A47C2" w:rsidRPr="002F3220" w:rsidRDefault="002F3220" w:rsidP="00474C3C">
      <w:pPr>
        <w:pStyle w:val="ListParagraph"/>
        <w:numPr>
          <w:ilvl w:val="0"/>
          <w:numId w:val="25"/>
        </w:numPr>
        <w:rPr>
          <w:rFonts w:eastAsia="Calibri"/>
          <w:color w:val="000000" w:themeColor="text1"/>
          <w:sz w:val="20"/>
        </w:rPr>
      </w:pPr>
      <w:r w:rsidRPr="002F3220">
        <w:rPr>
          <w:rFonts w:eastAsia="Calibri"/>
          <w:color w:val="000000" w:themeColor="text1"/>
          <w:sz w:val="20"/>
        </w:rPr>
        <w:t>A notation that the areas of classified vegetation in the nominated bushfire hazard areas must be managed to a level that will ensure the vegetation classification under AS3959-2018 (Construction of buildings in bushfire prone areas) will not be altered.</w:t>
      </w:r>
      <w:r>
        <w:rPr>
          <w:rFonts w:eastAsia="Calibri"/>
          <w:color w:val="000000" w:themeColor="text1"/>
          <w:sz w:val="20"/>
        </w:rPr>
        <w:br/>
      </w:r>
    </w:p>
    <w:p w14:paraId="4036841B" w14:textId="6179D5A9" w:rsidR="002F3220" w:rsidRDefault="008D1D34" w:rsidP="008D1D34">
      <w:pPr>
        <w:ind w:left="1134"/>
        <w:rPr>
          <w:rFonts w:eastAsia="Calibri"/>
          <w:color w:val="000000" w:themeColor="text1"/>
          <w:sz w:val="20"/>
        </w:rPr>
      </w:pPr>
      <w:r w:rsidRPr="008D1D34">
        <w:rPr>
          <w:rFonts w:eastAsia="Calibri"/>
          <w:color w:val="000000" w:themeColor="text1"/>
          <w:sz w:val="20"/>
        </w:rPr>
        <w:t>The responsible authority and fire authority may waive this requirement if a plan has been approved for the land.</w:t>
      </w:r>
    </w:p>
    <w:p w14:paraId="5498532A" w14:textId="77777777" w:rsidR="00110260" w:rsidRDefault="00110260" w:rsidP="003D2143">
      <w:pPr>
        <w:rPr>
          <w:rFonts w:eastAsia="Calibri"/>
          <w:color w:val="000000" w:themeColor="text1"/>
          <w:sz w:val="20"/>
        </w:rPr>
      </w:pPr>
    </w:p>
    <w:p w14:paraId="3FDC36CA" w14:textId="774F11ED" w:rsidR="005A7A83" w:rsidRDefault="000F5D92" w:rsidP="005A7A83">
      <w:pPr>
        <w:ind w:left="1134"/>
        <w:rPr>
          <w:rFonts w:ascii="Arial" w:eastAsia="Calibri" w:hAnsi="Arial" w:cs="Arial"/>
          <w:b/>
          <w:color w:val="000000" w:themeColor="text1"/>
          <w:sz w:val="20"/>
        </w:rPr>
      </w:pPr>
      <w:r>
        <w:rPr>
          <w:rFonts w:ascii="Arial" w:eastAsia="Calibri" w:hAnsi="Arial" w:cs="Arial"/>
          <w:b/>
          <w:color w:val="000000" w:themeColor="text1"/>
          <w:sz w:val="20"/>
        </w:rPr>
        <w:t xml:space="preserve">Applications within Quarry </w:t>
      </w:r>
      <w:r w:rsidR="00877CD6">
        <w:rPr>
          <w:rFonts w:ascii="Arial" w:eastAsia="Calibri" w:hAnsi="Arial" w:cs="Arial"/>
          <w:b/>
          <w:color w:val="000000" w:themeColor="text1"/>
          <w:sz w:val="20"/>
        </w:rPr>
        <w:t>buffer areas</w:t>
      </w:r>
    </w:p>
    <w:p w14:paraId="0E0B6157" w14:textId="02B3EC5A" w:rsidR="00902478" w:rsidRPr="005A7A83" w:rsidRDefault="000F5D92" w:rsidP="005A7A83">
      <w:pPr>
        <w:ind w:left="1134"/>
        <w:rPr>
          <w:rFonts w:ascii="Arial" w:eastAsia="Calibri" w:hAnsi="Arial" w:cs="Arial"/>
          <w:b/>
          <w:color w:val="000000" w:themeColor="text1"/>
          <w:sz w:val="20"/>
        </w:rPr>
      </w:pPr>
      <w:r>
        <w:rPr>
          <w:rFonts w:eastAsia="Calibri"/>
          <w:color w:val="000000" w:themeColor="text1"/>
          <w:sz w:val="20"/>
        </w:rPr>
        <w:t xml:space="preserve">An application to use or </w:t>
      </w:r>
      <w:r w:rsidR="003666AA">
        <w:rPr>
          <w:rFonts w:eastAsia="Calibri"/>
          <w:color w:val="000000" w:themeColor="text1"/>
          <w:sz w:val="20"/>
        </w:rPr>
        <w:t xml:space="preserve">subdivide </w:t>
      </w:r>
      <w:r w:rsidR="001F24C0">
        <w:rPr>
          <w:rFonts w:eastAsia="Calibri"/>
          <w:color w:val="000000" w:themeColor="text1"/>
          <w:sz w:val="20"/>
        </w:rPr>
        <w:t>land</w:t>
      </w:r>
      <w:r w:rsidR="00934A36">
        <w:rPr>
          <w:rFonts w:eastAsia="Calibri"/>
          <w:color w:val="000000" w:themeColor="text1"/>
          <w:sz w:val="20"/>
        </w:rPr>
        <w:t xml:space="preserve">, or to construct a building or construct or carry out works on land </w:t>
      </w:r>
      <w:r w:rsidR="00F54BEC">
        <w:rPr>
          <w:rFonts w:eastAsia="Calibri"/>
          <w:color w:val="000000" w:themeColor="text1"/>
          <w:sz w:val="20"/>
        </w:rPr>
        <w:t>for a sensitive use (including accommodation, education centre, place of assembly or public open space</w:t>
      </w:r>
      <w:r w:rsidR="00C31401">
        <w:rPr>
          <w:rFonts w:eastAsia="Calibri"/>
          <w:color w:val="000000" w:themeColor="text1"/>
          <w:sz w:val="20"/>
        </w:rPr>
        <w:t>)</w:t>
      </w:r>
      <w:r w:rsidR="003216B7">
        <w:rPr>
          <w:rFonts w:eastAsia="Calibri"/>
          <w:color w:val="000000" w:themeColor="text1"/>
          <w:sz w:val="20"/>
        </w:rPr>
        <w:t xml:space="preserve"> </w:t>
      </w:r>
      <w:r w:rsidR="00877CD6">
        <w:rPr>
          <w:rFonts w:eastAsia="Calibri"/>
          <w:color w:val="000000" w:themeColor="text1"/>
          <w:sz w:val="20"/>
        </w:rPr>
        <w:t>located within</w:t>
      </w:r>
      <w:r w:rsidR="00704828">
        <w:rPr>
          <w:rFonts w:eastAsia="Calibri"/>
          <w:color w:val="000000" w:themeColor="text1"/>
          <w:sz w:val="20"/>
        </w:rPr>
        <w:t xml:space="preserve"> a </w:t>
      </w:r>
      <w:r w:rsidR="00591ADA">
        <w:rPr>
          <w:rFonts w:eastAsia="Calibri"/>
          <w:color w:val="000000" w:themeColor="text1"/>
          <w:sz w:val="20"/>
        </w:rPr>
        <w:t xml:space="preserve">Quarry </w:t>
      </w:r>
      <w:r w:rsidR="00877CD6">
        <w:rPr>
          <w:rFonts w:eastAsia="Calibri"/>
          <w:color w:val="000000" w:themeColor="text1"/>
          <w:sz w:val="20"/>
        </w:rPr>
        <w:t>buffer area</w:t>
      </w:r>
      <w:r w:rsidR="00591ADA">
        <w:rPr>
          <w:rFonts w:eastAsia="Calibri"/>
          <w:color w:val="000000" w:themeColor="text1"/>
          <w:sz w:val="20"/>
        </w:rPr>
        <w:t xml:space="preserve"> identified on </w:t>
      </w:r>
      <w:r w:rsidR="00746BCE" w:rsidRPr="00746BCE">
        <w:rPr>
          <w:rFonts w:eastAsia="Calibri"/>
          <w:color w:val="000000" w:themeColor="text1"/>
          <w:sz w:val="20"/>
        </w:rPr>
        <w:t xml:space="preserve">Plan </w:t>
      </w:r>
      <w:r w:rsidR="00DB44DF">
        <w:rPr>
          <w:rFonts w:eastAsia="Calibri"/>
          <w:color w:val="000000" w:themeColor="text1"/>
          <w:sz w:val="20"/>
        </w:rPr>
        <w:t>1</w:t>
      </w:r>
      <w:r w:rsidR="00746BCE" w:rsidRPr="00746BCE">
        <w:rPr>
          <w:rFonts w:eastAsia="Calibri"/>
          <w:color w:val="000000" w:themeColor="text1"/>
          <w:sz w:val="20"/>
        </w:rPr>
        <w:t xml:space="preserve"> of </w:t>
      </w:r>
      <w:r w:rsidR="00DB44DF">
        <w:rPr>
          <w:rFonts w:eastAsia="Calibri"/>
          <w:color w:val="000000" w:themeColor="text1"/>
          <w:sz w:val="20"/>
        </w:rPr>
        <w:t>this schedule</w:t>
      </w:r>
      <w:r w:rsidR="00591ADA">
        <w:rPr>
          <w:rFonts w:eastAsia="Calibri"/>
          <w:color w:val="000000" w:themeColor="text1"/>
          <w:sz w:val="20"/>
        </w:rPr>
        <w:t xml:space="preserve"> </w:t>
      </w:r>
      <w:r w:rsidR="00897326">
        <w:rPr>
          <w:rFonts w:eastAsia="Calibri"/>
          <w:color w:val="000000" w:themeColor="text1"/>
          <w:sz w:val="20"/>
        </w:rPr>
        <w:t>must be accompanied by</w:t>
      </w:r>
      <w:r w:rsidR="00EB7587">
        <w:rPr>
          <w:rFonts w:eastAsia="Calibri"/>
          <w:color w:val="000000" w:themeColor="text1"/>
          <w:sz w:val="20"/>
        </w:rPr>
        <w:t xml:space="preserve"> a</w:t>
      </w:r>
      <w:r w:rsidR="008C1018">
        <w:rPr>
          <w:rFonts w:eastAsia="Calibri"/>
          <w:color w:val="000000" w:themeColor="text1"/>
          <w:sz w:val="20"/>
        </w:rPr>
        <w:t>n Air Pollution and</w:t>
      </w:r>
      <w:r w:rsidR="00EB7587">
        <w:rPr>
          <w:rFonts w:eastAsia="Calibri"/>
          <w:color w:val="000000" w:themeColor="text1"/>
          <w:sz w:val="20"/>
        </w:rPr>
        <w:t xml:space="preserve"> </w:t>
      </w:r>
      <w:r w:rsidR="007604F1">
        <w:rPr>
          <w:rFonts w:eastAsia="Calibri"/>
          <w:color w:val="000000" w:themeColor="text1"/>
          <w:sz w:val="20"/>
        </w:rPr>
        <w:t xml:space="preserve">Nuisance Dust </w:t>
      </w:r>
      <w:r w:rsidR="00701605">
        <w:rPr>
          <w:rFonts w:eastAsia="Calibri"/>
          <w:color w:val="000000" w:themeColor="text1"/>
          <w:sz w:val="20"/>
        </w:rPr>
        <w:t>Risk Assessmen</w:t>
      </w:r>
      <w:r w:rsidR="003E5F75">
        <w:rPr>
          <w:rFonts w:eastAsia="Calibri"/>
          <w:color w:val="000000" w:themeColor="text1"/>
          <w:sz w:val="20"/>
        </w:rPr>
        <w:t>t</w:t>
      </w:r>
      <w:r w:rsidR="00220EB3">
        <w:rPr>
          <w:rFonts w:eastAsia="Calibri"/>
          <w:color w:val="000000" w:themeColor="text1"/>
          <w:sz w:val="20"/>
        </w:rPr>
        <w:t xml:space="preserve">, </w:t>
      </w:r>
      <w:r w:rsidR="00F5468E">
        <w:rPr>
          <w:rFonts w:eastAsia="Calibri"/>
          <w:color w:val="000000" w:themeColor="text1"/>
          <w:sz w:val="20"/>
        </w:rPr>
        <w:t xml:space="preserve">prepared by a suitably qualified person </w:t>
      </w:r>
      <w:r w:rsidR="00220EB3">
        <w:rPr>
          <w:rFonts w:eastAsia="Calibri"/>
          <w:color w:val="000000" w:themeColor="text1"/>
          <w:sz w:val="20"/>
        </w:rPr>
        <w:t>to the satisfaction of the responsible</w:t>
      </w:r>
      <w:r w:rsidR="00D8717B">
        <w:rPr>
          <w:rFonts w:eastAsia="Calibri"/>
          <w:color w:val="000000" w:themeColor="text1"/>
          <w:sz w:val="20"/>
        </w:rPr>
        <w:t xml:space="preserve"> </w:t>
      </w:r>
      <w:r w:rsidR="00D8717B">
        <w:rPr>
          <w:rFonts w:eastAsia="Calibri"/>
          <w:color w:val="000000" w:themeColor="text1"/>
          <w:sz w:val="20"/>
        </w:rPr>
        <w:lastRenderedPageBreak/>
        <w:t>authority</w:t>
      </w:r>
      <w:r w:rsidR="00220EB3">
        <w:rPr>
          <w:rFonts w:eastAsia="Calibri"/>
          <w:color w:val="000000" w:themeColor="text1"/>
          <w:sz w:val="20"/>
        </w:rPr>
        <w:t>.</w:t>
      </w:r>
      <w:r w:rsidR="005911EB">
        <w:rPr>
          <w:rFonts w:eastAsia="Calibri"/>
          <w:color w:val="000000" w:themeColor="text1"/>
          <w:sz w:val="20"/>
        </w:rPr>
        <w:t xml:space="preserve"> The </w:t>
      </w:r>
      <w:r w:rsidR="008C1018">
        <w:rPr>
          <w:rFonts w:eastAsia="Calibri"/>
          <w:color w:val="000000" w:themeColor="text1"/>
          <w:sz w:val="20"/>
        </w:rPr>
        <w:t xml:space="preserve">Air Pollution and </w:t>
      </w:r>
      <w:r w:rsidR="006B4274">
        <w:rPr>
          <w:rFonts w:eastAsia="Calibri"/>
          <w:color w:val="000000" w:themeColor="text1"/>
          <w:sz w:val="20"/>
        </w:rPr>
        <w:t>Nuisance Dust Risk A</w:t>
      </w:r>
      <w:r w:rsidR="005911EB">
        <w:rPr>
          <w:rFonts w:eastAsia="Calibri"/>
          <w:color w:val="000000" w:themeColor="text1"/>
          <w:sz w:val="20"/>
        </w:rPr>
        <w:t xml:space="preserve">ssessment must be in accordance with </w:t>
      </w:r>
      <w:r w:rsidR="005911EB">
        <w:rPr>
          <w:rFonts w:eastAsia="Calibri"/>
          <w:i/>
          <w:color w:val="000000" w:themeColor="text1"/>
          <w:sz w:val="20"/>
        </w:rPr>
        <w:t xml:space="preserve">EPA Publication 1943 Guidance for assessing nuisance dust (June 2022) </w:t>
      </w:r>
      <w:r w:rsidR="005911EB">
        <w:rPr>
          <w:rFonts w:eastAsia="Calibri"/>
          <w:color w:val="000000" w:themeColor="text1"/>
          <w:sz w:val="20"/>
        </w:rPr>
        <w:t xml:space="preserve">and </w:t>
      </w:r>
      <w:r w:rsidR="005911EB">
        <w:rPr>
          <w:rFonts w:eastAsia="Calibri"/>
          <w:i/>
          <w:color w:val="000000" w:themeColor="text1"/>
          <w:sz w:val="20"/>
        </w:rPr>
        <w:t>EPA Publication 1961.2 Guideline for assessing and minimising air pollution in Victoria (February 2025)</w:t>
      </w:r>
      <w:r w:rsidR="005911EB">
        <w:rPr>
          <w:rFonts w:eastAsia="Calibri"/>
          <w:color w:val="000000" w:themeColor="text1"/>
          <w:sz w:val="20"/>
        </w:rPr>
        <w:t xml:space="preserve"> (or any updated version of these publications)</w:t>
      </w:r>
      <w:r w:rsidR="00E52241">
        <w:rPr>
          <w:rFonts w:eastAsia="Calibri"/>
          <w:i/>
          <w:color w:val="000000" w:themeColor="text1"/>
          <w:sz w:val="20"/>
        </w:rPr>
        <w:t xml:space="preserve">, </w:t>
      </w:r>
      <w:r w:rsidR="00E52241">
        <w:rPr>
          <w:rFonts w:eastAsia="Calibri"/>
          <w:color w:val="000000" w:themeColor="text1"/>
          <w:sz w:val="20"/>
        </w:rPr>
        <w:t xml:space="preserve">and </w:t>
      </w:r>
      <w:r w:rsidR="00363279">
        <w:rPr>
          <w:rFonts w:eastAsia="Calibri"/>
          <w:color w:val="000000" w:themeColor="text1"/>
          <w:sz w:val="20"/>
        </w:rPr>
        <w:t xml:space="preserve">acknowledge </w:t>
      </w:r>
      <w:r w:rsidR="008E5EFB">
        <w:rPr>
          <w:rFonts w:eastAsia="Calibri"/>
          <w:color w:val="000000" w:themeColor="text1"/>
          <w:sz w:val="20"/>
        </w:rPr>
        <w:t>quarry operations</w:t>
      </w:r>
      <w:r w:rsidR="00CB0CE7">
        <w:rPr>
          <w:rFonts w:eastAsia="Calibri"/>
          <w:color w:val="000000" w:themeColor="text1"/>
          <w:sz w:val="20"/>
        </w:rPr>
        <w:t xml:space="preserve"> and </w:t>
      </w:r>
      <w:r w:rsidR="004C5937">
        <w:rPr>
          <w:rFonts w:eastAsia="Calibri"/>
          <w:color w:val="000000" w:themeColor="text1"/>
          <w:sz w:val="20"/>
        </w:rPr>
        <w:t>assess</w:t>
      </w:r>
      <w:r w:rsidR="0063402B">
        <w:rPr>
          <w:rFonts w:eastAsia="Calibri"/>
          <w:color w:val="000000" w:themeColor="text1"/>
          <w:sz w:val="20"/>
        </w:rPr>
        <w:t xml:space="preserve"> the risk of nuisance dust from</w:t>
      </w:r>
      <w:r w:rsidR="00AE4614">
        <w:rPr>
          <w:rFonts w:eastAsia="Calibri"/>
          <w:color w:val="000000" w:themeColor="text1"/>
          <w:sz w:val="20"/>
        </w:rPr>
        <w:t xml:space="preserve"> quarry operations </w:t>
      </w:r>
      <w:r w:rsidR="00A1242A">
        <w:rPr>
          <w:rFonts w:eastAsia="Calibri"/>
          <w:color w:val="000000" w:themeColor="text1"/>
          <w:sz w:val="20"/>
        </w:rPr>
        <w:t>on the proposed sensitive use of the land</w:t>
      </w:r>
      <w:r w:rsidR="00E52241">
        <w:rPr>
          <w:rFonts w:eastAsia="Calibri"/>
          <w:color w:val="000000" w:themeColor="text1"/>
          <w:sz w:val="20"/>
        </w:rPr>
        <w:t xml:space="preserve">. </w:t>
      </w:r>
    </w:p>
    <w:p w14:paraId="1554F8EA" w14:textId="77777777" w:rsidR="00110260" w:rsidRDefault="00110260" w:rsidP="008D1D34">
      <w:pPr>
        <w:ind w:left="1134"/>
        <w:rPr>
          <w:rFonts w:ascii="Arial" w:eastAsia="Calibri" w:hAnsi="Arial" w:cs="Arial"/>
          <w:b/>
          <w:color w:val="000000" w:themeColor="text1"/>
          <w:sz w:val="20"/>
        </w:rPr>
      </w:pPr>
    </w:p>
    <w:p w14:paraId="550FC251" w14:textId="054D7B3F" w:rsidR="00FB3663" w:rsidRPr="005A7A83" w:rsidRDefault="004A05FC" w:rsidP="005A7A83">
      <w:pPr>
        <w:ind w:left="1134"/>
        <w:rPr>
          <w:rFonts w:ascii="Arial" w:eastAsia="Calibri" w:hAnsi="Arial" w:cs="Arial"/>
          <w:b/>
          <w:color w:val="000000" w:themeColor="text1"/>
          <w:sz w:val="20"/>
        </w:rPr>
      </w:pPr>
      <w:r>
        <w:rPr>
          <w:rFonts w:ascii="Arial" w:eastAsia="Calibri" w:hAnsi="Arial" w:cs="Arial"/>
          <w:b/>
          <w:color w:val="000000" w:themeColor="text1"/>
          <w:sz w:val="20"/>
        </w:rPr>
        <w:t>Victorian Grassland Earless Dragon</w:t>
      </w:r>
      <w:r w:rsidR="008F2EE2">
        <w:rPr>
          <w:rFonts w:ascii="Arial" w:eastAsia="Calibri" w:hAnsi="Arial" w:cs="Arial"/>
          <w:b/>
          <w:color w:val="000000" w:themeColor="text1"/>
          <w:sz w:val="20"/>
        </w:rPr>
        <w:t xml:space="preserve"> </w:t>
      </w:r>
      <w:r w:rsidR="00313B08">
        <w:rPr>
          <w:rFonts w:ascii="Arial" w:eastAsia="Calibri" w:hAnsi="Arial" w:cs="Arial"/>
          <w:b/>
          <w:color w:val="000000" w:themeColor="text1"/>
          <w:sz w:val="20"/>
        </w:rPr>
        <w:t>i</w:t>
      </w:r>
      <w:r w:rsidR="00313B08" w:rsidRPr="00313B08">
        <w:rPr>
          <w:rFonts w:ascii="Arial" w:eastAsia="Calibri" w:hAnsi="Arial" w:cs="Arial"/>
          <w:b/>
          <w:color w:val="000000" w:themeColor="text1"/>
          <w:sz w:val="20"/>
        </w:rPr>
        <w:t xml:space="preserve">mpact </w:t>
      </w:r>
      <w:r w:rsidR="00313B08">
        <w:rPr>
          <w:rFonts w:ascii="Arial" w:eastAsia="Calibri" w:hAnsi="Arial" w:cs="Arial"/>
          <w:b/>
          <w:color w:val="000000" w:themeColor="text1"/>
          <w:sz w:val="20"/>
        </w:rPr>
        <w:t>a</w:t>
      </w:r>
      <w:r w:rsidR="00313B08" w:rsidRPr="00313B08">
        <w:rPr>
          <w:rFonts w:ascii="Arial" w:eastAsia="Calibri" w:hAnsi="Arial" w:cs="Arial"/>
          <w:b/>
          <w:color w:val="000000" w:themeColor="text1"/>
          <w:sz w:val="20"/>
        </w:rPr>
        <w:t>ssessment</w:t>
      </w:r>
    </w:p>
    <w:p w14:paraId="01A550D6" w14:textId="61FC1C73" w:rsidR="008D1BED" w:rsidRDefault="00072AC5" w:rsidP="008D1D34">
      <w:pPr>
        <w:ind w:left="1134"/>
        <w:rPr>
          <w:color w:val="000000"/>
          <w:sz w:val="20"/>
        </w:rPr>
      </w:pPr>
      <w:r>
        <w:rPr>
          <w:rFonts w:eastAsia="Calibri"/>
          <w:color w:val="000000" w:themeColor="text1"/>
          <w:sz w:val="20"/>
        </w:rPr>
        <w:t xml:space="preserve">An application to </w:t>
      </w:r>
      <w:r w:rsidR="00083FA9">
        <w:rPr>
          <w:rFonts w:eastAsia="Calibri"/>
          <w:color w:val="000000" w:themeColor="text1"/>
          <w:sz w:val="20"/>
        </w:rPr>
        <w:t xml:space="preserve">subdivide land, or to construct a building or construct or carry out works on </w:t>
      </w:r>
      <w:r w:rsidR="003A2F42">
        <w:rPr>
          <w:rFonts w:eastAsia="Calibri"/>
          <w:color w:val="000000" w:themeColor="text1"/>
          <w:sz w:val="20"/>
        </w:rPr>
        <w:t xml:space="preserve">land </w:t>
      </w:r>
      <w:r w:rsidR="00EA7496">
        <w:rPr>
          <w:rFonts w:eastAsia="Calibri"/>
          <w:color w:val="000000" w:themeColor="text1"/>
          <w:sz w:val="20"/>
        </w:rPr>
        <w:t>identified as</w:t>
      </w:r>
      <w:r w:rsidR="00E11122">
        <w:rPr>
          <w:rFonts w:eastAsia="Calibri"/>
          <w:color w:val="000000" w:themeColor="text1"/>
          <w:sz w:val="20"/>
        </w:rPr>
        <w:t xml:space="preserve"> potential </w:t>
      </w:r>
      <w:r w:rsidR="00E80F0C">
        <w:rPr>
          <w:rFonts w:eastAsia="Calibri"/>
          <w:color w:val="000000" w:themeColor="text1"/>
          <w:sz w:val="20"/>
        </w:rPr>
        <w:t xml:space="preserve">Victorian Grassland Earless Dragon (VGED) habitat as </w:t>
      </w:r>
      <w:r w:rsidR="00771306">
        <w:rPr>
          <w:rFonts w:eastAsia="Calibri"/>
          <w:color w:val="000000" w:themeColor="text1"/>
          <w:sz w:val="20"/>
        </w:rPr>
        <w:t xml:space="preserve">shown </w:t>
      </w:r>
      <w:r w:rsidR="007D7AB7">
        <w:rPr>
          <w:rFonts w:eastAsia="Calibri"/>
          <w:color w:val="000000" w:themeColor="text1"/>
          <w:sz w:val="20"/>
        </w:rPr>
        <w:t xml:space="preserve">on </w:t>
      </w:r>
      <w:r w:rsidR="007D7AB7" w:rsidRPr="007D7AB7">
        <w:rPr>
          <w:rFonts w:eastAsia="Calibri"/>
          <w:color w:val="000000" w:themeColor="text1"/>
          <w:sz w:val="20"/>
        </w:rPr>
        <w:t xml:space="preserve">Plan 5 Public Realm </w:t>
      </w:r>
      <w:r w:rsidR="00552043">
        <w:rPr>
          <w:rFonts w:eastAsia="Calibri"/>
          <w:color w:val="000000" w:themeColor="text1"/>
          <w:sz w:val="20"/>
        </w:rPr>
        <w:t xml:space="preserve">in the </w:t>
      </w:r>
      <w:r w:rsidR="00601D38">
        <w:rPr>
          <w:rFonts w:eastAsia="Calibri"/>
          <w:color w:val="000000" w:themeColor="text1"/>
          <w:sz w:val="20"/>
        </w:rPr>
        <w:t xml:space="preserve">incorporated </w:t>
      </w:r>
      <w:r w:rsidR="00552043">
        <w:rPr>
          <w:rFonts w:eastAsia="Calibri"/>
          <w:color w:val="000000" w:themeColor="text1"/>
          <w:sz w:val="20"/>
        </w:rPr>
        <w:t>Merrimu P</w:t>
      </w:r>
      <w:r w:rsidR="00CE7921">
        <w:rPr>
          <w:rFonts w:eastAsia="Calibri"/>
          <w:color w:val="000000" w:themeColor="text1"/>
          <w:sz w:val="20"/>
        </w:rPr>
        <w:t xml:space="preserve">recinct </w:t>
      </w:r>
      <w:r w:rsidR="00552043">
        <w:rPr>
          <w:rFonts w:eastAsia="Calibri"/>
          <w:color w:val="000000" w:themeColor="text1"/>
          <w:sz w:val="20"/>
        </w:rPr>
        <w:t>S</w:t>
      </w:r>
      <w:r w:rsidR="00CE7921">
        <w:rPr>
          <w:rFonts w:eastAsia="Calibri"/>
          <w:color w:val="000000" w:themeColor="text1"/>
          <w:sz w:val="20"/>
        </w:rPr>
        <w:t xml:space="preserve">tructure </w:t>
      </w:r>
      <w:r w:rsidR="00552043">
        <w:rPr>
          <w:rFonts w:eastAsia="Calibri"/>
          <w:color w:val="000000" w:themeColor="text1"/>
          <w:sz w:val="20"/>
        </w:rPr>
        <w:t>P</w:t>
      </w:r>
      <w:r w:rsidR="00CE7921">
        <w:rPr>
          <w:rFonts w:eastAsia="Calibri"/>
          <w:color w:val="000000" w:themeColor="text1"/>
          <w:sz w:val="20"/>
        </w:rPr>
        <w:t>lan</w:t>
      </w:r>
      <w:r w:rsidR="00552043">
        <w:rPr>
          <w:rFonts w:eastAsia="Calibri"/>
          <w:color w:val="000000" w:themeColor="text1"/>
          <w:sz w:val="20"/>
        </w:rPr>
        <w:t xml:space="preserve"> </w:t>
      </w:r>
      <w:r w:rsidR="00103BE7" w:rsidRPr="00103BE7">
        <w:rPr>
          <w:color w:val="000000"/>
          <w:sz w:val="20"/>
        </w:rPr>
        <w:t xml:space="preserve">must be accompanied by an impact assessment for the Victorian Grassland Earless Dragon </w:t>
      </w:r>
      <w:r w:rsidR="00BD1F89">
        <w:rPr>
          <w:color w:val="000000"/>
          <w:sz w:val="20"/>
        </w:rPr>
        <w:t>comprising of:</w:t>
      </w:r>
    </w:p>
    <w:p w14:paraId="31AFC016" w14:textId="77777777" w:rsidR="00664F47" w:rsidRDefault="00664F47" w:rsidP="008D1D34">
      <w:pPr>
        <w:ind w:left="1134"/>
        <w:rPr>
          <w:color w:val="000000"/>
          <w:sz w:val="20"/>
        </w:rPr>
      </w:pPr>
    </w:p>
    <w:p w14:paraId="0E8535F7" w14:textId="77777777" w:rsidR="008D1BED" w:rsidRPr="00664F47" w:rsidRDefault="008D1BED" w:rsidP="00664F47">
      <w:pPr>
        <w:pStyle w:val="ListParagraph"/>
        <w:numPr>
          <w:ilvl w:val="0"/>
          <w:numId w:val="75"/>
        </w:numPr>
        <w:rPr>
          <w:color w:val="000000"/>
          <w:sz w:val="20"/>
        </w:rPr>
      </w:pPr>
      <w:r w:rsidRPr="00664F47">
        <w:rPr>
          <w:color w:val="000000"/>
          <w:sz w:val="20"/>
        </w:rPr>
        <w:t>A habitat assessment; and</w:t>
      </w:r>
    </w:p>
    <w:p w14:paraId="25865E45" w14:textId="70556FCC" w:rsidR="004A05FC" w:rsidRPr="00664F47" w:rsidRDefault="008D1BED" w:rsidP="00664F47">
      <w:pPr>
        <w:pStyle w:val="ListParagraph"/>
        <w:numPr>
          <w:ilvl w:val="0"/>
          <w:numId w:val="75"/>
        </w:numPr>
        <w:rPr>
          <w:color w:val="000000"/>
          <w:sz w:val="20"/>
        </w:rPr>
      </w:pPr>
      <w:r w:rsidRPr="00664F47">
        <w:rPr>
          <w:color w:val="000000"/>
          <w:sz w:val="20"/>
        </w:rPr>
        <w:t xml:space="preserve">Detection </w:t>
      </w:r>
      <w:r w:rsidR="00CD392C" w:rsidRPr="00664F47">
        <w:rPr>
          <w:color w:val="000000"/>
          <w:sz w:val="20"/>
        </w:rPr>
        <w:t>surveys</w:t>
      </w:r>
      <w:r w:rsidRPr="00664F47">
        <w:rPr>
          <w:color w:val="000000"/>
          <w:sz w:val="20"/>
        </w:rPr>
        <w:t xml:space="preserve"> where suitable habitat is present</w:t>
      </w:r>
    </w:p>
    <w:p w14:paraId="0A0114A9" w14:textId="77777777" w:rsidR="008D1D34" w:rsidRDefault="008D1D34" w:rsidP="002F3220">
      <w:pPr>
        <w:rPr>
          <w:rFonts w:eastAsia="Calibri"/>
          <w:b/>
          <w:color w:val="000000" w:themeColor="text1"/>
          <w:sz w:val="20"/>
        </w:rPr>
      </w:pPr>
    </w:p>
    <w:p w14:paraId="18BC8E15" w14:textId="1BAD12DD" w:rsidR="00CD392C" w:rsidRPr="00CD392C" w:rsidRDefault="008D1BED" w:rsidP="00CD392C">
      <w:pPr>
        <w:ind w:left="1134"/>
        <w:rPr>
          <w:color w:val="000000"/>
          <w:sz w:val="20"/>
        </w:rPr>
      </w:pPr>
      <w:r w:rsidRPr="00103BE7">
        <w:rPr>
          <w:color w:val="000000"/>
          <w:sz w:val="20"/>
        </w:rPr>
        <w:t>to the satisfaction of the responsible authority in consultation with the Department of Energy, Environment and Climate Action</w:t>
      </w:r>
      <w:r w:rsidR="00CD392C">
        <w:rPr>
          <w:color w:val="000000"/>
          <w:sz w:val="20"/>
        </w:rPr>
        <w:t>.</w:t>
      </w:r>
    </w:p>
    <w:p w14:paraId="4CF7E7E4" w14:textId="77777777" w:rsidR="008D1BED" w:rsidRDefault="008D1BED" w:rsidP="00CD392C">
      <w:pPr>
        <w:ind w:left="1440"/>
        <w:rPr>
          <w:rFonts w:eastAsia="Calibri"/>
          <w:b/>
          <w:color w:val="000000" w:themeColor="text1"/>
          <w:sz w:val="20"/>
        </w:rPr>
      </w:pPr>
    </w:p>
    <w:p w14:paraId="4725B83C" w14:textId="56E983D6" w:rsidR="00BD0578" w:rsidRPr="005A7A83" w:rsidRDefault="00BD0578" w:rsidP="005A7A83">
      <w:pPr>
        <w:ind w:left="1134"/>
        <w:rPr>
          <w:rFonts w:ascii="Arial" w:eastAsia="Calibri" w:hAnsi="Arial" w:cs="Arial"/>
          <w:b/>
          <w:color w:val="000000" w:themeColor="text1"/>
          <w:sz w:val="20"/>
        </w:rPr>
      </w:pPr>
      <w:r w:rsidRPr="00381015">
        <w:rPr>
          <w:rFonts w:ascii="Arial" w:eastAsia="Calibri" w:hAnsi="Arial" w:cs="Arial"/>
          <w:b/>
          <w:color w:val="000000" w:themeColor="text1"/>
          <w:sz w:val="20"/>
        </w:rPr>
        <w:t>Retail Impact Assessment</w:t>
      </w:r>
    </w:p>
    <w:p w14:paraId="13C71D82" w14:textId="5AD2123C" w:rsidR="00BD0578" w:rsidRPr="00BD0578" w:rsidRDefault="00BD0578" w:rsidP="00BD0578">
      <w:pPr>
        <w:ind w:left="1134"/>
        <w:rPr>
          <w:rFonts w:eastAsia="Calibri"/>
          <w:color w:val="000000" w:themeColor="text1"/>
          <w:sz w:val="20"/>
        </w:rPr>
      </w:pPr>
      <w:r w:rsidRPr="00BD0578">
        <w:rPr>
          <w:rFonts w:eastAsia="Calibri"/>
          <w:color w:val="000000" w:themeColor="text1"/>
          <w:sz w:val="20"/>
        </w:rPr>
        <w:t>An application to use land for a Shop</w:t>
      </w:r>
      <w:r w:rsidR="00372001">
        <w:rPr>
          <w:rFonts w:eastAsia="Calibri"/>
          <w:color w:val="000000" w:themeColor="text1"/>
          <w:sz w:val="20"/>
        </w:rPr>
        <w:t xml:space="preserve"> where the combined </w:t>
      </w:r>
      <w:r w:rsidR="00532F48">
        <w:rPr>
          <w:rFonts w:eastAsia="Calibri"/>
          <w:color w:val="000000" w:themeColor="text1"/>
          <w:sz w:val="20"/>
        </w:rPr>
        <w:t>leasable</w:t>
      </w:r>
      <w:r w:rsidR="00372001">
        <w:rPr>
          <w:rFonts w:eastAsia="Calibri"/>
          <w:color w:val="000000" w:themeColor="text1"/>
          <w:sz w:val="20"/>
        </w:rPr>
        <w:t xml:space="preserve"> floor area of all shops exceeds the </w:t>
      </w:r>
      <w:r w:rsidR="004A5C8C">
        <w:rPr>
          <w:rFonts w:eastAsia="Calibri"/>
          <w:color w:val="000000" w:themeColor="text1"/>
          <w:sz w:val="20"/>
        </w:rPr>
        <w:t>relevant figure shown in the land use table at clause 2.3 of this sch</w:t>
      </w:r>
      <w:r w:rsidR="002621AE">
        <w:rPr>
          <w:rFonts w:eastAsia="Calibri"/>
          <w:color w:val="000000" w:themeColor="text1"/>
          <w:sz w:val="20"/>
        </w:rPr>
        <w:t>edule</w:t>
      </w:r>
      <w:r w:rsidRPr="00BD0578">
        <w:rPr>
          <w:rFonts w:eastAsia="Calibri"/>
          <w:color w:val="000000" w:themeColor="text1"/>
          <w:sz w:val="20"/>
        </w:rPr>
        <w:t xml:space="preserve"> must be accompanied by a retail economic impact assessment prepared by a suitably qualified professional</w:t>
      </w:r>
      <w:r w:rsidR="002621AE">
        <w:rPr>
          <w:rFonts w:eastAsia="Calibri"/>
          <w:color w:val="000000" w:themeColor="text1"/>
          <w:sz w:val="20"/>
        </w:rPr>
        <w:t>.</w:t>
      </w:r>
      <w:r w:rsidRPr="00BD0578">
        <w:rPr>
          <w:rFonts w:eastAsia="Calibri"/>
          <w:color w:val="000000" w:themeColor="text1"/>
          <w:sz w:val="20"/>
        </w:rPr>
        <w:t xml:space="preserve"> </w:t>
      </w:r>
    </w:p>
    <w:p w14:paraId="2FA19D22" w14:textId="77777777" w:rsidR="008D1D34" w:rsidRPr="002F3220" w:rsidRDefault="008D1D34" w:rsidP="002F3220">
      <w:pPr>
        <w:ind w:left="1134"/>
        <w:rPr>
          <w:rFonts w:eastAsia="Calibri"/>
          <w:color w:val="000000" w:themeColor="text1"/>
          <w:sz w:val="20"/>
        </w:rPr>
      </w:pPr>
    </w:p>
    <w:p w14:paraId="0ED952DC" w14:textId="6A0B3C22" w:rsidR="00D70BDB" w:rsidRPr="00F20CAF" w:rsidRDefault="00D70BDB" w:rsidP="005A7A83">
      <w:pPr>
        <w:ind w:left="414" w:firstLine="720"/>
        <w:rPr>
          <w:rFonts w:eastAsia="Calibri" w:cs="Arial"/>
          <w:color w:val="000000" w:themeColor="text1"/>
          <w:sz w:val="20"/>
        </w:rPr>
      </w:pPr>
      <w:r w:rsidRPr="00F20CAF">
        <w:rPr>
          <w:rFonts w:ascii="Arial" w:eastAsia="Calibri" w:hAnsi="Arial" w:cs="Arial"/>
          <w:b/>
          <w:color w:val="000000" w:themeColor="text1"/>
          <w:sz w:val="20"/>
        </w:rPr>
        <w:t xml:space="preserve">Acoustic Assessment Report </w:t>
      </w:r>
    </w:p>
    <w:p w14:paraId="097764C8" w14:textId="0791678B" w:rsidR="00D70BDB" w:rsidRPr="00F20CAF" w:rsidRDefault="009772F1" w:rsidP="7018F14F">
      <w:pPr>
        <w:ind w:left="1134"/>
        <w:rPr>
          <w:rFonts w:eastAsia="Calibri"/>
          <w:b/>
          <w:bCs/>
          <w:color w:val="000000" w:themeColor="text1"/>
          <w:sz w:val="20"/>
        </w:rPr>
      </w:pPr>
      <w:r w:rsidRPr="7018F14F">
        <w:rPr>
          <w:rFonts w:eastAsia="Calibri"/>
          <w:color w:val="000000" w:themeColor="text1"/>
          <w:sz w:val="20"/>
        </w:rPr>
        <w:t>Any application for use or development of land for Accommodation, Education centre (other than Tertiary institution and Employment training centre) or Hospital on land within</w:t>
      </w:r>
      <w:r w:rsidR="008F5733" w:rsidRPr="7018F14F">
        <w:rPr>
          <w:rFonts w:eastAsia="Calibri"/>
          <w:color w:val="000000" w:themeColor="text1"/>
          <w:sz w:val="20"/>
        </w:rPr>
        <w:t xml:space="preserve"> </w:t>
      </w:r>
      <w:r w:rsidR="00EF6F4B">
        <w:rPr>
          <w:rFonts w:eastAsia="Calibri"/>
          <w:color w:val="000000" w:themeColor="text1"/>
          <w:sz w:val="20"/>
        </w:rPr>
        <w:t>300</w:t>
      </w:r>
      <w:r w:rsidR="00841F6C" w:rsidRPr="7018F14F">
        <w:rPr>
          <w:rFonts w:eastAsia="Calibri"/>
          <w:color w:val="000000" w:themeColor="text1"/>
          <w:sz w:val="20"/>
        </w:rPr>
        <w:t xml:space="preserve"> </w:t>
      </w:r>
      <w:r w:rsidR="00EF6F4B">
        <w:rPr>
          <w:rFonts w:eastAsia="Calibri"/>
          <w:color w:val="000000" w:themeColor="text1"/>
          <w:sz w:val="20"/>
        </w:rPr>
        <w:t xml:space="preserve">metres of the </w:t>
      </w:r>
      <w:r w:rsidR="00D72BAF">
        <w:rPr>
          <w:rFonts w:eastAsia="Calibri"/>
          <w:color w:val="000000" w:themeColor="text1"/>
          <w:sz w:val="20"/>
        </w:rPr>
        <w:t xml:space="preserve">Western Freeway or Planned Bacchus Marsh </w:t>
      </w:r>
      <w:r w:rsidR="009A2CC7">
        <w:rPr>
          <w:rFonts w:eastAsia="Calibri"/>
          <w:color w:val="000000" w:themeColor="text1"/>
          <w:sz w:val="20"/>
        </w:rPr>
        <w:t>Eastern Link Road</w:t>
      </w:r>
      <w:r w:rsidR="00C77FBB">
        <w:rPr>
          <w:rFonts w:eastAsia="Calibri"/>
          <w:color w:val="000000" w:themeColor="text1"/>
          <w:sz w:val="20"/>
        </w:rPr>
        <w:t xml:space="preserve"> or a Quarry buffer area shown on Plan 1 of this schedule</w:t>
      </w:r>
      <w:r w:rsidR="003C3C45">
        <w:rPr>
          <w:rFonts w:eastAsia="Calibri"/>
          <w:color w:val="000000" w:themeColor="text1"/>
          <w:sz w:val="20"/>
        </w:rPr>
        <w:t xml:space="preserve"> </w:t>
      </w:r>
      <w:r w:rsidRPr="7018F14F">
        <w:rPr>
          <w:rFonts w:eastAsia="Calibri"/>
          <w:color w:val="000000" w:themeColor="text1"/>
          <w:sz w:val="20"/>
        </w:rPr>
        <w:t>must be accompanied by an acoustic assessment report prepared by a qualified acoustic consultant or other suitably skilled person to the satisfaction of the responsible authority</w:t>
      </w:r>
      <w:r w:rsidR="5FE72F9E" w:rsidRPr="7018F14F">
        <w:rPr>
          <w:rFonts w:eastAsia="Calibri"/>
          <w:color w:val="000000" w:themeColor="text1"/>
          <w:sz w:val="20"/>
        </w:rPr>
        <w:t xml:space="preserve"> </w:t>
      </w:r>
      <w:r w:rsidRPr="7018F14F">
        <w:rPr>
          <w:rFonts w:eastAsia="Calibri"/>
          <w:color w:val="000000" w:themeColor="text1"/>
          <w:sz w:val="20"/>
        </w:rPr>
        <w:t>which:</w:t>
      </w:r>
    </w:p>
    <w:p w14:paraId="16E2AD97" w14:textId="77777777" w:rsidR="004E0F4B" w:rsidRPr="00F20CAF" w:rsidRDefault="004E0F4B" w:rsidP="00474C3C">
      <w:pPr>
        <w:pStyle w:val="ListParagraph"/>
        <w:numPr>
          <w:ilvl w:val="0"/>
          <w:numId w:val="26"/>
        </w:numPr>
        <w:rPr>
          <w:rFonts w:eastAsia="Calibri"/>
          <w:color w:val="000000" w:themeColor="text1"/>
          <w:sz w:val="20"/>
        </w:rPr>
      </w:pPr>
      <w:r w:rsidRPr="00F20CAF">
        <w:rPr>
          <w:rFonts w:eastAsia="Calibri"/>
          <w:color w:val="000000" w:themeColor="text1"/>
          <w:sz w:val="20"/>
        </w:rPr>
        <w:t>Applies the following noise objectives:</w:t>
      </w:r>
    </w:p>
    <w:p w14:paraId="112A39B3" w14:textId="77777777" w:rsidR="004E0F4B" w:rsidRPr="00F20CAF" w:rsidRDefault="004E0F4B" w:rsidP="00474C3C">
      <w:pPr>
        <w:pStyle w:val="ListParagraph"/>
        <w:numPr>
          <w:ilvl w:val="0"/>
          <w:numId w:val="27"/>
        </w:numPr>
        <w:rPr>
          <w:rFonts w:eastAsia="Calibri"/>
          <w:color w:val="000000" w:themeColor="text1"/>
          <w:sz w:val="20"/>
        </w:rPr>
      </w:pPr>
      <w:r w:rsidRPr="00F20CAF">
        <w:rPr>
          <w:rFonts w:eastAsia="Calibri"/>
          <w:color w:val="000000" w:themeColor="text1"/>
          <w:sz w:val="20"/>
        </w:rPr>
        <w:t>Not greater than 35 dB LAeq,8h when measured within a sleeping area between 10 pm and 6 am.</w:t>
      </w:r>
    </w:p>
    <w:p w14:paraId="1BF43237" w14:textId="77777777" w:rsidR="004E0F4B" w:rsidRPr="00F20CAF" w:rsidRDefault="004E0F4B" w:rsidP="00474C3C">
      <w:pPr>
        <w:pStyle w:val="ListParagraph"/>
        <w:numPr>
          <w:ilvl w:val="0"/>
          <w:numId w:val="27"/>
        </w:numPr>
        <w:rPr>
          <w:rFonts w:eastAsia="Calibri"/>
          <w:color w:val="000000" w:themeColor="text1"/>
          <w:sz w:val="20"/>
        </w:rPr>
      </w:pPr>
      <w:r w:rsidRPr="00F20CAF">
        <w:rPr>
          <w:rFonts w:eastAsia="Calibri"/>
          <w:color w:val="000000" w:themeColor="text1"/>
          <w:sz w:val="20"/>
        </w:rPr>
        <w:t>Not greater than 40 dB LAeq,16h when measured within a living area between 6 am and 10 pm.</w:t>
      </w:r>
    </w:p>
    <w:p w14:paraId="02372593" w14:textId="77777777" w:rsidR="004E0F4B" w:rsidRPr="00F20CAF" w:rsidRDefault="004E0F4B" w:rsidP="00474C3C">
      <w:pPr>
        <w:pStyle w:val="ListParagraph"/>
        <w:numPr>
          <w:ilvl w:val="0"/>
          <w:numId w:val="27"/>
        </w:numPr>
        <w:rPr>
          <w:rFonts w:eastAsia="Calibri"/>
          <w:color w:val="000000" w:themeColor="text1"/>
          <w:sz w:val="20"/>
        </w:rPr>
      </w:pPr>
      <w:r w:rsidRPr="00F20CAF">
        <w:rPr>
          <w:rFonts w:eastAsia="Calibri"/>
          <w:color w:val="000000" w:themeColor="text1"/>
          <w:sz w:val="20"/>
        </w:rPr>
        <w:t>For areas other than sleeping and living areas, not greater than the median value of the range of recommended designed sound levels of Australian Standard AS/NZ 2107:2016 (Acoustics – Recommended design sound level and reverberation times for building interiors).</w:t>
      </w:r>
    </w:p>
    <w:p w14:paraId="3B25DDE4" w14:textId="77777777" w:rsidR="00914FE1" w:rsidRPr="00F20CAF" w:rsidRDefault="00914FE1" w:rsidP="00474C3C">
      <w:pPr>
        <w:pStyle w:val="ListParagraph"/>
        <w:numPr>
          <w:ilvl w:val="0"/>
          <w:numId w:val="26"/>
        </w:numPr>
        <w:rPr>
          <w:rFonts w:eastAsia="Calibri"/>
          <w:color w:val="000000" w:themeColor="text1"/>
          <w:sz w:val="20"/>
        </w:rPr>
      </w:pPr>
      <w:r w:rsidRPr="00F20CAF">
        <w:rPr>
          <w:rFonts w:eastAsia="Calibri"/>
          <w:color w:val="000000" w:themeColor="text1"/>
          <w:sz w:val="20"/>
        </w:rPr>
        <w:t>Should assess noise levels:</w:t>
      </w:r>
    </w:p>
    <w:p w14:paraId="36BE4AD2" w14:textId="6A25D437" w:rsidR="00914FE1" w:rsidRPr="00E90872" w:rsidRDefault="00914FE1" w:rsidP="00474C3C">
      <w:pPr>
        <w:pStyle w:val="ListParagraph"/>
        <w:numPr>
          <w:ilvl w:val="0"/>
          <w:numId w:val="28"/>
        </w:numPr>
        <w:rPr>
          <w:rFonts w:eastAsia="Calibri"/>
          <w:sz w:val="20"/>
        </w:rPr>
      </w:pPr>
      <w:r w:rsidRPr="00F20CAF">
        <w:rPr>
          <w:rFonts w:eastAsia="Calibri"/>
          <w:color w:val="000000" w:themeColor="text1"/>
          <w:sz w:val="20"/>
        </w:rPr>
        <w:t>Considering the cumulative noise from all sources impacting on the proposal including road traffic noise, agriculture</w:t>
      </w:r>
      <w:r w:rsidR="007B3C67">
        <w:rPr>
          <w:rFonts w:eastAsia="Calibri"/>
          <w:color w:val="000000" w:themeColor="text1"/>
          <w:sz w:val="20"/>
        </w:rPr>
        <w:t xml:space="preserve">, </w:t>
      </w:r>
      <w:r w:rsidRPr="00F20CAF">
        <w:rPr>
          <w:rFonts w:eastAsia="Calibri"/>
          <w:color w:val="000000" w:themeColor="text1"/>
          <w:sz w:val="20"/>
        </w:rPr>
        <w:t>industry noise</w:t>
      </w:r>
      <w:r w:rsidR="007C3796">
        <w:rPr>
          <w:rFonts w:eastAsia="Calibri"/>
          <w:color w:val="000000" w:themeColor="text1"/>
          <w:sz w:val="20"/>
        </w:rPr>
        <w:t xml:space="preserve"> and adjacent quarries</w:t>
      </w:r>
      <w:r w:rsidRPr="00F20CAF">
        <w:rPr>
          <w:rFonts w:eastAsia="Calibri"/>
          <w:color w:val="000000" w:themeColor="text1"/>
          <w:sz w:val="20"/>
        </w:rPr>
        <w:t>, as well as other potential noise sources</w:t>
      </w:r>
      <w:r w:rsidR="00D86BB2" w:rsidRPr="00E90872">
        <w:rPr>
          <w:rFonts w:eastAsia="Calibri"/>
          <w:sz w:val="20"/>
        </w:rPr>
        <w:t xml:space="preserve">, including </w:t>
      </w:r>
      <w:r w:rsidR="004740D5">
        <w:rPr>
          <w:rFonts w:eastAsia="Calibri"/>
          <w:sz w:val="20"/>
        </w:rPr>
        <w:t>blasting from</w:t>
      </w:r>
      <w:r w:rsidR="00D62F63" w:rsidRPr="00E90872">
        <w:rPr>
          <w:rFonts w:eastAsia="Calibri"/>
          <w:sz w:val="20"/>
        </w:rPr>
        <w:t xml:space="preserve"> </w:t>
      </w:r>
      <w:r w:rsidR="007625E5">
        <w:rPr>
          <w:rFonts w:eastAsia="Calibri"/>
          <w:sz w:val="20"/>
        </w:rPr>
        <w:t xml:space="preserve">ongoing operation of </w:t>
      </w:r>
      <w:r w:rsidR="00596B42">
        <w:rPr>
          <w:rFonts w:eastAsia="Calibri"/>
          <w:sz w:val="20"/>
        </w:rPr>
        <w:t>adjacent</w:t>
      </w:r>
      <w:r w:rsidR="007625E5">
        <w:rPr>
          <w:rFonts w:eastAsia="Calibri"/>
          <w:sz w:val="20"/>
        </w:rPr>
        <w:t xml:space="preserve"> quarries and </w:t>
      </w:r>
      <w:r w:rsidR="00841F6C">
        <w:rPr>
          <w:rFonts w:eastAsia="Calibri"/>
          <w:sz w:val="20"/>
        </w:rPr>
        <w:t>planned Bacchus Marsh</w:t>
      </w:r>
      <w:r w:rsidR="00841F6C" w:rsidRPr="00E90872">
        <w:rPr>
          <w:rFonts w:eastAsia="Calibri"/>
          <w:sz w:val="20"/>
        </w:rPr>
        <w:t xml:space="preserve"> </w:t>
      </w:r>
      <w:r w:rsidR="00D62F63" w:rsidRPr="00E90872">
        <w:rPr>
          <w:rFonts w:eastAsia="Calibri"/>
          <w:sz w:val="20"/>
        </w:rPr>
        <w:t>Eastern Link Road</w:t>
      </w:r>
      <w:r w:rsidRPr="00E90872">
        <w:rPr>
          <w:rFonts w:eastAsia="Calibri"/>
          <w:sz w:val="20"/>
        </w:rPr>
        <w:t>.</w:t>
      </w:r>
    </w:p>
    <w:p w14:paraId="3D492FB5" w14:textId="77777777" w:rsidR="00914FE1" w:rsidRPr="00F20CAF" w:rsidRDefault="00914FE1" w:rsidP="00474C3C">
      <w:pPr>
        <w:pStyle w:val="ListParagraph"/>
        <w:numPr>
          <w:ilvl w:val="0"/>
          <w:numId w:val="28"/>
        </w:numPr>
        <w:rPr>
          <w:rFonts w:eastAsia="Calibri"/>
          <w:color w:val="000000" w:themeColor="text1"/>
          <w:sz w:val="20"/>
        </w:rPr>
      </w:pPr>
      <w:r w:rsidRPr="00F20CAF">
        <w:rPr>
          <w:rFonts w:eastAsia="Calibri"/>
          <w:color w:val="000000" w:themeColor="text1"/>
          <w:sz w:val="20"/>
        </w:rPr>
        <w:t>In unfurnished rooms with a finished floor and the windows closed based on average external noise levels measured as part of a noise level assessment.</w:t>
      </w:r>
    </w:p>
    <w:p w14:paraId="124D06CA" w14:textId="24C80A3A" w:rsidR="00F20FCE" w:rsidRPr="00F20CAF" w:rsidRDefault="004F56F1" w:rsidP="00474C3C">
      <w:pPr>
        <w:pStyle w:val="ListParagraph"/>
        <w:numPr>
          <w:ilvl w:val="0"/>
          <w:numId w:val="26"/>
        </w:numPr>
        <w:rPr>
          <w:rFonts w:eastAsia="Calibri"/>
          <w:color w:val="000000" w:themeColor="text1"/>
          <w:sz w:val="20"/>
        </w:rPr>
      </w:pPr>
      <w:r w:rsidRPr="00F20CAF">
        <w:rPr>
          <w:rFonts w:eastAsia="Calibri"/>
          <w:color w:val="000000" w:themeColor="text1"/>
          <w:sz w:val="20"/>
        </w:rPr>
        <w:t>Identifies lots and/or buildings requiring mitigation from noise from all sources impacting on the proposal, including road traffic noise and industry noise. If lots and/or buildings requiring acoustic mitigation are identified, the report should include recommendations for any noise attenuation measures required to meet the applicable noise level objectives. These recommendations should prioritise measures that benefit both outdoor and indoor spaces, and should address:</w:t>
      </w:r>
    </w:p>
    <w:p w14:paraId="31C2FF66" w14:textId="77777777" w:rsidR="00D47DE4" w:rsidRPr="00F20CAF" w:rsidRDefault="00D47DE4" w:rsidP="00474C3C">
      <w:pPr>
        <w:pStyle w:val="ListParagraph"/>
        <w:numPr>
          <w:ilvl w:val="1"/>
          <w:numId w:val="26"/>
        </w:numPr>
        <w:rPr>
          <w:rFonts w:eastAsia="Calibri"/>
          <w:color w:val="000000" w:themeColor="text1"/>
          <w:sz w:val="20"/>
        </w:rPr>
      </w:pPr>
      <w:r w:rsidRPr="00F20CAF">
        <w:rPr>
          <w:rFonts w:eastAsia="Calibri"/>
          <w:color w:val="000000" w:themeColor="text1"/>
          <w:sz w:val="20"/>
        </w:rPr>
        <w:t>Noise compatible design for buildings, with siting, orientation, and internal layout to be considered prior to setting building envelope performance requirements.</w:t>
      </w:r>
    </w:p>
    <w:p w14:paraId="20CCB988" w14:textId="77777777" w:rsidR="00D47DE4" w:rsidRPr="00F20CAF" w:rsidRDefault="00D47DE4" w:rsidP="00474C3C">
      <w:pPr>
        <w:pStyle w:val="ListParagraph"/>
        <w:numPr>
          <w:ilvl w:val="1"/>
          <w:numId w:val="26"/>
        </w:numPr>
        <w:rPr>
          <w:rFonts w:eastAsia="Calibri"/>
          <w:color w:val="000000" w:themeColor="text1"/>
          <w:sz w:val="20"/>
        </w:rPr>
      </w:pPr>
      <w:r w:rsidRPr="00F20CAF">
        <w:rPr>
          <w:rFonts w:eastAsia="Calibri"/>
          <w:color w:val="000000" w:themeColor="text1"/>
          <w:sz w:val="20"/>
        </w:rPr>
        <w:t>Potential noise character (tonality, impulsiveness or intermittency).</w:t>
      </w:r>
    </w:p>
    <w:p w14:paraId="68F66933" w14:textId="77777777" w:rsidR="00D47DE4" w:rsidRPr="00F20CAF" w:rsidRDefault="00D47DE4" w:rsidP="00474C3C">
      <w:pPr>
        <w:pStyle w:val="ListParagraph"/>
        <w:numPr>
          <w:ilvl w:val="1"/>
          <w:numId w:val="26"/>
        </w:numPr>
        <w:rPr>
          <w:rFonts w:eastAsia="Calibri"/>
          <w:color w:val="000000" w:themeColor="text1"/>
          <w:sz w:val="20"/>
        </w:rPr>
      </w:pPr>
      <w:r w:rsidRPr="00F20CAF">
        <w:rPr>
          <w:rFonts w:eastAsia="Calibri"/>
          <w:color w:val="000000" w:themeColor="text1"/>
          <w:sz w:val="20"/>
        </w:rPr>
        <w:t>Noise with high energy in the low frequency range.</w:t>
      </w:r>
    </w:p>
    <w:p w14:paraId="502EBEB7" w14:textId="77777777" w:rsidR="00D47DE4" w:rsidRPr="00F20CAF" w:rsidRDefault="00D47DE4" w:rsidP="00474C3C">
      <w:pPr>
        <w:pStyle w:val="ListParagraph"/>
        <w:numPr>
          <w:ilvl w:val="1"/>
          <w:numId w:val="26"/>
        </w:numPr>
        <w:rPr>
          <w:rFonts w:eastAsia="Calibri"/>
          <w:color w:val="000000" w:themeColor="text1"/>
          <w:sz w:val="20"/>
        </w:rPr>
      </w:pPr>
      <w:r w:rsidRPr="00F20CAF">
        <w:rPr>
          <w:rFonts w:eastAsia="Calibri"/>
          <w:color w:val="000000" w:themeColor="text1"/>
          <w:sz w:val="20"/>
        </w:rPr>
        <w:t>Transient or variable noise.</w:t>
      </w:r>
    </w:p>
    <w:p w14:paraId="2C574F9E" w14:textId="3C755CA9" w:rsidR="00D47DE4" w:rsidRPr="00F20CAF" w:rsidRDefault="00D47DE4" w:rsidP="00474C3C">
      <w:pPr>
        <w:pStyle w:val="ListParagraph"/>
        <w:numPr>
          <w:ilvl w:val="1"/>
          <w:numId w:val="26"/>
        </w:numPr>
        <w:rPr>
          <w:rFonts w:eastAsia="Calibri"/>
          <w:color w:val="000000" w:themeColor="text1"/>
          <w:sz w:val="20"/>
        </w:rPr>
      </w:pPr>
      <w:r w:rsidRPr="7018F14F">
        <w:rPr>
          <w:rFonts w:eastAsia="Calibri"/>
          <w:color w:val="000000" w:themeColor="text1"/>
          <w:sz w:val="20"/>
        </w:rPr>
        <w:lastRenderedPageBreak/>
        <w:t>Vibration.</w:t>
      </w:r>
    </w:p>
    <w:p w14:paraId="7776F0CD" w14:textId="46751202" w:rsidR="7018F14F" w:rsidRDefault="7018F14F" w:rsidP="00C032B9">
      <w:pPr>
        <w:rPr>
          <w:rFonts w:eastAsia="Calibri"/>
          <w:color w:val="000000" w:themeColor="text1"/>
          <w:sz w:val="20"/>
        </w:rPr>
      </w:pPr>
    </w:p>
    <w:p w14:paraId="15987F01" w14:textId="77777777" w:rsidR="00DF3605" w:rsidRPr="00F20CAF" w:rsidRDefault="00DF3605" w:rsidP="00DF3605">
      <w:pPr>
        <w:ind w:left="1440"/>
        <w:rPr>
          <w:rFonts w:eastAsia="Calibri"/>
          <w:color w:val="000000" w:themeColor="text1"/>
          <w:sz w:val="20"/>
        </w:rPr>
      </w:pPr>
      <w:r w:rsidRPr="00F20CAF">
        <w:rPr>
          <w:rFonts w:eastAsia="Calibri"/>
          <w:color w:val="000000" w:themeColor="text1"/>
          <w:sz w:val="20"/>
        </w:rPr>
        <w:t>This requirement does not apply if the permit applicant provides, to the satisfaction of the responsible authority, a statement in writing supported by verifiable evidence from a qualified acoustic consultant or other suitably skilled person and having regard to Clause 13.05. The statement must demonstrate that:</w:t>
      </w:r>
    </w:p>
    <w:p w14:paraId="164D1378" w14:textId="664414E0" w:rsidR="00DF3605" w:rsidRPr="00F20CAF" w:rsidRDefault="00DF3605" w:rsidP="00474C3C">
      <w:pPr>
        <w:pStyle w:val="ListParagraph"/>
        <w:numPr>
          <w:ilvl w:val="0"/>
          <w:numId w:val="29"/>
        </w:numPr>
        <w:rPr>
          <w:rFonts w:eastAsia="Calibri"/>
          <w:color w:val="000000" w:themeColor="text1"/>
          <w:sz w:val="20"/>
        </w:rPr>
      </w:pPr>
      <w:r w:rsidRPr="00F20CAF">
        <w:rPr>
          <w:rFonts w:eastAsia="Calibri"/>
          <w:color w:val="000000" w:themeColor="text1"/>
          <w:sz w:val="20"/>
        </w:rPr>
        <w:t>The proposed development is not prejudiced.</w:t>
      </w:r>
    </w:p>
    <w:p w14:paraId="25F0AEB9" w14:textId="5A649322" w:rsidR="00DF3605" w:rsidRPr="00F20CAF" w:rsidRDefault="00DF3605" w:rsidP="00474C3C">
      <w:pPr>
        <w:pStyle w:val="ListParagraph"/>
        <w:numPr>
          <w:ilvl w:val="0"/>
          <w:numId w:val="29"/>
        </w:numPr>
        <w:rPr>
          <w:rFonts w:eastAsia="Calibri"/>
          <w:color w:val="000000" w:themeColor="text1"/>
          <w:sz w:val="20"/>
        </w:rPr>
      </w:pPr>
      <w:r w:rsidRPr="00F20CAF">
        <w:rPr>
          <w:rFonts w:eastAsia="Calibri"/>
          <w:color w:val="000000" w:themeColor="text1"/>
          <w:sz w:val="20"/>
        </w:rPr>
        <w:t xml:space="preserve">Community amenity and human health is not adversely impacts by noise emissions. </w:t>
      </w:r>
    </w:p>
    <w:p w14:paraId="27F9DA76" w14:textId="01933803" w:rsidR="004F56F1" w:rsidRPr="00F20CAF" w:rsidRDefault="00DF3605" w:rsidP="00474C3C">
      <w:pPr>
        <w:pStyle w:val="ListParagraph"/>
        <w:numPr>
          <w:ilvl w:val="0"/>
          <w:numId w:val="29"/>
        </w:numPr>
        <w:rPr>
          <w:rFonts w:eastAsia="Calibri"/>
          <w:color w:val="000000" w:themeColor="text1"/>
          <w:sz w:val="20"/>
        </w:rPr>
      </w:pPr>
      <w:r w:rsidRPr="00F20CAF">
        <w:rPr>
          <w:rFonts w:eastAsia="Calibri"/>
          <w:color w:val="000000" w:themeColor="text1"/>
          <w:sz w:val="20"/>
        </w:rPr>
        <w:t>No noise attenuation measures are required.</w:t>
      </w:r>
    </w:p>
    <w:p w14:paraId="6D459302" w14:textId="77777777" w:rsidR="00E245DA" w:rsidRDefault="00E245DA" w:rsidP="00E245DA">
      <w:pPr>
        <w:rPr>
          <w:rFonts w:eastAsia="Calibri"/>
          <w:color w:val="000000" w:themeColor="text1"/>
          <w:sz w:val="20"/>
        </w:rPr>
      </w:pPr>
    </w:p>
    <w:p w14:paraId="7A9BD348" w14:textId="77777777" w:rsidR="00705FBD" w:rsidRDefault="00705FBD" w:rsidP="00705FBD">
      <w:pPr>
        <w:rPr>
          <w:rFonts w:eastAsia="Calibri"/>
          <w:b/>
          <w:color w:val="000000" w:themeColor="text1"/>
          <w:sz w:val="20"/>
        </w:rPr>
      </w:pPr>
    </w:p>
    <w:p w14:paraId="78A16AD4" w14:textId="260C18B6" w:rsidR="00705FBD" w:rsidRPr="005A7A83" w:rsidRDefault="005F13E3" w:rsidP="005A7A83">
      <w:pPr>
        <w:ind w:left="414" w:firstLine="720"/>
        <w:rPr>
          <w:rFonts w:ascii="Arial" w:eastAsia="Calibri" w:hAnsi="Arial" w:cs="Arial"/>
          <w:b/>
          <w:bCs/>
          <w:sz w:val="20"/>
        </w:rPr>
      </w:pPr>
      <w:r w:rsidRPr="005F13E3">
        <w:rPr>
          <w:rFonts w:ascii="Arial" w:eastAsia="Calibri" w:hAnsi="Arial" w:cs="Arial"/>
          <w:b/>
          <w:bCs/>
          <w:color w:val="000000" w:themeColor="text1"/>
          <w:sz w:val="20"/>
        </w:rPr>
        <w:t>Sodic and Dispersive Soils Management Plan</w:t>
      </w:r>
    </w:p>
    <w:p w14:paraId="5FF8FD5C" w14:textId="77777777" w:rsidR="00DF2341" w:rsidRPr="00DF2341" w:rsidRDefault="00DF2341" w:rsidP="00DF2341">
      <w:pPr>
        <w:ind w:left="1134"/>
        <w:rPr>
          <w:rFonts w:eastAsia="Calibri"/>
          <w:color w:val="000000" w:themeColor="text1"/>
          <w:sz w:val="20"/>
        </w:rPr>
      </w:pPr>
      <w:r w:rsidRPr="00DF2341">
        <w:rPr>
          <w:rFonts w:eastAsia="Calibri"/>
          <w:color w:val="000000" w:themeColor="text1"/>
          <w:sz w:val="20"/>
        </w:rPr>
        <w:t>An application to subdivide land or construct or carry out bulk earthworks must be accompanied by a sodic and dispersive soils management plan prepared by a suitability qualified professional, that describes:</w:t>
      </w:r>
    </w:p>
    <w:p w14:paraId="6E1C8CDC" w14:textId="4D3B3886" w:rsidR="00DF2341" w:rsidRPr="008C15D8" w:rsidRDefault="00DF2341" w:rsidP="00474C3C">
      <w:pPr>
        <w:pStyle w:val="ListParagraph"/>
        <w:numPr>
          <w:ilvl w:val="0"/>
          <w:numId w:val="30"/>
        </w:numPr>
        <w:rPr>
          <w:rFonts w:eastAsia="Calibri"/>
          <w:color w:val="000000" w:themeColor="text1"/>
          <w:sz w:val="20"/>
        </w:rPr>
      </w:pPr>
      <w:r w:rsidRPr="008C15D8">
        <w:rPr>
          <w:rFonts w:eastAsia="Calibri"/>
          <w:color w:val="000000" w:themeColor="text1"/>
          <w:sz w:val="20"/>
        </w:rPr>
        <w:t>The existing site conditions, including:</w:t>
      </w:r>
    </w:p>
    <w:p w14:paraId="5854B6FA" w14:textId="2E192FE3" w:rsidR="00DF2341" w:rsidRPr="008C15D8" w:rsidRDefault="00DF2341" w:rsidP="00474C3C">
      <w:pPr>
        <w:pStyle w:val="ListParagraph"/>
        <w:numPr>
          <w:ilvl w:val="0"/>
          <w:numId w:val="31"/>
        </w:numPr>
        <w:rPr>
          <w:rFonts w:eastAsia="Calibri"/>
          <w:color w:val="000000" w:themeColor="text1"/>
          <w:sz w:val="20"/>
        </w:rPr>
      </w:pPr>
      <w:r w:rsidRPr="008C15D8">
        <w:rPr>
          <w:rFonts w:eastAsia="Calibri"/>
          <w:color w:val="000000" w:themeColor="text1"/>
          <w:sz w:val="20"/>
        </w:rPr>
        <w:t>Extent of sodic and dispersive soils based on topsoil and subsoil samples in the works area.</w:t>
      </w:r>
    </w:p>
    <w:p w14:paraId="44FC73C1" w14:textId="46C63A76" w:rsidR="00DF2341" w:rsidRPr="008C15D8" w:rsidRDefault="00DF2341" w:rsidP="00474C3C">
      <w:pPr>
        <w:pStyle w:val="ListParagraph"/>
        <w:numPr>
          <w:ilvl w:val="0"/>
          <w:numId w:val="31"/>
        </w:numPr>
        <w:rPr>
          <w:rFonts w:eastAsia="Calibri"/>
          <w:color w:val="000000" w:themeColor="text1"/>
          <w:sz w:val="20"/>
        </w:rPr>
      </w:pPr>
      <w:r w:rsidRPr="008C15D8">
        <w:rPr>
          <w:rFonts w:eastAsia="Calibri"/>
          <w:color w:val="000000" w:themeColor="text1"/>
          <w:sz w:val="20"/>
        </w:rPr>
        <w:t>Land gradient.</w:t>
      </w:r>
    </w:p>
    <w:p w14:paraId="23F19246" w14:textId="2E5D9DFF" w:rsidR="00DF2341" w:rsidRPr="008C15D8" w:rsidRDefault="00DF2341" w:rsidP="00474C3C">
      <w:pPr>
        <w:pStyle w:val="ListParagraph"/>
        <w:numPr>
          <w:ilvl w:val="0"/>
          <w:numId w:val="31"/>
        </w:numPr>
        <w:rPr>
          <w:rFonts w:eastAsia="Calibri"/>
          <w:color w:val="000000" w:themeColor="text1"/>
          <w:sz w:val="20"/>
        </w:rPr>
      </w:pPr>
      <w:r w:rsidRPr="008C15D8">
        <w:rPr>
          <w:rFonts w:eastAsia="Calibri"/>
          <w:color w:val="000000" w:themeColor="text1"/>
          <w:sz w:val="20"/>
        </w:rPr>
        <w:t>Erosion risk mapping.</w:t>
      </w:r>
    </w:p>
    <w:p w14:paraId="05855522" w14:textId="3572D1A7" w:rsidR="00DF2341" w:rsidRPr="008C15D8" w:rsidRDefault="00DF2341" w:rsidP="00474C3C">
      <w:pPr>
        <w:pStyle w:val="ListParagraph"/>
        <w:numPr>
          <w:ilvl w:val="0"/>
          <w:numId w:val="31"/>
        </w:numPr>
        <w:rPr>
          <w:rFonts w:eastAsia="Calibri"/>
          <w:color w:val="000000" w:themeColor="text1"/>
          <w:sz w:val="20"/>
        </w:rPr>
      </w:pPr>
      <w:r w:rsidRPr="008C15D8">
        <w:rPr>
          <w:rFonts w:eastAsia="Calibri"/>
          <w:color w:val="000000" w:themeColor="text1"/>
          <w:sz w:val="20"/>
        </w:rPr>
        <w:t>The extent of any existing erosion, landslip or other land degradation.</w:t>
      </w:r>
    </w:p>
    <w:p w14:paraId="671FBAB0" w14:textId="31C6493D" w:rsidR="00DF2341" w:rsidRPr="00DA1FF0" w:rsidRDefault="00DF2341" w:rsidP="00474C3C">
      <w:pPr>
        <w:pStyle w:val="ListParagraph"/>
        <w:numPr>
          <w:ilvl w:val="1"/>
          <w:numId w:val="32"/>
        </w:numPr>
        <w:rPr>
          <w:rFonts w:eastAsia="Calibri"/>
          <w:color w:val="000000" w:themeColor="text1"/>
          <w:sz w:val="20"/>
        </w:rPr>
      </w:pPr>
      <w:r w:rsidRPr="00DA1FF0">
        <w:rPr>
          <w:rFonts w:eastAsia="Calibri"/>
          <w:color w:val="000000" w:themeColor="text1"/>
          <w:sz w:val="20"/>
        </w:rPr>
        <w:t xml:space="preserve">Soils investigation, undertaken by a soil scientist. </w:t>
      </w:r>
    </w:p>
    <w:p w14:paraId="4749DAC3" w14:textId="0B81C9B2" w:rsidR="00DF2341" w:rsidRPr="00DA1FF0" w:rsidRDefault="00DF2341" w:rsidP="00474C3C">
      <w:pPr>
        <w:pStyle w:val="ListParagraph"/>
        <w:numPr>
          <w:ilvl w:val="1"/>
          <w:numId w:val="32"/>
        </w:numPr>
        <w:rPr>
          <w:rFonts w:eastAsia="Calibri"/>
          <w:color w:val="000000" w:themeColor="text1"/>
          <w:sz w:val="20"/>
        </w:rPr>
      </w:pPr>
      <w:r w:rsidRPr="00DA1FF0">
        <w:rPr>
          <w:rFonts w:eastAsia="Calibri"/>
          <w:color w:val="000000" w:themeColor="text1"/>
          <w:sz w:val="20"/>
        </w:rPr>
        <w:t>The extent of any proposed earthworks</w:t>
      </w:r>
      <w:r w:rsidR="00DE714A">
        <w:rPr>
          <w:rFonts w:eastAsia="Calibri"/>
          <w:color w:val="FF0000"/>
          <w:sz w:val="20"/>
        </w:rPr>
        <w:t xml:space="preserve"> </w:t>
      </w:r>
      <w:r w:rsidR="00DE714A" w:rsidRPr="00E90872">
        <w:rPr>
          <w:rFonts w:eastAsia="Calibri"/>
          <w:sz w:val="20"/>
        </w:rPr>
        <w:t xml:space="preserve">and </w:t>
      </w:r>
      <w:r w:rsidR="005E40F1" w:rsidRPr="00E90872">
        <w:rPr>
          <w:rFonts w:eastAsia="Calibri"/>
          <w:sz w:val="20"/>
        </w:rPr>
        <w:t>cut and fill</w:t>
      </w:r>
      <w:r w:rsidRPr="00E90872">
        <w:rPr>
          <w:rFonts w:eastAsia="Calibri"/>
          <w:sz w:val="20"/>
        </w:rPr>
        <w:t>.</w:t>
      </w:r>
    </w:p>
    <w:p w14:paraId="775A4919" w14:textId="419AE380" w:rsidR="00DF2341" w:rsidRPr="00DA1FF0" w:rsidRDefault="00DF2341" w:rsidP="00474C3C">
      <w:pPr>
        <w:pStyle w:val="ListParagraph"/>
        <w:numPr>
          <w:ilvl w:val="1"/>
          <w:numId w:val="32"/>
        </w:numPr>
        <w:rPr>
          <w:rFonts w:eastAsia="Calibri"/>
          <w:color w:val="000000" w:themeColor="text1"/>
          <w:sz w:val="20"/>
        </w:rPr>
      </w:pPr>
      <w:r w:rsidRPr="00DA1FF0">
        <w:rPr>
          <w:rFonts w:eastAsia="Calibri"/>
          <w:color w:val="000000" w:themeColor="text1"/>
          <w:sz w:val="20"/>
        </w:rPr>
        <w:t>Recommendations for soil management practices (including fill) with consideration of anticipated sodic and dispersive soil exposure.</w:t>
      </w:r>
    </w:p>
    <w:p w14:paraId="5DB33140" w14:textId="7DCC17DE" w:rsidR="00DF2341" w:rsidRPr="002E5195" w:rsidRDefault="00DF2341" w:rsidP="00474C3C">
      <w:pPr>
        <w:pStyle w:val="ListParagraph"/>
        <w:numPr>
          <w:ilvl w:val="1"/>
          <w:numId w:val="33"/>
        </w:numPr>
        <w:rPr>
          <w:rFonts w:eastAsia="Calibri"/>
          <w:color w:val="000000" w:themeColor="text1"/>
          <w:sz w:val="20"/>
        </w:rPr>
      </w:pPr>
      <w:r w:rsidRPr="002E5195">
        <w:rPr>
          <w:rFonts w:eastAsia="Calibri"/>
          <w:color w:val="000000" w:themeColor="text1"/>
          <w:sz w:val="20"/>
        </w:rPr>
        <w:t>The management of drainage during all stages of development (including run-off). The staging of development.</w:t>
      </w:r>
    </w:p>
    <w:p w14:paraId="3E75571E" w14:textId="6CFBD96D" w:rsidR="00DF2341" w:rsidRPr="002E5195" w:rsidRDefault="00DF2341" w:rsidP="00474C3C">
      <w:pPr>
        <w:pStyle w:val="ListParagraph"/>
        <w:numPr>
          <w:ilvl w:val="1"/>
          <w:numId w:val="33"/>
        </w:numPr>
        <w:rPr>
          <w:rFonts w:eastAsia="Calibri"/>
          <w:color w:val="000000" w:themeColor="text1"/>
          <w:sz w:val="20"/>
        </w:rPr>
      </w:pPr>
      <w:r w:rsidRPr="002E5195">
        <w:rPr>
          <w:rFonts w:eastAsia="Calibri"/>
          <w:color w:val="000000" w:themeColor="text1"/>
          <w:sz w:val="20"/>
        </w:rPr>
        <w:t>Any training and supervision processes proposed for construction contractors to ensure compliance with the sodic and dispersive soils management plan.</w:t>
      </w:r>
    </w:p>
    <w:p w14:paraId="369BDED5" w14:textId="7464B068" w:rsidR="00DF2341" w:rsidRPr="002E5195" w:rsidRDefault="00DF2341" w:rsidP="00474C3C">
      <w:pPr>
        <w:pStyle w:val="ListParagraph"/>
        <w:numPr>
          <w:ilvl w:val="1"/>
          <w:numId w:val="33"/>
        </w:numPr>
        <w:rPr>
          <w:rFonts w:eastAsia="Calibri"/>
          <w:color w:val="000000" w:themeColor="text1"/>
          <w:sz w:val="20"/>
        </w:rPr>
      </w:pPr>
      <w:r w:rsidRPr="002E5195">
        <w:rPr>
          <w:rFonts w:eastAsia="Calibri"/>
          <w:color w:val="000000" w:themeColor="text1"/>
          <w:sz w:val="20"/>
        </w:rPr>
        <w:t>Proposed monitoring and reporting processes that ensure works are undertaken in accordance with the sodic and dispersive soils management plan.</w:t>
      </w:r>
    </w:p>
    <w:p w14:paraId="14C06F6B" w14:textId="47C80C58" w:rsidR="00DF2341" w:rsidRPr="002E5195" w:rsidRDefault="00DF2341" w:rsidP="00474C3C">
      <w:pPr>
        <w:pStyle w:val="ListParagraph"/>
        <w:numPr>
          <w:ilvl w:val="1"/>
          <w:numId w:val="33"/>
        </w:numPr>
        <w:rPr>
          <w:rFonts w:eastAsia="Calibri"/>
          <w:color w:val="000000" w:themeColor="text1"/>
          <w:sz w:val="20"/>
        </w:rPr>
      </w:pPr>
      <w:r w:rsidRPr="002E5195">
        <w:rPr>
          <w:rFonts w:eastAsia="Calibri"/>
          <w:color w:val="000000" w:themeColor="text1"/>
          <w:sz w:val="20"/>
        </w:rPr>
        <w:t>Any treatment of soil proposed to be removed from the site.</w:t>
      </w:r>
    </w:p>
    <w:p w14:paraId="357F0DC6" w14:textId="4FD6ACF6" w:rsidR="00DF2341" w:rsidRPr="002E5195" w:rsidRDefault="00DF2341" w:rsidP="00474C3C">
      <w:pPr>
        <w:pStyle w:val="ListParagraph"/>
        <w:numPr>
          <w:ilvl w:val="1"/>
          <w:numId w:val="33"/>
        </w:numPr>
        <w:rPr>
          <w:rFonts w:eastAsia="Calibri"/>
          <w:color w:val="000000" w:themeColor="text1"/>
          <w:sz w:val="20"/>
        </w:rPr>
      </w:pPr>
      <w:r w:rsidRPr="002E5195">
        <w:rPr>
          <w:rFonts w:eastAsia="Calibri"/>
          <w:color w:val="000000" w:themeColor="text1"/>
          <w:sz w:val="20"/>
        </w:rPr>
        <w:t>Any post-construction monitoring and/or management requirements.</w:t>
      </w:r>
    </w:p>
    <w:p w14:paraId="66403DB8" w14:textId="3672177B" w:rsidR="00DF2341" w:rsidRPr="002E5195" w:rsidRDefault="00DF2341" w:rsidP="00474C3C">
      <w:pPr>
        <w:pStyle w:val="ListParagraph"/>
        <w:numPr>
          <w:ilvl w:val="1"/>
          <w:numId w:val="33"/>
        </w:numPr>
        <w:rPr>
          <w:rFonts w:eastAsia="Calibri"/>
          <w:color w:val="000000" w:themeColor="text1"/>
          <w:sz w:val="20"/>
        </w:rPr>
      </w:pPr>
      <w:r w:rsidRPr="002E5195">
        <w:rPr>
          <w:rFonts w:eastAsia="Calibri"/>
          <w:color w:val="000000" w:themeColor="text1"/>
          <w:sz w:val="20"/>
        </w:rPr>
        <w:t>Recommendations that inform a site management plan including:</w:t>
      </w:r>
    </w:p>
    <w:p w14:paraId="498C9F0C" w14:textId="55C35837" w:rsidR="00DF2341" w:rsidRPr="00E24DED" w:rsidRDefault="00DF2341" w:rsidP="00474C3C">
      <w:pPr>
        <w:pStyle w:val="ListParagraph"/>
        <w:numPr>
          <w:ilvl w:val="0"/>
          <w:numId w:val="34"/>
        </w:numPr>
        <w:rPr>
          <w:rFonts w:eastAsia="Calibri"/>
          <w:color w:val="000000" w:themeColor="text1"/>
          <w:sz w:val="20"/>
        </w:rPr>
      </w:pPr>
      <w:r w:rsidRPr="00E24DED">
        <w:rPr>
          <w:rFonts w:eastAsia="Calibri"/>
          <w:color w:val="000000" w:themeColor="text1"/>
          <w:sz w:val="20"/>
        </w:rPr>
        <w:t>The management, volume and location of any stockpiles.</w:t>
      </w:r>
    </w:p>
    <w:p w14:paraId="32BE7C15" w14:textId="4C523D89" w:rsidR="00DF2341" w:rsidRPr="00E24DED" w:rsidRDefault="00DF2341" w:rsidP="00474C3C">
      <w:pPr>
        <w:pStyle w:val="ListParagraph"/>
        <w:numPr>
          <w:ilvl w:val="0"/>
          <w:numId w:val="34"/>
        </w:numPr>
        <w:rPr>
          <w:rFonts w:eastAsia="Calibri"/>
          <w:color w:val="000000" w:themeColor="text1"/>
          <w:sz w:val="20"/>
        </w:rPr>
      </w:pPr>
      <w:r w:rsidRPr="00E24DED">
        <w:rPr>
          <w:rFonts w:eastAsia="Calibri"/>
          <w:color w:val="000000" w:themeColor="text1"/>
          <w:sz w:val="20"/>
        </w:rPr>
        <w:t>Vehicle access and movement within the site area.</w:t>
      </w:r>
    </w:p>
    <w:p w14:paraId="45405B45" w14:textId="109BBBFA" w:rsidR="005F13E3" w:rsidRPr="000C11E4" w:rsidRDefault="00DF2341" w:rsidP="00474C3C">
      <w:pPr>
        <w:pStyle w:val="ListParagraph"/>
        <w:numPr>
          <w:ilvl w:val="0"/>
          <w:numId w:val="34"/>
        </w:numPr>
        <w:rPr>
          <w:rFonts w:eastAsia="Calibri"/>
          <w:color w:val="000000" w:themeColor="text1"/>
          <w:sz w:val="20"/>
        </w:rPr>
      </w:pPr>
      <w:r w:rsidRPr="00E24DED">
        <w:rPr>
          <w:rFonts w:eastAsia="Calibri"/>
          <w:color w:val="000000" w:themeColor="text1"/>
          <w:sz w:val="20"/>
        </w:rPr>
        <w:t>Any treatment to manage the soil while works are undertaken.</w:t>
      </w:r>
    </w:p>
    <w:p w14:paraId="57690244" w14:textId="77777777" w:rsidR="000C11E4" w:rsidRPr="000C11E4" w:rsidRDefault="000C11E4" w:rsidP="00474C3C">
      <w:pPr>
        <w:pStyle w:val="ListParagraph"/>
        <w:numPr>
          <w:ilvl w:val="0"/>
          <w:numId w:val="34"/>
        </w:numPr>
        <w:rPr>
          <w:rFonts w:eastAsia="Calibri"/>
          <w:color w:val="000000" w:themeColor="text1"/>
          <w:sz w:val="20"/>
        </w:rPr>
      </w:pPr>
      <w:r w:rsidRPr="000C11E4">
        <w:rPr>
          <w:rFonts w:eastAsia="Calibri"/>
          <w:color w:val="000000" w:themeColor="text1"/>
          <w:sz w:val="20"/>
        </w:rPr>
        <w:t>Treatments to rehabilitate areas that are disturbed during site works.</w:t>
      </w:r>
    </w:p>
    <w:p w14:paraId="7288C896" w14:textId="77777777" w:rsidR="000C11E4" w:rsidRPr="000C11E4" w:rsidRDefault="000C11E4" w:rsidP="00474C3C">
      <w:pPr>
        <w:pStyle w:val="ListParagraph"/>
        <w:numPr>
          <w:ilvl w:val="0"/>
          <w:numId w:val="34"/>
        </w:numPr>
        <w:rPr>
          <w:rFonts w:eastAsia="Calibri"/>
          <w:color w:val="000000" w:themeColor="text1"/>
          <w:sz w:val="20"/>
        </w:rPr>
      </w:pPr>
      <w:r w:rsidRPr="000C11E4">
        <w:rPr>
          <w:rFonts w:eastAsia="Calibri"/>
          <w:color w:val="000000" w:themeColor="text1"/>
          <w:sz w:val="20"/>
        </w:rPr>
        <w:t>Any soil treatment to manage the soil to reduce risk to existing infrastructure and dwellings.</w:t>
      </w:r>
    </w:p>
    <w:p w14:paraId="4F284ACF" w14:textId="77777777" w:rsidR="000C11E4" w:rsidRDefault="000C11E4" w:rsidP="000C11E4">
      <w:pPr>
        <w:rPr>
          <w:rFonts w:eastAsia="Calibri"/>
          <w:b/>
          <w:color w:val="000000" w:themeColor="text1"/>
          <w:sz w:val="20"/>
        </w:rPr>
      </w:pPr>
    </w:p>
    <w:p w14:paraId="691BDA1D" w14:textId="28F570A5" w:rsidR="000C11E4" w:rsidRDefault="008603A1" w:rsidP="008603A1">
      <w:pPr>
        <w:ind w:left="1134"/>
        <w:rPr>
          <w:rFonts w:eastAsia="Calibri"/>
          <w:color w:val="000000" w:themeColor="text1"/>
          <w:sz w:val="20"/>
        </w:rPr>
      </w:pPr>
      <w:r w:rsidRPr="008603A1">
        <w:rPr>
          <w:rFonts w:eastAsia="Calibri"/>
          <w:color w:val="000000" w:themeColor="text1"/>
          <w:sz w:val="20"/>
        </w:rPr>
        <w:t>The recommendations that inform the site management plan may be incorporated into a construction environmental management plan to the satisfaction of the responsible authority.</w:t>
      </w:r>
    </w:p>
    <w:p w14:paraId="291B66D1" w14:textId="77777777" w:rsidR="00E67DC3" w:rsidRDefault="00E67DC3" w:rsidP="008603A1">
      <w:pPr>
        <w:ind w:left="1134"/>
        <w:rPr>
          <w:rFonts w:eastAsia="Calibri"/>
          <w:color w:val="000000" w:themeColor="text1"/>
          <w:sz w:val="20"/>
        </w:rPr>
      </w:pPr>
    </w:p>
    <w:p w14:paraId="5AB4F914" w14:textId="44FAEB3E" w:rsidR="009F0074" w:rsidRDefault="009F0074" w:rsidP="005A7A83">
      <w:pPr>
        <w:ind w:left="1134"/>
        <w:rPr>
          <w:rFonts w:ascii="Arial" w:eastAsia="Calibri" w:hAnsi="Arial" w:cs="Arial"/>
          <w:b/>
          <w:color w:val="000000" w:themeColor="text1"/>
          <w:sz w:val="20"/>
        </w:rPr>
      </w:pPr>
      <w:r>
        <w:rPr>
          <w:rFonts w:ascii="Arial" w:eastAsia="Calibri" w:hAnsi="Arial" w:cs="Arial"/>
          <w:b/>
          <w:color w:val="000000" w:themeColor="text1"/>
          <w:sz w:val="20"/>
        </w:rPr>
        <w:t xml:space="preserve">Land on slope greater than 10 percent </w:t>
      </w:r>
    </w:p>
    <w:p w14:paraId="121E6079" w14:textId="3E2EE187" w:rsidR="008B323A" w:rsidRDefault="002C44E6" w:rsidP="008603A1">
      <w:pPr>
        <w:ind w:left="1134"/>
        <w:rPr>
          <w:rFonts w:eastAsia="Calibri"/>
          <w:color w:val="000000" w:themeColor="text1"/>
          <w:sz w:val="20"/>
        </w:rPr>
      </w:pPr>
      <w:r>
        <w:rPr>
          <w:rFonts w:eastAsia="Calibri"/>
          <w:color w:val="000000" w:themeColor="text1"/>
          <w:sz w:val="20"/>
        </w:rPr>
        <w:t xml:space="preserve">An application to subdivide land or </w:t>
      </w:r>
      <w:r w:rsidR="00686EED">
        <w:rPr>
          <w:rFonts w:eastAsia="Calibri"/>
          <w:color w:val="000000" w:themeColor="text1"/>
          <w:sz w:val="20"/>
        </w:rPr>
        <w:t>construct a building or carry out</w:t>
      </w:r>
      <w:r w:rsidR="0056541C">
        <w:rPr>
          <w:rFonts w:eastAsia="Calibri"/>
          <w:color w:val="000000" w:themeColor="text1"/>
          <w:sz w:val="20"/>
        </w:rPr>
        <w:t xml:space="preserve"> works including bulk earthworks on land </w:t>
      </w:r>
      <w:r w:rsidR="001C48B2">
        <w:rPr>
          <w:rFonts w:eastAsia="Calibri"/>
          <w:color w:val="000000" w:themeColor="text1"/>
          <w:sz w:val="20"/>
        </w:rPr>
        <w:t xml:space="preserve">on a slope with a gradient greater than 10 percent must be accompanied by </w:t>
      </w:r>
      <w:r w:rsidR="00582A6D">
        <w:rPr>
          <w:rFonts w:eastAsia="Calibri"/>
          <w:color w:val="000000" w:themeColor="text1"/>
          <w:sz w:val="20"/>
        </w:rPr>
        <w:t>design guidelines</w:t>
      </w:r>
      <w:r w:rsidR="00082ACC">
        <w:rPr>
          <w:rFonts w:eastAsia="Calibri"/>
          <w:color w:val="000000" w:themeColor="text1"/>
          <w:sz w:val="20"/>
        </w:rPr>
        <w:t xml:space="preserve"> that minimise </w:t>
      </w:r>
      <w:r w:rsidR="00BA634C">
        <w:rPr>
          <w:rFonts w:eastAsia="Calibri"/>
          <w:color w:val="000000" w:themeColor="text1"/>
          <w:sz w:val="20"/>
        </w:rPr>
        <w:t>landscape scarring and visual impact of development</w:t>
      </w:r>
      <w:r w:rsidR="007A0CCD">
        <w:rPr>
          <w:rFonts w:eastAsia="Calibri"/>
          <w:color w:val="000000" w:themeColor="text1"/>
          <w:sz w:val="20"/>
        </w:rPr>
        <w:t xml:space="preserve">. The </w:t>
      </w:r>
      <w:r w:rsidR="00B93A57">
        <w:rPr>
          <w:rFonts w:eastAsia="Calibri"/>
          <w:color w:val="000000" w:themeColor="text1"/>
          <w:sz w:val="20"/>
        </w:rPr>
        <w:t xml:space="preserve">design guidelines must </w:t>
      </w:r>
      <w:r w:rsidR="0076642A">
        <w:rPr>
          <w:rFonts w:eastAsia="Calibri"/>
          <w:color w:val="000000" w:themeColor="text1"/>
          <w:sz w:val="20"/>
        </w:rPr>
        <w:t>include</w:t>
      </w:r>
      <w:r w:rsidR="00A35AD1">
        <w:rPr>
          <w:rFonts w:eastAsia="Calibri"/>
          <w:color w:val="000000" w:themeColor="text1"/>
          <w:sz w:val="20"/>
        </w:rPr>
        <w:t xml:space="preserve"> and be informed by</w:t>
      </w:r>
      <w:r w:rsidR="0076642A">
        <w:rPr>
          <w:rFonts w:eastAsia="Calibri"/>
          <w:color w:val="000000" w:themeColor="text1"/>
          <w:sz w:val="20"/>
        </w:rPr>
        <w:t xml:space="preserve"> the following</w:t>
      </w:r>
      <w:r w:rsidR="008B323A">
        <w:rPr>
          <w:rFonts w:eastAsia="Calibri"/>
          <w:color w:val="000000" w:themeColor="text1"/>
          <w:sz w:val="20"/>
        </w:rPr>
        <w:t xml:space="preserve">, as appropriate: </w:t>
      </w:r>
    </w:p>
    <w:p w14:paraId="7262B683" w14:textId="5E5A03C5" w:rsidR="002C44E6" w:rsidRDefault="008B323A" w:rsidP="008B323A">
      <w:pPr>
        <w:pStyle w:val="ListParagraph"/>
        <w:numPr>
          <w:ilvl w:val="0"/>
          <w:numId w:val="66"/>
        </w:numPr>
        <w:rPr>
          <w:rFonts w:eastAsia="Calibri"/>
          <w:color w:val="000000" w:themeColor="text1"/>
          <w:sz w:val="20"/>
        </w:rPr>
      </w:pPr>
      <w:r>
        <w:rPr>
          <w:rFonts w:eastAsia="Calibri"/>
          <w:color w:val="000000" w:themeColor="text1"/>
          <w:sz w:val="20"/>
        </w:rPr>
        <w:t xml:space="preserve">A plan showing </w:t>
      </w:r>
      <w:proofErr w:type="gramStart"/>
      <w:r w:rsidR="00437B96">
        <w:rPr>
          <w:rFonts w:eastAsia="Calibri"/>
          <w:color w:val="000000" w:themeColor="text1"/>
          <w:sz w:val="20"/>
        </w:rPr>
        <w:t>lot</w:t>
      </w:r>
      <w:proofErr w:type="gramEnd"/>
      <w:r w:rsidR="00437B96">
        <w:rPr>
          <w:rFonts w:eastAsia="Calibri"/>
          <w:color w:val="000000" w:themeColor="text1"/>
          <w:sz w:val="20"/>
        </w:rPr>
        <w:t xml:space="preserve"> boundaries, </w:t>
      </w:r>
      <w:r w:rsidR="00CE39F2">
        <w:rPr>
          <w:rFonts w:eastAsia="Calibri"/>
          <w:color w:val="000000" w:themeColor="text1"/>
          <w:sz w:val="20"/>
        </w:rPr>
        <w:t>land contours and slope</w:t>
      </w:r>
    </w:p>
    <w:p w14:paraId="05F4CD97" w14:textId="3BF893C5" w:rsidR="00CE39F2" w:rsidRDefault="00CE39F2" w:rsidP="008B323A">
      <w:pPr>
        <w:pStyle w:val="ListParagraph"/>
        <w:numPr>
          <w:ilvl w:val="0"/>
          <w:numId w:val="66"/>
        </w:numPr>
        <w:rPr>
          <w:rFonts w:eastAsia="Calibri"/>
          <w:color w:val="000000" w:themeColor="text1"/>
          <w:sz w:val="20"/>
        </w:rPr>
      </w:pPr>
      <w:r>
        <w:rPr>
          <w:rFonts w:eastAsia="Calibri"/>
          <w:color w:val="000000" w:themeColor="text1"/>
          <w:sz w:val="20"/>
        </w:rPr>
        <w:t xml:space="preserve">Location and approximate depth of any proposed earthworks </w:t>
      </w:r>
    </w:p>
    <w:p w14:paraId="594D7F97" w14:textId="6B0DD1B8" w:rsidR="00CE39F2" w:rsidRDefault="00A35AD1" w:rsidP="008B323A">
      <w:pPr>
        <w:pStyle w:val="ListParagraph"/>
        <w:numPr>
          <w:ilvl w:val="0"/>
          <w:numId w:val="66"/>
        </w:numPr>
        <w:rPr>
          <w:rFonts w:eastAsia="Calibri"/>
          <w:color w:val="000000" w:themeColor="text1"/>
          <w:sz w:val="20"/>
        </w:rPr>
      </w:pPr>
      <w:r>
        <w:rPr>
          <w:rFonts w:eastAsia="Calibri"/>
          <w:color w:val="000000" w:themeColor="text1"/>
          <w:sz w:val="20"/>
        </w:rPr>
        <w:t>Location, approximate height and building material for proposed retaining structures</w:t>
      </w:r>
    </w:p>
    <w:p w14:paraId="2A28444B" w14:textId="4FE6FC5D" w:rsidR="008C315B" w:rsidRDefault="008A42C5" w:rsidP="008B323A">
      <w:pPr>
        <w:pStyle w:val="ListParagraph"/>
        <w:numPr>
          <w:ilvl w:val="0"/>
          <w:numId w:val="66"/>
        </w:numPr>
        <w:rPr>
          <w:rFonts w:eastAsia="Calibri"/>
          <w:color w:val="000000" w:themeColor="text1"/>
          <w:sz w:val="20"/>
        </w:rPr>
      </w:pPr>
      <w:r>
        <w:rPr>
          <w:rFonts w:eastAsia="Calibri"/>
          <w:color w:val="000000" w:themeColor="text1"/>
          <w:sz w:val="20"/>
        </w:rPr>
        <w:t>A geotechnical report and designs by a suitably qualified engineer where proposed retaining structures exceed 0.5 metres in height</w:t>
      </w:r>
    </w:p>
    <w:p w14:paraId="45D1D693" w14:textId="6DB975F4" w:rsidR="003B275B" w:rsidRDefault="00365A01" w:rsidP="008B323A">
      <w:pPr>
        <w:pStyle w:val="ListParagraph"/>
        <w:numPr>
          <w:ilvl w:val="0"/>
          <w:numId w:val="66"/>
        </w:numPr>
        <w:rPr>
          <w:rFonts w:eastAsia="Calibri"/>
          <w:color w:val="000000" w:themeColor="text1"/>
          <w:sz w:val="20"/>
        </w:rPr>
      </w:pPr>
      <w:r>
        <w:rPr>
          <w:rFonts w:eastAsia="Calibri"/>
          <w:color w:val="000000" w:themeColor="text1"/>
          <w:sz w:val="20"/>
        </w:rPr>
        <w:t>Location and approximate grade of any proposed roads and paths</w:t>
      </w:r>
    </w:p>
    <w:p w14:paraId="651A3C7C" w14:textId="0EBAA339" w:rsidR="00365A01" w:rsidRDefault="00CC75A2" w:rsidP="008B323A">
      <w:pPr>
        <w:pStyle w:val="ListParagraph"/>
        <w:numPr>
          <w:ilvl w:val="0"/>
          <w:numId w:val="66"/>
        </w:numPr>
        <w:rPr>
          <w:rFonts w:eastAsia="Calibri"/>
          <w:color w:val="000000" w:themeColor="text1"/>
          <w:sz w:val="20"/>
        </w:rPr>
      </w:pPr>
      <w:r>
        <w:rPr>
          <w:rFonts w:eastAsia="Calibri"/>
          <w:color w:val="000000" w:themeColor="text1"/>
          <w:sz w:val="20"/>
        </w:rPr>
        <w:t xml:space="preserve">Building envelopes </w:t>
      </w:r>
    </w:p>
    <w:p w14:paraId="072F3E6C" w14:textId="2D664001" w:rsidR="00CC75A2" w:rsidRDefault="00CC75A2" w:rsidP="008B323A">
      <w:pPr>
        <w:pStyle w:val="ListParagraph"/>
        <w:numPr>
          <w:ilvl w:val="0"/>
          <w:numId w:val="66"/>
        </w:numPr>
        <w:rPr>
          <w:rFonts w:eastAsia="Calibri"/>
          <w:color w:val="000000" w:themeColor="text1"/>
          <w:sz w:val="20"/>
        </w:rPr>
      </w:pPr>
      <w:r>
        <w:rPr>
          <w:rFonts w:eastAsia="Calibri"/>
          <w:color w:val="000000" w:themeColor="text1"/>
          <w:sz w:val="20"/>
        </w:rPr>
        <w:t xml:space="preserve">Measures to manage surface run off </w:t>
      </w:r>
    </w:p>
    <w:p w14:paraId="48A2DC09" w14:textId="063571B4" w:rsidR="00EB69A1" w:rsidRDefault="00CC75A2" w:rsidP="00BB275F">
      <w:pPr>
        <w:pStyle w:val="ListParagraph"/>
        <w:numPr>
          <w:ilvl w:val="0"/>
          <w:numId w:val="66"/>
        </w:numPr>
        <w:rPr>
          <w:rFonts w:eastAsia="Calibri"/>
          <w:color w:val="000000" w:themeColor="text1"/>
          <w:sz w:val="20"/>
        </w:rPr>
      </w:pPr>
      <w:r w:rsidRPr="002C4E48">
        <w:rPr>
          <w:rFonts w:eastAsia="Calibri"/>
          <w:color w:val="000000" w:themeColor="text1"/>
          <w:sz w:val="20"/>
        </w:rPr>
        <w:t xml:space="preserve">Indicative cross sections for development to respond to slope </w:t>
      </w:r>
    </w:p>
    <w:p w14:paraId="6CF55982" w14:textId="77777777" w:rsidR="00BB275F" w:rsidRDefault="00BB275F" w:rsidP="002C4E48">
      <w:pPr>
        <w:pStyle w:val="ListParagraph"/>
        <w:rPr>
          <w:rFonts w:eastAsia="Calibri"/>
        </w:rPr>
      </w:pPr>
    </w:p>
    <w:p w14:paraId="372114BA" w14:textId="0AD626E2" w:rsidR="008846CD" w:rsidRPr="005A7A83" w:rsidRDefault="00520C6E" w:rsidP="005A7A83">
      <w:pPr>
        <w:ind w:left="414" w:firstLine="720"/>
        <w:rPr>
          <w:rFonts w:ascii="Arial" w:eastAsia="Calibri" w:hAnsi="Arial" w:cs="Arial"/>
          <w:b/>
          <w:color w:val="000000" w:themeColor="text1"/>
          <w:sz w:val="20"/>
        </w:rPr>
      </w:pPr>
      <w:r w:rsidRPr="00520C6E">
        <w:rPr>
          <w:rFonts w:ascii="Arial" w:eastAsia="Calibri" w:hAnsi="Arial" w:cs="Arial"/>
          <w:b/>
          <w:color w:val="000000" w:themeColor="text1"/>
          <w:sz w:val="20"/>
        </w:rPr>
        <w:t xml:space="preserve">Preliminary Risk Screen Assessment  </w:t>
      </w:r>
    </w:p>
    <w:p w14:paraId="0A0DAFDE" w14:textId="03E2A104" w:rsidR="00EB69A1" w:rsidRDefault="00A24F3F" w:rsidP="00474C3C">
      <w:pPr>
        <w:ind w:left="1134"/>
        <w:rPr>
          <w:rFonts w:eastAsia="Calibri"/>
          <w:b/>
          <w:color w:val="000000" w:themeColor="text1"/>
          <w:sz w:val="20"/>
        </w:rPr>
      </w:pPr>
      <w:r w:rsidRPr="00A24F3F">
        <w:rPr>
          <w:rFonts w:eastAsia="Calibri"/>
          <w:color w:val="000000" w:themeColor="text1"/>
          <w:sz w:val="20"/>
        </w:rPr>
        <w:t xml:space="preserve">An application to subdivide land or to use land for a sensitive use (residential use, childcare centre, kindergarten, pre-school centre, primary school, even if ancillary to another use) or children’s playground or secondary school, or construct or carry out buildings and works associated with these uses, and where identified as having a medium potential for contamination on </w:t>
      </w:r>
      <w:r w:rsidRPr="00916C1D">
        <w:rPr>
          <w:rFonts w:eastAsia="Calibri"/>
          <w:color w:val="000000" w:themeColor="text1"/>
          <w:sz w:val="20"/>
        </w:rPr>
        <w:t xml:space="preserve">Plan </w:t>
      </w:r>
      <w:r w:rsidR="00DB74FD">
        <w:rPr>
          <w:rFonts w:eastAsia="Calibri"/>
          <w:color w:val="000000" w:themeColor="text1"/>
          <w:sz w:val="20"/>
        </w:rPr>
        <w:t>7</w:t>
      </w:r>
      <w:r w:rsidR="00916C1D">
        <w:rPr>
          <w:rFonts w:eastAsia="Calibri"/>
          <w:color w:val="000000" w:themeColor="text1"/>
          <w:sz w:val="20"/>
        </w:rPr>
        <w:t xml:space="preserve"> Environmental Constraints</w:t>
      </w:r>
      <w:r w:rsidR="003D6C11">
        <w:rPr>
          <w:rFonts w:eastAsia="Calibri"/>
          <w:color w:val="000000" w:themeColor="text1"/>
          <w:sz w:val="20"/>
        </w:rPr>
        <w:t xml:space="preserve"> </w:t>
      </w:r>
      <w:r w:rsidRPr="00A24F3F">
        <w:rPr>
          <w:rFonts w:eastAsia="Calibri"/>
          <w:color w:val="000000" w:themeColor="text1"/>
          <w:sz w:val="20"/>
        </w:rPr>
        <w:t xml:space="preserve">of the </w:t>
      </w:r>
      <w:r w:rsidR="00115EA7">
        <w:rPr>
          <w:rFonts w:eastAsia="Calibri"/>
          <w:color w:val="000000" w:themeColor="text1"/>
          <w:sz w:val="20"/>
        </w:rPr>
        <w:t xml:space="preserve">incorporated </w:t>
      </w:r>
      <w:r w:rsidR="002C6024">
        <w:rPr>
          <w:rFonts w:eastAsia="Calibri"/>
          <w:color w:val="000000" w:themeColor="text1"/>
          <w:sz w:val="20"/>
        </w:rPr>
        <w:t>Merrimu</w:t>
      </w:r>
      <w:r w:rsidRPr="00A24F3F">
        <w:rPr>
          <w:rFonts w:eastAsia="Calibri"/>
          <w:color w:val="000000" w:themeColor="text1"/>
          <w:sz w:val="20"/>
        </w:rPr>
        <w:t xml:space="preserve"> Precinct Structure Plan and described in Table 2 must be accompanied by either:</w:t>
      </w:r>
    </w:p>
    <w:p w14:paraId="415067A3" w14:textId="77777777" w:rsidR="002C6024" w:rsidRPr="001402C5" w:rsidRDefault="002C6024" w:rsidP="002C6024">
      <w:pPr>
        <w:rPr>
          <w:rFonts w:eastAsia="Calibri"/>
          <w:color w:val="000000" w:themeColor="text1"/>
          <w:sz w:val="20"/>
        </w:rPr>
      </w:pPr>
    </w:p>
    <w:p w14:paraId="1CDD5527" w14:textId="238CC256" w:rsidR="00D47503" w:rsidRPr="001402C5" w:rsidRDefault="00D47503" w:rsidP="001402C5">
      <w:pPr>
        <w:pStyle w:val="ListParagraph"/>
        <w:numPr>
          <w:ilvl w:val="0"/>
          <w:numId w:val="35"/>
        </w:numPr>
        <w:rPr>
          <w:rFonts w:eastAsia="Calibri"/>
          <w:color w:val="000000" w:themeColor="text1"/>
          <w:sz w:val="20"/>
        </w:rPr>
      </w:pPr>
      <w:r w:rsidRPr="001402C5">
        <w:rPr>
          <w:rFonts w:eastAsia="Calibri"/>
          <w:color w:val="000000" w:themeColor="text1"/>
          <w:sz w:val="20"/>
        </w:rPr>
        <w:t xml:space="preserve">A preliminary risk screen assessment statement issued in accordance with the </w:t>
      </w:r>
      <w:r w:rsidRPr="003A6C31">
        <w:rPr>
          <w:rFonts w:eastAsia="Calibri"/>
          <w:i/>
          <w:color w:val="000000" w:themeColor="text1"/>
          <w:sz w:val="20"/>
        </w:rPr>
        <w:t>Environment Protection Act 2017</w:t>
      </w:r>
      <w:r w:rsidRPr="001402C5">
        <w:rPr>
          <w:rFonts w:eastAsia="Calibri"/>
          <w:color w:val="000000" w:themeColor="text1"/>
          <w:sz w:val="20"/>
        </w:rPr>
        <w:t xml:space="preserve"> stating that an environmental audit is not required for the proposal; or</w:t>
      </w:r>
    </w:p>
    <w:p w14:paraId="72187555" w14:textId="539B6753" w:rsidR="00D47503" w:rsidRPr="001402C5" w:rsidRDefault="00D47503" w:rsidP="001402C5">
      <w:pPr>
        <w:pStyle w:val="ListParagraph"/>
        <w:numPr>
          <w:ilvl w:val="0"/>
          <w:numId w:val="35"/>
        </w:numPr>
        <w:rPr>
          <w:rFonts w:eastAsia="Calibri"/>
          <w:color w:val="000000" w:themeColor="text1"/>
          <w:sz w:val="20"/>
        </w:rPr>
      </w:pPr>
      <w:r w:rsidRPr="001402C5">
        <w:rPr>
          <w:rFonts w:eastAsia="Calibri"/>
          <w:color w:val="000000" w:themeColor="text1"/>
          <w:sz w:val="20"/>
        </w:rPr>
        <w:t xml:space="preserve">An environmental audit statement issued under Part 8.3 of the </w:t>
      </w:r>
      <w:r w:rsidRPr="003A6C31">
        <w:rPr>
          <w:rFonts w:eastAsia="Calibri"/>
          <w:i/>
          <w:color w:val="000000" w:themeColor="text1"/>
          <w:sz w:val="20"/>
        </w:rPr>
        <w:t>Environment Protection Act 2017</w:t>
      </w:r>
      <w:r w:rsidRPr="001402C5">
        <w:rPr>
          <w:rFonts w:eastAsia="Calibri"/>
          <w:color w:val="000000" w:themeColor="text1"/>
          <w:sz w:val="20"/>
        </w:rPr>
        <w:t xml:space="preserve"> stating that the land is suitable for the proposal; or</w:t>
      </w:r>
    </w:p>
    <w:p w14:paraId="7E8BC687" w14:textId="6D7543E0" w:rsidR="002C6024" w:rsidRDefault="00D47503" w:rsidP="001402C5">
      <w:pPr>
        <w:pStyle w:val="ListParagraph"/>
        <w:numPr>
          <w:ilvl w:val="0"/>
          <w:numId w:val="35"/>
        </w:numPr>
        <w:rPr>
          <w:rFonts w:eastAsia="Calibri"/>
          <w:color w:val="000000" w:themeColor="text1"/>
          <w:sz w:val="20"/>
        </w:rPr>
      </w:pPr>
      <w:r w:rsidRPr="001402C5">
        <w:rPr>
          <w:rFonts w:eastAsia="Calibri"/>
          <w:color w:val="000000" w:themeColor="text1"/>
          <w:sz w:val="20"/>
        </w:rPr>
        <w:t xml:space="preserve">A certificate of environmental audit for the land issued in accordance with Part IXD of the </w:t>
      </w:r>
      <w:r w:rsidRPr="003A6C31">
        <w:rPr>
          <w:rFonts w:eastAsia="Calibri"/>
          <w:i/>
          <w:color w:val="000000" w:themeColor="text1"/>
          <w:sz w:val="20"/>
        </w:rPr>
        <w:t>Environment Protection Act 1970</w:t>
      </w:r>
      <w:r w:rsidRPr="001402C5">
        <w:rPr>
          <w:rFonts w:eastAsia="Calibri"/>
          <w:color w:val="000000" w:themeColor="text1"/>
          <w:sz w:val="20"/>
        </w:rPr>
        <w:t>; or</w:t>
      </w:r>
    </w:p>
    <w:p w14:paraId="66EF14D4" w14:textId="77777777" w:rsidR="00CE055F" w:rsidRPr="00CE055F" w:rsidRDefault="00CE055F" w:rsidP="00CE055F">
      <w:pPr>
        <w:pStyle w:val="ListParagraph"/>
        <w:numPr>
          <w:ilvl w:val="0"/>
          <w:numId w:val="35"/>
        </w:numPr>
        <w:rPr>
          <w:rFonts w:eastAsia="Calibri"/>
          <w:color w:val="000000" w:themeColor="text1"/>
          <w:sz w:val="20"/>
        </w:rPr>
      </w:pPr>
      <w:r w:rsidRPr="00CE055F">
        <w:rPr>
          <w:rFonts w:eastAsia="Calibri"/>
          <w:color w:val="000000" w:themeColor="text1"/>
          <w:sz w:val="20"/>
        </w:rPr>
        <w:t xml:space="preserve">A statement of environmental audit for the land issued in accordance with Part IXD of the </w:t>
      </w:r>
      <w:r w:rsidRPr="003A6C31">
        <w:rPr>
          <w:rFonts w:eastAsia="Calibri"/>
          <w:i/>
          <w:color w:val="000000" w:themeColor="text1"/>
          <w:sz w:val="20"/>
        </w:rPr>
        <w:t>Environment Protection Act 1970</w:t>
      </w:r>
      <w:r w:rsidRPr="00CE055F">
        <w:rPr>
          <w:rFonts w:eastAsia="Calibri"/>
          <w:color w:val="000000" w:themeColor="text1"/>
          <w:sz w:val="20"/>
        </w:rPr>
        <w:t xml:space="preserve"> stating that the environmental conditions of the land are suitable for the proposal.</w:t>
      </w:r>
    </w:p>
    <w:p w14:paraId="478534D8" w14:textId="77777777" w:rsidR="001402C5" w:rsidRDefault="001402C5" w:rsidP="00CE055F">
      <w:pPr>
        <w:ind w:left="1080"/>
        <w:rPr>
          <w:rFonts w:eastAsia="Calibri"/>
          <w:color w:val="000000" w:themeColor="text1"/>
          <w:sz w:val="20"/>
        </w:rPr>
      </w:pPr>
    </w:p>
    <w:p w14:paraId="2F32BFE5" w14:textId="77777777" w:rsidR="00A87CDA" w:rsidRPr="00A87CDA" w:rsidRDefault="00A87CDA" w:rsidP="00A87CDA">
      <w:pPr>
        <w:ind w:left="1080"/>
        <w:rPr>
          <w:rFonts w:eastAsia="Calibri"/>
          <w:color w:val="000000" w:themeColor="text1"/>
          <w:sz w:val="20"/>
        </w:rPr>
      </w:pPr>
      <w:r w:rsidRPr="00A87CDA">
        <w:rPr>
          <w:rFonts w:eastAsia="Calibri"/>
          <w:color w:val="000000" w:themeColor="text1"/>
          <w:sz w:val="20"/>
        </w:rPr>
        <w:t xml:space="preserve">If an environmental audit statement under Part 8.3 of the </w:t>
      </w:r>
      <w:r w:rsidRPr="0097276E">
        <w:rPr>
          <w:rFonts w:eastAsia="Calibri"/>
          <w:i/>
          <w:color w:val="000000" w:themeColor="text1"/>
          <w:sz w:val="20"/>
        </w:rPr>
        <w:t>Environment Protection Act 2017</w:t>
      </w:r>
      <w:r w:rsidRPr="00A87CDA">
        <w:rPr>
          <w:rFonts w:eastAsia="Calibri"/>
          <w:color w:val="000000" w:themeColor="text1"/>
          <w:sz w:val="20"/>
        </w:rPr>
        <w:t xml:space="preserve"> has been issued stating that the land is suitable for the proposal, a condition must be included on the planning permit consistent with section 4.0 of this schedule.</w:t>
      </w:r>
    </w:p>
    <w:p w14:paraId="48F88C62" w14:textId="77777777" w:rsidR="00A87CDA" w:rsidRPr="00A87CDA" w:rsidRDefault="00A87CDA" w:rsidP="00A87CDA">
      <w:pPr>
        <w:ind w:left="1080"/>
        <w:rPr>
          <w:rFonts w:eastAsia="Calibri"/>
          <w:color w:val="000000" w:themeColor="text1"/>
          <w:sz w:val="20"/>
        </w:rPr>
      </w:pPr>
    </w:p>
    <w:p w14:paraId="13B4DEB6" w14:textId="022E5D6D" w:rsidR="00CE055F" w:rsidRDefault="00A87CDA" w:rsidP="00A87CDA">
      <w:pPr>
        <w:ind w:left="1080"/>
        <w:rPr>
          <w:rFonts w:eastAsia="Calibri"/>
          <w:color w:val="000000" w:themeColor="text1"/>
          <w:sz w:val="20"/>
        </w:rPr>
      </w:pPr>
      <w:r w:rsidRPr="00A87CDA">
        <w:rPr>
          <w:rFonts w:eastAsia="Calibri"/>
          <w:color w:val="000000" w:themeColor="text1"/>
          <w:sz w:val="20"/>
        </w:rPr>
        <w:t>Where a preliminary risk screen assessment (or environmental audit) has already been undertaken for the land, a further preliminary risk screen assessment (or environmental audit) may not be required, if the previous preliminary risk screen assessment (or environmental audit) has considered the relevant land uses.</w:t>
      </w:r>
    </w:p>
    <w:p w14:paraId="144FE011" w14:textId="77777777" w:rsidR="00A87CDA" w:rsidRDefault="00A87CDA" w:rsidP="00A87CDA">
      <w:pPr>
        <w:ind w:left="1080"/>
        <w:rPr>
          <w:rFonts w:eastAsia="Calibri"/>
          <w:color w:val="000000" w:themeColor="text1"/>
          <w:sz w:val="20"/>
        </w:rPr>
      </w:pPr>
    </w:p>
    <w:p w14:paraId="32F22BFC" w14:textId="77777777" w:rsidR="00ED28DE" w:rsidRPr="00ED28DE" w:rsidRDefault="00ED28DE" w:rsidP="00ED28DE">
      <w:pPr>
        <w:ind w:left="1080"/>
        <w:rPr>
          <w:rFonts w:eastAsia="Calibri"/>
          <w:color w:val="000000" w:themeColor="text1"/>
          <w:sz w:val="20"/>
        </w:rPr>
      </w:pPr>
      <w:r w:rsidRPr="00ED28DE">
        <w:rPr>
          <w:rFonts w:eastAsia="Calibri"/>
          <w:color w:val="000000" w:themeColor="text1"/>
          <w:sz w:val="20"/>
        </w:rPr>
        <w:t>This requirement does not apply to the construction or carrying out of buildings and works if:</w:t>
      </w:r>
    </w:p>
    <w:p w14:paraId="0F8E33FF" w14:textId="3A9D17C1" w:rsidR="00ED28DE" w:rsidRPr="00ED28DE" w:rsidRDefault="00ED28DE" w:rsidP="00ED28DE">
      <w:pPr>
        <w:pStyle w:val="ListParagraph"/>
        <w:numPr>
          <w:ilvl w:val="0"/>
          <w:numId w:val="36"/>
        </w:numPr>
        <w:rPr>
          <w:rFonts w:eastAsia="Calibri"/>
          <w:color w:val="000000" w:themeColor="text1"/>
          <w:sz w:val="20"/>
        </w:rPr>
      </w:pPr>
      <w:r w:rsidRPr="00ED28DE">
        <w:rPr>
          <w:rFonts w:eastAsia="Calibri"/>
          <w:color w:val="000000" w:themeColor="text1"/>
          <w:sz w:val="20"/>
        </w:rPr>
        <w:t xml:space="preserve">The buildings and works are associated with an existing sensitive use, secondary school or children’s playground, included in Clause 62.02-1 or 62.02-2, and the soil is not </w:t>
      </w:r>
      <w:proofErr w:type="gramStart"/>
      <w:r w:rsidRPr="00ED28DE">
        <w:rPr>
          <w:rFonts w:eastAsia="Calibri"/>
          <w:color w:val="000000" w:themeColor="text1"/>
          <w:sz w:val="20"/>
        </w:rPr>
        <w:t>disturbed;</w:t>
      </w:r>
      <w:proofErr w:type="gramEnd"/>
    </w:p>
    <w:p w14:paraId="5D6D821F" w14:textId="55443E6F" w:rsidR="00ED28DE" w:rsidRPr="00ED28DE" w:rsidRDefault="00ED28DE" w:rsidP="00ED28DE">
      <w:pPr>
        <w:pStyle w:val="ListParagraph"/>
        <w:numPr>
          <w:ilvl w:val="0"/>
          <w:numId w:val="36"/>
        </w:numPr>
        <w:rPr>
          <w:rFonts w:eastAsia="Calibri"/>
          <w:color w:val="000000" w:themeColor="text1"/>
          <w:sz w:val="20"/>
        </w:rPr>
      </w:pPr>
      <w:r w:rsidRPr="00ED28DE">
        <w:rPr>
          <w:rFonts w:eastAsia="Calibri"/>
          <w:color w:val="000000" w:themeColor="text1"/>
          <w:sz w:val="20"/>
        </w:rPr>
        <w:t xml:space="preserve">The buildings and works are required by the Environment Protection Authority Victoria or an environmental auditor appointed under the </w:t>
      </w:r>
      <w:r w:rsidRPr="003A6C31">
        <w:rPr>
          <w:rFonts w:eastAsia="Calibri"/>
          <w:i/>
          <w:color w:val="000000" w:themeColor="text1"/>
          <w:sz w:val="20"/>
        </w:rPr>
        <w:t>Environment Protection Act 2017</w:t>
      </w:r>
      <w:r w:rsidRPr="00ED28DE">
        <w:rPr>
          <w:rFonts w:eastAsia="Calibri"/>
          <w:color w:val="000000" w:themeColor="text1"/>
          <w:sz w:val="20"/>
        </w:rPr>
        <w:t xml:space="preserve"> to make the site suitable for use; or</w:t>
      </w:r>
    </w:p>
    <w:p w14:paraId="3DE15E2F" w14:textId="6A32E672" w:rsidR="00A87CDA" w:rsidRPr="00ED28DE" w:rsidRDefault="00ED28DE" w:rsidP="00ED28DE">
      <w:pPr>
        <w:pStyle w:val="ListParagraph"/>
        <w:numPr>
          <w:ilvl w:val="0"/>
          <w:numId w:val="36"/>
        </w:numPr>
        <w:rPr>
          <w:rFonts w:eastAsia="Calibri"/>
          <w:color w:val="000000" w:themeColor="text1"/>
          <w:sz w:val="20"/>
        </w:rPr>
      </w:pPr>
      <w:r w:rsidRPr="00ED28DE">
        <w:rPr>
          <w:rFonts w:eastAsia="Calibri"/>
          <w:color w:val="000000" w:themeColor="text1"/>
          <w:sz w:val="20"/>
        </w:rPr>
        <w:t xml:space="preserve">The buildings and works are reasonably required by the environmental auditor appointed under the </w:t>
      </w:r>
      <w:r w:rsidRPr="003A6C31">
        <w:rPr>
          <w:rFonts w:eastAsia="Calibri"/>
          <w:i/>
          <w:color w:val="000000" w:themeColor="text1"/>
          <w:sz w:val="20"/>
        </w:rPr>
        <w:t>Environment Protection Act 2017</w:t>
      </w:r>
      <w:r w:rsidRPr="00ED28DE">
        <w:rPr>
          <w:rFonts w:eastAsia="Calibri"/>
          <w:color w:val="000000" w:themeColor="text1"/>
          <w:sz w:val="20"/>
        </w:rPr>
        <w:t xml:space="preserve"> or the </w:t>
      </w:r>
      <w:r w:rsidRPr="003A6C31">
        <w:rPr>
          <w:rFonts w:eastAsia="Calibri"/>
          <w:i/>
          <w:color w:val="000000" w:themeColor="text1"/>
          <w:sz w:val="20"/>
        </w:rPr>
        <w:t>Environment Protection Act 1970</w:t>
      </w:r>
      <w:r w:rsidRPr="00ED28DE">
        <w:rPr>
          <w:rFonts w:eastAsia="Calibri"/>
          <w:color w:val="000000" w:themeColor="text1"/>
          <w:sz w:val="20"/>
        </w:rPr>
        <w:t xml:space="preserve"> to undertake a preliminary risk screen assessment or environmental audit.</w:t>
      </w:r>
    </w:p>
    <w:p w14:paraId="40C2A8C8" w14:textId="77777777" w:rsidR="002C6024" w:rsidRDefault="002C6024" w:rsidP="00EB69A1">
      <w:pPr>
        <w:rPr>
          <w:rFonts w:eastAsia="Calibri"/>
          <w:b/>
          <w:color w:val="000000" w:themeColor="text1"/>
          <w:sz w:val="20"/>
        </w:rPr>
      </w:pPr>
    </w:p>
    <w:p w14:paraId="3C5624B2" w14:textId="4D0267D6" w:rsidR="002C6024" w:rsidRDefault="00795998" w:rsidP="00EB69A1">
      <w:pPr>
        <w:ind w:left="1134"/>
        <w:rPr>
          <w:rFonts w:eastAsia="Calibri"/>
          <w:color w:val="000000" w:themeColor="text1"/>
          <w:sz w:val="20"/>
        </w:rPr>
      </w:pPr>
      <w:r w:rsidRPr="00795998">
        <w:rPr>
          <w:rFonts w:eastAsia="Calibri"/>
          <w:color w:val="000000" w:themeColor="text1"/>
          <w:sz w:val="20"/>
        </w:rPr>
        <w:t>This application requirement does not apply to buildings and works associated with a residential use established before the approval date of Amendment C</w:t>
      </w:r>
      <w:r w:rsidR="00984BFD">
        <w:rPr>
          <w:rFonts w:eastAsia="Calibri"/>
          <w:color w:val="000000" w:themeColor="text1"/>
          <w:sz w:val="20"/>
        </w:rPr>
        <w:t xml:space="preserve">109moor </w:t>
      </w:r>
      <w:r w:rsidRPr="00795998">
        <w:rPr>
          <w:rFonts w:eastAsia="Calibri"/>
          <w:color w:val="000000" w:themeColor="text1"/>
          <w:sz w:val="20"/>
        </w:rPr>
        <w:t>or to any lot where the Environmental Audit Overlay applies.</w:t>
      </w:r>
    </w:p>
    <w:p w14:paraId="14F9195B" w14:textId="77777777" w:rsidR="002E4B7E" w:rsidRDefault="002E4B7E" w:rsidP="00B95ABD">
      <w:pPr>
        <w:ind w:left="2160"/>
        <w:rPr>
          <w:rFonts w:eastAsia="Calibri"/>
          <w:color w:val="000000" w:themeColor="text1"/>
          <w:sz w:val="20"/>
        </w:rPr>
      </w:pPr>
    </w:p>
    <w:p w14:paraId="2FC26028" w14:textId="2CBEACE2" w:rsidR="005561C1" w:rsidRPr="00541E5F" w:rsidRDefault="00B95ABD" w:rsidP="00B95ABD">
      <w:pPr>
        <w:ind w:left="414" w:firstLine="720"/>
        <w:rPr>
          <w:rFonts w:ascii="Calibri" w:eastAsia="Calibri" w:hAnsi="Calibri"/>
          <w:b/>
          <w:bCs/>
          <w:color w:val="000000" w:themeColor="text1"/>
          <w:sz w:val="20"/>
        </w:rPr>
      </w:pPr>
      <w:r>
        <w:rPr>
          <w:rFonts w:ascii="Calibri" w:eastAsia="Calibri" w:hAnsi="Calibri"/>
          <w:b/>
          <w:bCs/>
          <w:color w:val="000000" w:themeColor="text1"/>
          <w:sz w:val="20"/>
        </w:rPr>
        <w:t>Table 2</w:t>
      </w:r>
      <w:r w:rsidR="00BB7393">
        <w:rPr>
          <w:rFonts w:ascii="Calibri" w:eastAsia="Calibri" w:hAnsi="Calibri"/>
          <w:b/>
          <w:bCs/>
          <w:color w:val="000000" w:themeColor="text1"/>
          <w:sz w:val="20"/>
        </w:rPr>
        <w:t>: Preliminary Risk Screen Assessment</w:t>
      </w:r>
    </w:p>
    <w:tbl>
      <w:tblPr>
        <w:tblStyle w:val="TableGrid"/>
        <w:tblW w:w="8520" w:type="dxa"/>
        <w:tblInd w:w="1026" w:type="dxa"/>
        <w:tblLayout w:type="fixed"/>
        <w:tblLook w:val="06A0" w:firstRow="1" w:lastRow="0" w:firstColumn="1" w:lastColumn="0" w:noHBand="1" w:noVBand="1"/>
      </w:tblPr>
      <w:tblGrid>
        <w:gridCol w:w="4260"/>
        <w:gridCol w:w="4260"/>
      </w:tblGrid>
      <w:tr w:rsidR="005561C1" w14:paraId="2FD33AB3" w14:textId="77777777" w:rsidTr="00B95ABD">
        <w:trPr>
          <w:trHeight w:val="300"/>
        </w:trPr>
        <w:tc>
          <w:tcPr>
            <w:tcW w:w="4260" w:type="dxa"/>
            <w:shd w:val="clear" w:color="auto" w:fill="000000" w:themeFill="text1"/>
          </w:tcPr>
          <w:p w14:paraId="4EEF9CCC" w14:textId="77777777" w:rsidR="005561C1" w:rsidRPr="00381A39" w:rsidRDefault="005561C1">
            <w:pPr>
              <w:rPr>
                <w:rFonts w:ascii="Calibri" w:eastAsia="Calibri" w:hAnsi="Calibri"/>
                <w:color w:val="FFFFFF" w:themeColor="background1"/>
                <w:sz w:val="20"/>
                <w:szCs w:val="20"/>
                <w:lang w:val="en-AU"/>
              </w:rPr>
            </w:pPr>
            <w:r w:rsidRPr="00381A39">
              <w:rPr>
                <w:rFonts w:ascii="Calibri" w:eastAsia="Calibri" w:hAnsi="Calibri"/>
                <w:color w:val="FFFFFF" w:themeColor="background1"/>
                <w:sz w:val="20"/>
                <w:szCs w:val="20"/>
                <w:lang w:val="en-AU"/>
              </w:rPr>
              <w:t>Address</w:t>
            </w:r>
          </w:p>
        </w:tc>
        <w:tc>
          <w:tcPr>
            <w:tcW w:w="4260" w:type="dxa"/>
            <w:shd w:val="clear" w:color="auto" w:fill="000000" w:themeFill="text1"/>
          </w:tcPr>
          <w:p w14:paraId="595F15C6" w14:textId="77777777" w:rsidR="005561C1" w:rsidRPr="00381A39" w:rsidRDefault="005561C1">
            <w:pPr>
              <w:rPr>
                <w:rFonts w:ascii="Calibri" w:eastAsia="Calibri" w:hAnsi="Calibri"/>
                <w:color w:val="FFFFFF" w:themeColor="background1"/>
                <w:sz w:val="20"/>
                <w:szCs w:val="20"/>
                <w:lang w:val="en-AU"/>
              </w:rPr>
            </w:pPr>
            <w:r w:rsidRPr="00381A39">
              <w:rPr>
                <w:rFonts w:ascii="Calibri" w:eastAsia="Calibri" w:hAnsi="Calibri"/>
                <w:color w:val="FFFFFF" w:themeColor="background1"/>
                <w:sz w:val="20"/>
                <w:szCs w:val="20"/>
                <w:lang w:val="en-AU"/>
              </w:rPr>
              <w:t>Legal Description</w:t>
            </w:r>
          </w:p>
        </w:tc>
      </w:tr>
      <w:tr w:rsidR="005561C1" w14:paraId="59413B62" w14:textId="77777777" w:rsidTr="00B95ABD">
        <w:trPr>
          <w:trHeight w:val="300"/>
        </w:trPr>
        <w:tc>
          <w:tcPr>
            <w:tcW w:w="4260" w:type="dxa"/>
          </w:tcPr>
          <w:p w14:paraId="557FC2D6" w14:textId="708E318B" w:rsidR="005561C1" w:rsidRPr="00381A39" w:rsidRDefault="00E12272">
            <w:pPr>
              <w:rPr>
                <w:rFonts w:ascii="Calibri" w:eastAsia="Calibri" w:hAnsi="Calibri"/>
                <w:color w:val="000000" w:themeColor="text1"/>
                <w:sz w:val="20"/>
                <w:szCs w:val="20"/>
                <w:lang w:val="en-AU"/>
              </w:rPr>
            </w:pPr>
            <w:r w:rsidRPr="00381A39">
              <w:rPr>
                <w:rFonts w:ascii="Calibri" w:hAnsi="Calibri" w:cs="Calibri"/>
                <w:sz w:val="20"/>
                <w:szCs w:val="20"/>
                <w:lang w:val="en-AU"/>
              </w:rPr>
              <w:t>34 BENCES ROAD MERRIMU 3340</w:t>
            </w:r>
          </w:p>
        </w:tc>
        <w:tc>
          <w:tcPr>
            <w:tcW w:w="4260" w:type="dxa"/>
          </w:tcPr>
          <w:p w14:paraId="21627578" w14:textId="51DDD85B" w:rsidR="005561C1" w:rsidRPr="00381A39" w:rsidRDefault="00DA0D00">
            <w:pPr>
              <w:rPr>
                <w:rFonts w:ascii="Calibri" w:eastAsia="Calibri" w:hAnsi="Calibri"/>
                <w:color w:val="000000" w:themeColor="text1"/>
                <w:sz w:val="20"/>
                <w:szCs w:val="20"/>
                <w:lang w:val="en-AU"/>
              </w:rPr>
            </w:pPr>
            <w:r w:rsidRPr="00381A39">
              <w:rPr>
                <w:rFonts w:ascii="Calibri" w:hAnsi="Calibri" w:cs="Calibri"/>
                <w:sz w:val="20"/>
                <w:szCs w:val="20"/>
                <w:lang w:val="en-AU"/>
              </w:rPr>
              <w:t>Lot 1 TP171618</w:t>
            </w:r>
          </w:p>
        </w:tc>
      </w:tr>
      <w:tr w:rsidR="00E12272" w14:paraId="0191CAA0" w14:textId="77777777" w:rsidTr="00B95ABD">
        <w:trPr>
          <w:trHeight w:val="300"/>
        </w:trPr>
        <w:tc>
          <w:tcPr>
            <w:tcW w:w="4260" w:type="dxa"/>
          </w:tcPr>
          <w:p w14:paraId="1CFD0CFB" w14:textId="20E83C53" w:rsidR="00E12272" w:rsidRPr="00381A39" w:rsidRDefault="00DA0D00">
            <w:pPr>
              <w:rPr>
                <w:rFonts w:ascii="Calibri" w:hAnsi="Calibri" w:cs="Calibri"/>
                <w:sz w:val="20"/>
                <w:szCs w:val="20"/>
                <w:lang w:val="en-AU"/>
              </w:rPr>
            </w:pPr>
            <w:r w:rsidRPr="00381A39">
              <w:rPr>
                <w:rFonts w:ascii="Calibri" w:hAnsi="Calibri" w:cs="Calibri"/>
                <w:sz w:val="20"/>
                <w:szCs w:val="20"/>
                <w:lang w:val="en-AU"/>
              </w:rPr>
              <w:t>2621 GISBORNE ROAD MERRIMU 3340</w:t>
            </w:r>
          </w:p>
        </w:tc>
        <w:tc>
          <w:tcPr>
            <w:tcW w:w="4260" w:type="dxa"/>
          </w:tcPr>
          <w:p w14:paraId="32E7CC35" w14:textId="65601783" w:rsidR="00E12272" w:rsidRPr="00381A39" w:rsidRDefault="00DA0D00">
            <w:pPr>
              <w:rPr>
                <w:rFonts w:ascii="Calibri" w:eastAsia="Calibri" w:hAnsi="Calibri"/>
                <w:color w:val="000000" w:themeColor="text1"/>
                <w:sz w:val="20"/>
                <w:szCs w:val="20"/>
                <w:lang w:val="en-AU"/>
              </w:rPr>
            </w:pPr>
            <w:r w:rsidRPr="00381A39">
              <w:rPr>
                <w:rFonts w:ascii="Calibri" w:hAnsi="Calibri" w:cs="Calibri"/>
                <w:sz w:val="20"/>
                <w:szCs w:val="20"/>
                <w:lang w:val="en-AU"/>
              </w:rPr>
              <w:t>Lot 1 PS724534</w:t>
            </w:r>
          </w:p>
        </w:tc>
      </w:tr>
      <w:tr w:rsidR="00E12272" w14:paraId="11C15EEC" w14:textId="77777777" w:rsidTr="00B95ABD">
        <w:trPr>
          <w:trHeight w:val="300"/>
        </w:trPr>
        <w:tc>
          <w:tcPr>
            <w:tcW w:w="4260" w:type="dxa"/>
          </w:tcPr>
          <w:p w14:paraId="0E127D7C" w14:textId="62982D88" w:rsidR="00E12272" w:rsidRPr="00381A39" w:rsidRDefault="00DA0D00">
            <w:pPr>
              <w:rPr>
                <w:rFonts w:ascii="Calibri" w:hAnsi="Calibri" w:cs="Calibri"/>
                <w:sz w:val="20"/>
                <w:szCs w:val="20"/>
                <w:lang w:val="en-AU"/>
              </w:rPr>
            </w:pPr>
            <w:r w:rsidRPr="00381A39">
              <w:rPr>
                <w:rFonts w:ascii="Calibri" w:hAnsi="Calibri" w:cs="Calibri"/>
                <w:sz w:val="20"/>
                <w:szCs w:val="20"/>
                <w:lang w:val="en-AU"/>
              </w:rPr>
              <w:t>152 BENCES ROAD MERRIMU 3340</w:t>
            </w:r>
          </w:p>
        </w:tc>
        <w:tc>
          <w:tcPr>
            <w:tcW w:w="4260" w:type="dxa"/>
          </w:tcPr>
          <w:p w14:paraId="6CA28FCA" w14:textId="77777777" w:rsidR="00E12272" w:rsidRPr="00381A39" w:rsidRDefault="004B5E7F">
            <w:pPr>
              <w:rPr>
                <w:sz w:val="20"/>
                <w:szCs w:val="20"/>
                <w:lang w:val="en-AU"/>
              </w:rPr>
            </w:pPr>
            <w:r w:rsidRPr="00381A39">
              <w:rPr>
                <w:sz w:val="20"/>
                <w:szCs w:val="20"/>
                <w:lang w:val="en-AU"/>
              </w:rPr>
              <w:t>Lot 1 PS823786</w:t>
            </w:r>
          </w:p>
          <w:p w14:paraId="7664BD5C" w14:textId="1008D6F1" w:rsidR="00A316E5" w:rsidRPr="00381A39" w:rsidRDefault="00A316E5">
            <w:pPr>
              <w:rPr>
                <w:rFonts w:ascii="Calibri" w:eastAsia="Calibri" w:hAnsi="Calibri"/>
                <w:color w:val="000000" w:themeColor="text1"/>
                <w:sz w:val="20"/>
                <w:szCs w:val="20"/>
                <w:lang w:val="en-AU"/>
              </w:rPr>
            </w:pPr>
            <w:r w:rsidRPr="00381A39">
              <w:rPr>
                <w:color w:val="000000" w:themeColor="text1"/>
                <w:sz w:val="20"/>
                <w:szCs w:val="20"/>
                <w:lang w:val="en-AU"/>
              </w:rPr>
              <w:t>Lot 2 PS</w:t>
            </w:r>
            <w:r w:rsidR="00144C62" w:rsidRPr="00381A39">
              <w:rPr>
                <w:color w:val="000000" w:themeColor="text1"/>
                <w:sz w:val="20"/>
                <w:szCs w:val="20"/>
                <w:lang w:val="en-AU"/>
              </w:rPr>
              <w:t>823</w:t>
            </w:r>
            <w:r w:rsidR="00F565BE" w:rsidRPr="00381A39">
              <w:rPr>
                <w:color w:val="000000" w:themeColor="text1"/>
                <w:sz w:val="20"/>
                <w:szCs w:val="20"/>
                <w:lang w:val="en-AU"/>
              </w:rPr>
              <w:t>786</w:t>
            </w:r>
          </w:p>
        </w:tc>
      </w:tr>
      <w:tr w:rsidR="00E12272" w14:paraId="0554B69C" w14:textId="77777777" w:rsidTr="00B95ABD">
        <w:trPr>
          <w:trHeight w:val="300"/>
        </w:trPr>
        <w:tc>
          <w:tcPr>
            <w:tcW w:w="4260" w:type="dxa"/>
          </w:tcPr>
          <w:p w14:paraId="66FB1365" w14:textId="6708EB7A" w:rsidR="00E12272" w:rsidRPr="00381A39" w:rsidRDefault="00512CB7">
            <w:pPr>
              <w:rPr>
                <w:rFonts w:ascii="Calibri" w:hAnsi="Calibri" w:cs="Calibri"/>
                <w:sz w:val="20"/>
                <w:szCs w:val="20"/>
                <w:lang w:val="en-AU"/>
              </w:rPr>
            </w:pPr>
            <w:r w:rsidRPr="00381A39">
              <w:rPr>
                <w:rFonts w:ascii="Calibri" w:hAnsi="Calibri" w:cs="Calibri"/>
                <w:sz w:val="20"/>
                <w:szCs w:val="20"/>
                <w:lang w:val="en-AU"/>
              </w:rPr>
              <w:t>95 OCONNELL ROAD MERRIMU 3340</w:t>
            </w:r>
          </w:p>
        </w:tc>
        <w:tc>
          <w:tcPr>
            <w:tcW w:w="4260" w:type="dxa"/>
          </w:tcPr>
          <w:p w14:paraId="4924015A" w14:textId="0ACB013E" w:rsidR="00E12272" w:rsidRPr="00381A39" w:rsidRDefault="00512CB7">
            <w:pPr>
              <w:rPr>
                <w:rFonts w:ascii="Calibri" w:eastAsia="Calibri" w:hAnsi="Calibri"/>
                <w:color w:val="000000" w:themeColor="text1"/>
                <w:sz w:val="20"/>
                <w:szCs w:val="20"/>
                <w:lang w:val="en-AU"/>
              </w:rPr>
            </w:pPr>
            <w:r w:rsidRPr="00381A39">
              <w:rPr>
                <w:rFonts w:ascii="Calibri" w:hAnsi="Calibri" w:cs="Calibri"/>
                <w:sz w:val="20"/>
                <w:szCs w:val="20"/>
                <w:lang w:val="en-AU"/>
              </w:rPr>
              <w:t>Lot 1 TP957892</w:t>
            </w:r>
          </w:p>
        </w:tc>
      </w:tr>
      <w:tr w:rsidR="00E12272" w14:paraId="0A3B9D98" w14:textId="77777777" w:rsidTr="00B95ABD">
        <w:trPr>
          <w:trHeight w:val="300"/>
        </w:trPr>
        <w:tc>
          <w:tcPr>
            <w:tcW w:w="4260" w:type="dxa"/>
          </w:tcPr>
          <w:p w14:paraId="1DEE3B24" w14:textId="485E7DCA" w:rsidR="00E12272" w:rsidRPr="00381A39" w:rsidRDefault="00512CB7">
            <w:pPr>
              <w:rPr>
                <w:rFonts w:ascii="Calibri" w:hAnsi="Calibri" w:cs="Calibri"/>
                <w:sz w:val="20"/>
                <w:szCs w:val="20"/>
                <w:lang w:val="en-AU"/>
              </w:rPr>
            </w:pPr>
            <w:r w:rsidRPr="00381A39">
              <w:rPr>
                <w:rFonts w:ascii="Calibri" w:hAnsi="Calibri" w:cs="Calibri"/>
                <w:sz w:val="20"/>
                <w:szCs w:val="20"/>
                <w:lang w:val="en-AU"/>
              </w:rPr>
              <w:t>113 OCONNELL ROAD MERRIMU 3340</w:t>
            </w:r>
          </w:p>
        </w:tc>
        <w:tc>
          <w:tcPr>
            <w:tcW w:w="4260" w:type="dxa"/>
          </w:tcPr>
          <w:p w14:paraId="7BB23B4A" w14:textId="77777777" w:rsidR="00E12272" w:rsidRPr="00381A39" w:rsidRDefault="00B025A6">
            <w:pPr>
              <w:rPr>
                <w:rFonts w:ascii="Calibri" w:hAnsi="Calibri" w:cs="Calibri"/>
                <w:sz w:val="20"/>
                <w:szCs w:val="20"/>
                <w:lang w:val="en-AU"/>
              </w:rPr>
            </w:pPr>
            <w:r w:rsidRPr="00381A39">
              <w:rPr>
                <w:rFonts w:ascii="Calibri" w:hAnsi="Calibri" w:cs="Calibri"/>
                <w:sz w:val="20"/>
                <w:szCs w:val="20"/>
                <w:lang w:val="en-AU"/>
              </w:rPr>
              <w:t>Lot 1 TP419506</w:t>
            </w:r>
          </w:p>
          <w:p w14:paraId="575F9DF5" w14:textId="42F699BA" w:rsidR="00B025A6" w:rsidRPr="00381A39" w:rsidRDefault="00B025A6">
            <w:pPr>
              <w:rPr>
                <w:rFonts w:ascii="Calibri" w:eastAsia="Calibri" w:hAnsi="Calibri"/>
                <w:color w:val="000000" w:themeColor="text1"/>
                <w:sz w:val="20"/>
                <w:szCs w:val="20"/>
                <w:lang w:val="en-AU"/>
              </w:rPr>
            </w:pPr>
            <w:r w:rsidRPr="00381A39">
              <w:rPr>
                <w:rFonts w:ascii="Calibri" w:hAnsi="Calibri" w:cs="Calibri"/>
                <w:sz w:val="20"/>
                <w:szCs w:val="20"/>
                <w:lang w:val="en-AU"/>
              </w:rPr>
              <w:t>Lot 2 TP419506</w:t>
            </w:r>
          </w:p>
        </w:tc>
      </w:tr>
    </w:tbl>
    <w:p w14:paraId="64AAFF7B" w14:textId="77777777" w:rsidR="002E4B7E" w:rsidRPr="00EB69A1" w:rsidRDefault="002E4B7E" w:rsidP="00EB69A1">
      <w:pPr>
        <w:ind w:left="1134"/>
        <w:rPr>
          <w:rFonts w:eastAsia="Calibri"/>
          <w:color w:val="000000" w:themeColor="text1"/>
          <w:sz w:val="20"/>
        </w:rPr>
      </w:pPr>
    </w:p>
    <w:p w14:paraId="08F900AC" w14:textId="593C6B52" w:rsidR="00CA7C92" w:rsidRPr="00006B6E" w:rsidRDefault="0018372D" w:rsidP="00B52930">
      <w:pPr>
        <w:pStyle w:val="HeadC"/>
        <w:rPr>
          <w:rFonts w:cs="Arial"/>
        </w:rPr>
      </w:pPr>
      <w:r w:rsidRPr="00006B6E">
        <w:rPr>
          <w:rFonts w:ascii="Calibri" w:eastAsia="Calibri" w:hAnsi="Calibri" w:cs="Calibri"/>
        </w:rPr>
        <w:tab/>
      </w:r>
      <w:r w:rsidRPr="00006B6E">
        <w:rPr>
          <w:rFonts w:eastAsia="Calibri" w:cs="Arial"/>
        </w:rPr>
        <w:t xml:space="preserve">Preliminary Site Investigations  </w:t>
      </w:r>
      <w:r w:rsidR="00D65046" w:rsidRPr="00006B6E">
        <w:rPr>
          <w:rFonts w:cs="Arial"/>
        </w:rPr>
        <w:tab/>
      </w:r>
      <w:r w:rsidR="005A7A83" w:rsidRPr="00006B6E">
        <w:rPr>
          <w:rFonts w:cs="Arial"/>
        </w:rPr>
        <w:br/>
      </w:r>
      <w:r w:rsidR="00CA7C92" w:rsidRPr="00006B6E">
        <w:rPr>
          <w:rFonts w:ascii="Times New Roman" w:hAnsi="Times New Roman"/>
          <w:b w:val="0"/>
        </w:rPr>
        <w:t xml:space="preserve">An application to use, subdivide land (or, in the case of a staged subdivision, the plan of </w:t>
      </w:r>
      <w:r w:rsidR="00CA7C92" w:rsidRPr="00006B6E">
        <w:rPr>
          <w:rFonts w:ascii="Times New Roman" w:hAnsi="Times New Roman"/>
          <w:b w:val="0"/>
        </w:rPr>
        <w:lastRenderedPageBreak/>
        <w:t xml:space="preserve">subdivision or masterplan which implements the first stage of the subdivision), construct a building or construct or carry out works associated with the use of the land for a Minor sports and recreation facility, Retail premises, Office, Agriculture, Informal outdoor recreation, Industry or Warehouse on land </w:t>
      </w:r>
      <w:r w:rsidR="007521C7">
        <w:rPr>
          <w:rFonts w:ascii="Times New Roman" w:hAnsi="Times New Roman"/>
          <w:b w:val="0"/>
        </w:rPr>
        <w:t xml:space="preserve">identified </w:t>
      </w:r>
      <w:r w:rsidR="00E477D3">
        <w:rPr>
          <w:rFonts w:ascii="Times New Roman" w:hAnsi="Times New Roman"/>
          <w:b w:val="0"/>
        </w:rPr>
        <w:t xml:space="preserve">as having a high potential for contamination </w:t>
      </w:r>
      <w:r w:rsidR="00AC6965">
        <w:rPr>
          <w:rFonts w:ascii="Times New Roman" w:hAnsi="Times New Roman"/>
          <w:b w:val="0"/>
        </w:rPr>
        <w:t xml:space="preserve">on Plan </w:t>
      </w:r>
      <w:r w:rsidR="00A55F90">
        <w:rPr>
          <w:rFonts w:ascii="Times New Roman" w:hAnsi="Times New Roman"/>
          <w:b w:val="0"/>
        </w:rPr>
        <w:t>7</w:t>
      </w:r>
      <w:r w:rsidR="00AC6965">
        <w:rPr>
          <w:rFonts w:ascii="Times New Roman" w:hAnsi="Times New Roman"/>
          <w:b w:val="0"/>
        </w:rPr>
        <w:t xml:space="preserve"> Environmental Constraints and </w:t>
      </w:r>
      <w:r w:rsidR="00CA7C92" w:rsidRPr="00006B6E">
        <w:rPr>
          <w:rFonts w:ascii="Times New Roman" w:hAnsi="Times New Roman"/>
          <w:b w:val="0"/>
        </w:rPr>
        <w:t xml:space="preserve">described in Table </w:t>
      </w:r>
      <w:r w:rsidR="00167575" w:rsidRPr="00006B6E">
        <w:rPr>
          <w:rFonts w:ascii="Times New Roman" w:hAnsi="Times New Roman"/>
          <w:b w:val="0"/>
        </w:rPr>
        <w:t>3</w:t>
      </w:r>
      <w:r w:rsidR="00CA7C92" w:rsidRPr="00006B6E">
        <w:rPr>
          <w:rFonts w:ascii="Times New Roman" w:hAnsi="Times New Roman"/>
          <w:b w:val="0"/>
        </w:rPr>
        <w:t xml:space="preserve"> must be accompanied by a Preliminary Site Investigation (PSI) prepared by a suitably qualified environmental consultant in accordance with the National Environment Protection (Assessment of Site Contamination) Measure (National Environment Protection Council, 1999) to the satisfaction of the responsible authority.</w:t>
      </w:r>
    </w:p>
    <w:p w14:paraId="539B844D" w14:textId="1B36E6EB" w:rsidR="00CA7C92" w:rsidRPr="00006B6E" w:rsidRDefault="00F948EE" w:rsidP="00CA7C92">
      <w:pPr>
        <w:pStyle w:val="HeadC"/>
        <w:rPr>
          <w:rFonts w:ascii="Times New Roman" w:hAnsi="Times New Roman"/>
          <w:b w:val="0"/>
        </w:rPr>
      </w:pPr>
      <w:r w:rsidRPr="00006B6E">
        <w:rPr>
          <w:rFonts w:ascii="Times New Roman" w:hAnsi="Times New Roman"/>
          <w:b w:val="0"/>
        </w:rPr>
        <w:tab/>
      </w:r>
      <w:r w:rsidR="00CA7C92" w:rsidRPr="00006B6E">
        <w:rPr>
          <w:rFonts w:ascii="Times New Roman" w:hAnsi="Times New Roman"/>
          <w:b w:val="0"/>
        </w:rPr>
        <w:t>The PSI must make a recommendation as to:</w:t>
      </w:r>
    </w:p>
    <w:p w14:paraId="102F5232" w14:textId="1C366098" w:rsidR="00CA7C92" w:rsidRPr="00006B6E" w:rsidRDefault="00CA7C92" w:rsidP="00F948EE">
      <w:pPr>
        <w:pStyle w:val="HeadC"/>
        <w:numPr>
          <w:ilvl w:val="0"/>
          <w:numId w:val="37"/>
        </w:numPr>
        <w:rPr>
          <w:rFonts w:ascii="Times New Roman" w:hAnsi="Times New Roman"/>
          <w:b w:val="0"/>
        </w:rPr>
      </w:pPr>
      <w:r w:rsidRPr="00006B6E">
        <w:rPr>
          <w:rFonts w:ascii="Times New Roman" w:hAnsi="Times New Roman"/>
          <w:b w:val="0"/>
        </w:rPr>
        <w:t>The likelihood of contamination and its potential to affect the planning proposal.</w:t>
      </w:r>
    </w:p>
    <w:p w14:paraId="395891C1" w14:textId="1D142067" w:rsidR="00D65046" w:rsidRPr="00006B6E" w:rsidRDefault="00CA7C92" w:rsidP="00F948EE">
      <w:pPr>
        <w:pStyle w:val="HeadC"/>
        <w:numPr>
          <w:ilvl w:val="0"/>
          <w:numId w:val="37"/>
        </w:numPr>
        <w:rPr>
          <w:rFonts w:ascii="Times New Roman" w:hAnsi="Times New Roman"/>
          <w:b w:val="0"/>
        </w:rPr>
      </w:pPr>
      <w:r w:rsidRPr="00006B6E">
        <w:rPr>
          <w:rFonts w:ascii="Times New Roman" w:hAnsi="Times New Roman"/>
          <w:b w:val="0"/>
        </w:rPr>
        <w:t>Whether a risk-based remediation or management strategy can be derived or further investigation (such as an audit) is recommended</w:t>
      </w:r>
      <w:r w:rsidR="007B03F2" w:rsidRPr="00006B6E">
        <w:rPr>
          <w:rFonts w:ascii="Times New Roman" w:hAnsi="Times New Roman"/>
          <w:b w:val="0"/>
        </w:rPr>
        <w:t>.</w:t>
      </w:r>
    </w:p>
    <w:p w14:paraId="612973CA" w14:textId="595DA6D3" w:rsidR="00167575" w:rsidRPr="00541E5F" w:rsidRDefault="00167575" w:rsidP="00167575">
      <w:pPr>
        <w:ind w:left="720" w:firstLine="720"/>
        <w:rPr>
          <w:rFonts w:ascii="Calibri" w:eastAsia="Calibri" w:hAnsi="Calibri"/>
          <w:b/>
          <w:bCs/>
          <w:color w:val="000000" w:themeColor="text1"/>
          <w:sz w:val="20"/>
        </w:rPr>
      </w:pPr>
      <w:r>
        <w:rPr>
          <w:rFonts w:ascii="Calibri" w:eastAsia="Calibri" w:hAnsi="Calibri"/>
          <w:b/>
          <w:bCs/>
          <w:color w:val="000000" w:themeColor="text1"/>
          <w:sz w:val="20"/>
        </w:rPr>
        <w:t>Table 3</w:t>
      </w:r>
      <w:r w:rsidR="001C6B7F">
        <w:rPr>
          <w:rFonts w:ascii="Calibri" w:eastAsia="Calibri" w:hAnsi="Calibri"/>
          <w:b/>
          <w:bCs/>
          <w:color w:val="000000" w:themeColor="text1"/>
          <w:sz w:val="20"/>
        </w:rPr>
        <w:t xml:space="preserve"> Preliminary Si</w:t>
      </w:r>
      <w:r w:rsidR="000C1E06">
        <w:rPr>
          <w:rFonts w:ascii="Calibri" w:eastAsia="Calibri" w:hAnsi="Calibri"/>
          <w:b/>
          <w:bCs/>
          <w:color w:val="000000" w:themeColor="text1"/>
          <w:sz w:val="20"/>
        </w:rPr>
        <w:t>te Investigation</w:t>
      </w:r>
    </w:p>
    <w:tbl>
      <w:tblPr>
        <w:tblStyle w:val="TableGrid"/>
        <w:tblW w:w="8520" w:type="dxa"/>
        <w:tblInd w:w="1026" w:type="dxa"/>
        <w:tblLayout w:type="fixed"/>
        <w:tblLook w:val="06A0" w:firstRow="1" w:lastRow="0" w:firstColumn="1" w:lastColumn="0" w:noHBand="1" w:noVBand="1"/>
      </w:tblPr>
      <w:tblGrid>
        <w:gridCol w:w="4260"/>
        <w:gridCol w:w="4260"/>
      </w:tblGrid>
      <w:tr w:rsidR="00167575" w14:paraId="075ABE2F" w14:textId="77777777">
        <w:trPr>
          <w:trHeight w:val="300"/>
        </w:trPr>
        <w:tc>
          <w:tcPr>
            <w:tcW w:w="4260" w:type="dxa"/>
            <w:shd w:val="clear" w:color="auto" w:fill="000000" w:themeFill="text1"/>
          </w:tcPr>
          <w:p w14:paraId="0E4BF43D" w14:textId="77777777" w:rsidR="00167575" w:rsidRPr="00381A39" w:rsidRDefault="00167575">
            <w:pPr>
              <w:rPr>
                <w:rFonts w:ascii="Calibri" w:eastAsia="Calibri" w:hAnsi="Calibri"/>
                <w:color w:val="FFFFFF" w:themeColor="background1"/>
                <w:sz w:val="20"/>
                <w:szCs w:val="20"/>
                <w:lang w:val="en-AU"/>
              </w:rPr>
            </w:pPr>
            <w:r w:rsidRPr="00381A39">
              <w:rPr>
                <w:rFonts w:ascii="Calibri" w:eastAsia="Calibri" w:hAnsi="Calibri"/>
                <w:color w:val="FFFFFF" w:themeColor="background1"/>
                <w:sz w:val="20"/>
                <w:szCs w:val="20"/>
                <w:lang w:val="en-AU"/>
              </w:rPr>
              <w:t>Address</w:t>
            </w:r>
          </w:p>
        </w:tc>
        <w:tc>
          <w:tcPr>
            <w:tcW w:w="4260" w:type="dxa"/>
            <w:shd w:val="clear" w:color="auto" w:fill="000000" w:themeFill="text1"/>
          </w:tcPr>
          <w:p w14:paraId="12E57233" w14:textId="77777777" w:rsidR="00167575" w:rsidRPr="00381A39" w:rsidRDefault="00167575">
            <w:pPr>
              <w:rPr>
                <w:rFonts w:ascii="Calibri" w:eastAsia="Calibri" w:hAnsi="Calibri"/>
                <w:color w:val="FFFFFF" w:themeColor="background1"/>
                <w:sz w:val="20"/>
                <w:szCs w:val="20"/>
                <w:lang w:val="en-AU"/>
              </w:rPr>
            </w:pPr>
            <w:r w:rsidRPr="00381A39">
              <w:rPr>
                <w:rFonts w:ascii="Calibri" w:eastAsia="Calibri" w:hAnsi="Calibri"/>
                <w:color w:val="FFFFFF" w:themeColor="background1"/>
                <w:sz w:val="20"/>
                <w:szCs w:val="20"/>
                <w:lang w:val="en-AU"/>
              </w:rPr>
              <w:t>Legal Description</w:t>
            </w:r>
          </w:p>
        </w:tc>
      </w:tr>
      <w:tr w:rsidR="00167575" w14:paraId="2D22D348" w14:textId="77777777">
        <w:trPr>
          <w:trHeight w:val="300"/>
        </w:trPr>
        <w:tc>
          <w:tcPr>
            <w:tcW w:w="4260" w:type="dxa"/>
          </w:tcPr>
          <w:p w14:paraId="3F3ED8A2" w14:textId="68271844" w:rsidR="00167575" w:rsidRPr="00381A39" w:rsidRDefault="005A602E">
            <w:pPr>
              <w:rPr>
                <w:rFonts w:ascii="Calibri" w:eastAsia="Calibri" w:hAnsi="Calibri"/>
                <w:color w:val="000000" w:themeColor="text1"/>
                <w:sz w:val="20"/>
                <w:szCs w:val="20"/>
                <w:lang w:val="en-AU"/>
              </w:rPr>
            </w:pPr>
            <w:r w:rsidRPr="00381A39">
              <w:rPr>
                <w:rFonts w:ascii="Calibri" w:hAnsi="Calibri" w:cs="Calibri"/>
                <w:sz w:val="20"/>
                <w:szCs w:val="20"/>
                <w:lang w:val="en-AU"/>
              </w:rPr>
              <w:t>GISBORNE ROAD MERRIMU 3340</w:t>
            </w:r>
          </w:p>
        </w:tc>
        <w:tc>
          <w:tcPr>
            <w:tcW w:w="4260" w:type="dxa"/>
          </w:tcPr>
          <w:p w14:paraId="57F9893A" w14:textId="21397D98" w:rsidR="007350FA" w:rsidRDefault="007350FA" w:rsidP="007350FA">
            <w:pPr>
              <w:pStyle w:val="TableParagraph"/>
              <w:spacing w:after="120" w:line="312" w:lineRule="auto"/>
              <w:rPr>
                <w:rFonts w:asciiTheme="minorHAnsi" w:eastAsia="Times New Roman" w:hAnsiTheme="minorHAnsi" w:cstheme="minorHAnsi"/>
                <w:sz w:val="20"/>
                <w:szCs w:val="20"/>
                <w:lang w:val="en-AU" w:eastAsia="en-AU"/>
              </w:rPr>
            </w:pPr>
            <w:r w:rsidRPr="007350FA">
              <w:rPr>
                <w:rFonts w:asciiTheme="minorHAnsi" w:eastAsia="Times New Roman" w:hAnsiTheme="minorHAnsi" w:cstheme="minorHAnsi"/>
                <w:sz w:val="20"/>
                <w:szCs w:val="20"/>
                <w:lang w:val="en-AU" w:eastAsia="en-AU"/>
              </w:rPr>
              <w:t xml:space="preserve">Lot 2 </w:t>
            </w:r>
            <w:r w:rsidR="00297936">
              <w:rPr>
                <w:rFonts w:asciiTheme="minorHAnsi" w:eastAsia="Times New Roman" w:hAnsiTheme="minorHAnsi" w:cstheme="minorHAnsi"/>
                <w:sz w:val="20"/>
                <w:szCs w:val="20"/>
                <w:lang w:val="en-AU" w:eastAsia="en-AU"/>
              </w:rPr>
              <w:t>TP</w:t>
            </w:r>
            <w:r w:rsidR="003E6D07">
              <w:rPr>
                <w:rFonts w:asciiTheme="minorHAnsi" w:eastAsia="Times New Roman" w:hAnsiTheme="minorHAnsi" w:cstheme="minorHAnsi"/>
                <w:sz w:val="20"/>
                <w:szCs w:val="20"/>
                <w:lang w:val="en-AU" w:eastAsia="en-AU"/>
              </w:rPr>
              <w:t>972084</w:t>
            </w:r>
          </w:p>
          <w:p w14:paraId="6909843C" w14:textId="481EC67C" w:rsidR="00005620" w:rsidRPr="007350FA" w:rsidRDefault="007350FA" w:rsidP="007350FA">
            <w:pPr>
              <w:pStyle w:val="TableParagraph"/>
              <w:spacing w:after="120" w:line="312" w:lineRule="auto"/>
              <w:rPr>
                <w:rFonts w:asciiTheme="minorHAnsi" w:eastAsia="Times New Roman" w:hAnsiTheme="minorHAnsi" w:cstheme="minorHAnsi"/>
                <w:sz w:val="20"/>
                <w:szCs w:val="20"/>
                <w:lang w:val="en-AU" w:eastAsia="en-AU"/>
              </w:rPr>
            </w:pPr>
            <w:r w:rsidRPr="007350FA">
              <w:rPr>
                <w:rFonts w:asciiTheme="minorHAnsi" w:eastAsia="Times New Roman" w:hAnsiTheme="minorHAnsi" w:cstheme="minorHAnsi"/>
                <w:sz w:val="20"/>
                <w:szCs w:val="20"/>
                <w:lang w:val="en-AU" w:eastAsia="en-AU"/>
              </w:rPr>
              <w:t xml:space="preserve">Lot 3 </w:t>
            </w:r>
            <w:r w:rsidR="003E6D07">
              <w:rPr>
                <w:rFonts w:asciiTheme="minorHAnsi" w:eastAsia="Times New Roman" w:hAnsiTheme="minorHAnsi" w:cstheme="minorHAnsi"/>
                <w:sz w:val="20"/>
                <w:szCs w:val="20"/>
                <w:lang w:val="en-AU" w:eastAsia="en-AU"/>
              </w:rPr>
              <w:t>TP972084</w:t>
            </w:r>
          </w:p>
        </w:tc>
      </w:tr>
      <w:tr w:rsidR="00F301EC" w14:paraId="1748035D" w14:textId="77777777">
        <w:trPr>
          <w:trHeight w:val="300"/>
        </w:trPr>
        <w:tc>
          <w:tcPr>
            <w:tcW w:w="4260" w:type="dxa"/>
          </w:tcPr>
          <w:p w14:paraId="058F7DD2" w14:textId="61C05BE4" w:rsidR="00F301EC" w:rsidRPr="00381A39" w:rsidRDefault="005A602E">
            <w:pPr>
              <w:rPr>
                <w:rFonts w:ascii="Calibri" w:eastAsia="Calibri" w:hAnsi="Calibri"/>
                <w:color w:val="000000" w:themeColor="text1"/>
                <w:sz w:val="20"/>
                <w:szCs w:val="20"/>
                <w:lang w:val="en-AU"/>
              </w:rPr>
            </w:pPr>
            <w:r w:rsidRPr="00381A39">
              <w:rPr>
                <w:rFonts w:ascii="Calibri" w:hAnsi="Calibri" w:cs="Calibri"/>
                <w:sz w:val="20"/>
                <w:szCs w:val="20"/>
                <w:lang w:val="en-AU"/>
              </w:rPr>
              <w:t xml:space="preserve">332 </w:t>
            </w:r>
            <w:r w:rsidR="00A00430" w:rsidRPr="00381A39">
              <w:rPr>
                <w:rFonts w:ascii="Calibri" w:hAnsi="Calibri" w:cs="Calibri"/>
                <w:sz w:val="20"/>
                <w:szCs w:val="20"/>
                <w:lang w:val="en-AU"/>
              </w:rPr>
              <w:t>BENCES</w:t>
            </w:r>
            <w:r w:rsidRPr="00381A39">
              <w:rPr>
                <w:rFonts w:ascii="Calibri" w:hAnsi="Calibri" w:cs="Calibri"/>
                <w:sz w:val="20"/>
                <w:szCs w:val="20"/>
                <w:lang w:val="en-AU"/>
              </w:rPr>
              <w:t xml:space="preserve"> ROAD MERRIMU 3340</w:t>
            </w:r>
          </w:p>
        </w:tc>
        <w:tc>
          <w:tcPr>
            <w:tcW w:w="4260" w:type="dxa"/>
          </w:tcPr>
          <w:p w14:paraId="6CDA8C5F" w14:textId="48B51E5F" w:rsidR="00F301EC" w:rsidRPr="00381A39" w:rsidRDefault="0042218B">
            <w:pPr>
              <w:rPr>
                <w:rFonts w:ascii="Calibri" w:eastAsia="Calibri" w:hAnsi="Calibri"/>
                <w:color w:val="000000" w:themeColor="text1"/>
                <w:sz w:val="20"/>
                <w:szCs w:val="20"/>
                <w:lang w:val="en-AU"/>
              </w:rPr>
            </w:pPr>
            <w:r w:rsidRPr="00381A39">
              <w:rPr>
                <w:rFonts w:ascii="Calibri" w:hAnsi="Calibri" w:cs="Calibri"/>
                <w:sz w:val="20"/>
                <w:szCs w:val="20"/>
                <w:lang w:val="en-AU"/>
              </w:rPr>
              <w:t>Lot 2 LP125141</w:t>
            </w:r>
          </w:p>
        </w:tc>
      </w:tr>
    </w:tbl>
    <w:p w14:paraId="0EC3D88F" w14:textId="2C1030B2" w:rsidR="00167575" w:rsidRPr="00006B6E" w:rsidRDefault="00167575" w:rsidP="00167575">
      <w:pPr>
        <w:pStyle w:val="HeadC"/>
        <w:rPr>
          <w:rFonts w:ascii="Times New Roman" w:hAnsi="Times New Roman"/>
          <w:b w:val="0"/>
        </w:rPr>
      </w:pPr>
    </w:p>
    <w:p w14:paraId="037A5691" w14:textId="2F3C8879" w:rsidR="00744451" w:rsidRPr="00006B6E" w:rsidRDefault="00F753E5" w:rsidP="00744451">
      <w:pPr>
        <w:pStyle w:val="HeadC"/>
      </w:pPr>
      <w:r w:rsidRPr="00006B6E">
        <mc:AlternateContent>
          <mc:Choice Requires="wps">
            <w:drawing>
              <wp:anchor distT="0" distB="0" distL="114300" distR="114300" simplePos="0" relativeHeight="251658246" behindDoc="0" locked="0" layoutInCell="1" allowOverlap="1" wp14:anchorId="5DD4D6C8" wp14:editId="4940948B">
                <wp:simplePos x="0" y="0"/>
                <wp:positionH relativeFrom="column">
                  <wp:posOffset>-99060</wp:posOffset>
                </wp:positionH>
                <wp:positionV relativeFrom="paragraph">
                  <wp:posOffset>350520</wp:posOffset>
                </wp:positionV>
                <wp:extent cx="581025" cy="274320"/>
                <wp:effectExtent l="0" t="0" r="0" b="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62C97B" w14:textId="77777777" w:rsidR="00C814E7" w:rsidRDefault="00C814E7" w:rsidP="00C814E7">
                            <w:pPr>
                              <w:pStyle w:val="BodyText1"/>
                            </w:pPr>
                            <w:r>
                              <w:t>30/07/2018</w:t>
                            </w:r>
                          </w:p>
                          <w:p w14:paraId="13D83E8A" w14:textId="77777777" w:rsidR="00744451" w:rsidRPr="00F34BD4" w:rsidRDefault="00744451" w:rsidP="00C814E7">
                            <w:pPr>
                              <w:pStyle w:val="BodyText1"/>
                              <w:ind w:left="0" w:firstLine="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D4D6C8" id="Text Box 27" o:spid="_x0000_s1035" type="#_x0000_t202" style="position:absolute;left:0;text-align:left;margin-left:-7.8pt;margin-top:27.6pt;width:45.75pt;height:21.6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" filled="f" stroked="f">
                <v:textbox>
                  <w:txbxContent>
                    <w:p w14:paraId="2762C97B" w14:textId="77777777" w:rsidR="00C814E7" w:rsidRDefault="00C814E7" w:rsidP="00C814E7">
                      <w:pPr>
                        <w:pStyle w:val="BodyText1"/>
                      </w:pPr>
                      <w:r>
                        <w:t>30/07/2018</w:t>
                      </w:r>
                    </w:p>
                    <w:p w14:paraId="13D83E8A" w14:textId="77777777" w:rsidR="00744451" w:rsidRPr="00F34BD4" w:rsidRDefault="00744451" w:rsidP="00C814E7">
                      <w:pPr>
                        <w:pStyle w:val="BodyText1"/>
                        <w:ind w:left="0" w:firstLine="0"/>
                      </w:pPr>
                    </w:p>
                  </w:txbxContent>
                </v:textbox>
              </v:shape>
            </w:pict>
          </mc:Fallback>
        </mc:AlternateContent>
      </w:r>
      <w:r w:rsidR="00744451" w:rsidRPr="00006B6E">
        <w:t>4.0</w:t>
      </w:r>
      <w:r w:rsidR="00744451" w:rsidRPr="00006B6E">
        <w:tab/>
        <w:t>Conditions and requirements for permits</w:t>
      </w:r>
    </w:p>
    <w:p w14:paraId="13EB988C" w14:textId="6D66E54A" w:rsidR="00051990" w:rsidRPr="00B52930" w:rsidRDefault="00AF562C" w:rsidP="00B52930">
      <w:pPr>
        <w:pStyle w:val="BodytextBlue0"/>
        <w:rPr>
          <w:rFonts w:ascii="Arial" w:hAnsi="Arial" w:cs="Arial"/>
          <w:b/>
          <w:color w:val="auto"/>
        </w:rPr>
      </w:pPr>
      <w:r w:rsidRPr="009C2374">
        <w:rPr>
          <w:rFonts w:ascii="Arial" w:hAnsi="Arial" w:cs="Arial"/>
          <w:b/>
          <w:color w:val="auto"/>
        </w:rPr>
        <w:t xml:space="preserve">Conditions – Subdivision permits that allow for the creation of a lot of less than 300 square </w:t>
      </w:r>
      <w:r w:rsidR="00F47C80" w:rsidRPr="00F47C80">
        <w:rPr>
          <w:rFonts w:ascii="Arial" w:hAnsi="Arial" w:cs="Arial"/>
          <w:b/>
          <w:color w:val="auto"/>
        </w:rPr>
        <w:t>metres</w:t>
      </w:r>
    </w:p>
    <w:p w14:paraId="0319A98A" w14:textId="3591DD0B" w:rsidR="009C2374" w:rsidRPr="009C2374" w:rsidRDefault="009C2374" w:rsidP="009C2374">
      <w:pPr>
        <w:pStyle w:val="BodytextBlue0"/>
        <w:rPr>
          <w:color w:val="auto"/>
        </w:rPr>
      </w:pPr>
      <w:r w:rsidRPr="009C2374">
        <w:rPr>
          <w:color w:val="auto"/>
        </w:rPr>
        <w:t xml:space="preserve">A permit which allows for the subdivision of land to create a </w:t>
      </w:r>
      <w:r w:rsidR="00E53B58">
        <w:rPr>
          <w:color w:val="auto"/>
        </w:rPr>
        <w:t xml:space="preserve">residential </w:t>
      </w:r>
      <w:r w:rsidRPr="009C2374">
        <w:rPr>
          <w:color w:val="auto"/>
        </w:rPr>
        <w:t>lot of less than 300 square metres, must include the following condition:</w:t>
      </w:r>
    </w:p>
    <w:p w14:paraId="0A89BF1F" w14:textId="73438381" w:rsidR="009C2374" w:rsidRPr="00412BA9" w:rsidRDefault="009C2374" w:rsidP="00CB0020">
      <w:pPr>
        <w:pStyle w:val="BodytextBlue0"/>
        <w:numPr>
          <w:ilvl w:val="0"/>
          <w:numId w:val="76"/>
        </w:numPr>
        <w:rPr>
          <w:color w:val="auto"/>
        </w:rPr>
      </w:pPr>
      <w:r w:rsidRPr="009C2374">
        <w:rPr>
          <w:color w:val="auto"/>
        </w:rPr>
        <w:t xml:space="preserve">Before the plan of subdivision is certified under the </w:t>
      </w:r>
      <w:r w:rsidRPr="003A6C31">
        <w:rPr>
          <w:i/>
          <w:color w:val="auto"/>
        </w:rPr>
        <w:t>Subdivision Act 1988</w:t>
      </w:r>
      <w:r w:rsidRPr="009C2374">
        <w:rPr>
          <w:color w:val="auto"/>
        </w:rPr>
        <w:t xml:space="preserve">, a plan must be approved and endorsed by the responsible authority, that identifies the lots to which </w:t>
      </w:r>
      <w:r w:rsidR="00290646" w:rsidRPr="009C2374">
        <w:rPr>
          <w:color w:val="auto"/>
        </w:rPr>
        <w:t xml:space="preserve">type A, type B or type C of the </w:t>
      </w:r>
      <w:r w:rsidR="00290646" w:rsidRPr="00ED3262">
        <w:rPr>
          <w:i/>
          <w:color w:val="auto"/>
        </w:rPr>
        <w:t>Small Lot Housing Code</w:t>
      </w:r>
      <w:r w:rsidR="00290646" w:rsidRPr="009C2374">
        <w:rPr>
          <w:color w:val="auto"/>
        </w:rPr>
        <w:t xml:space="preserve"> (Victorian Planning Authority, November 2024) applies.</w:t>
      </w:r>
    </w:p>
    <w:p w14:paraId="6A3EC4A7" w14:textId="77777777" w:rsidR="009C2374" w:rsidRPr="009C2374" w:rsidRDefault="009C2374" w:rsidP="009C2374">
      <w:pPr>
        <w:pStyle w:val="BodytextBlue0"/>
        <w:rPr>
          <w:color w:val="auto"/>
        </w:rPr>
      </w:pPr>
      <w:r w:rsidRPr="009C2374">
        <w:rPr>
          <w:color w:val="auto"/>
        </w:rPr>
        <w:t xml:space="preserve">To the satisfaction of the responsible authority. </w:t>
      </w:r>
    </w:p>
    <w:p w14:paraId="0E93849C" w14:textId="77777777" w:rsidR="00887492" w:rsidRDefault="00887492" w:rsidP="00887492">
      <w:pPr>
        <w:pStyle w:val="BodytextBlue0"/>
        <w:rPr>
          <w:color w:val="auto"/>
        </w:rPr>
      </w:pPr>
    </w:p>
    <w:p w14:paraId="6F4F3598" w14:textId="537A354B" w:rsidR="0072516B" w:rsidRDefault="0072516B" w:rsidP="00B52930">
      <w:pPr>
        <w:pStyle w:val="BodytextBlue0"/>
        <w:rPr>
          <w:rFonts w:ascii="Arial" w:hAnsi="Arial" w:cs="Arial"/>
          <w:b/>
          <w:color w:val="auto"/>
        </w:rPr>
      </w:pPr>
      <w:r w:rsidRPr="0072516B">
        <w:rPr>
          <w:rFonts w:ascii="Arial" w:hAnsi="Arial" w:cs="Arial"/>
          <w:b/>
          <w:color w:val="auto"/>
        </w:rPr>
        <w:t>Conditions – Subdivision or buildings and works permits where land is required for community facilities, public open space, or road widening</w:t>
      </w:r>
    </w:p>
    <w:p w14:paraId="357AC287" w14:textId="02691312" w:rsidR="00A4506B" w:rsidRPr="00A4506B" w:rsidRDefault="00A4506B" w:rsidP="00A4506B">
      <w:pPr>
        <w:pStyle w:val="BodytextBlue0"/>
        <w:rPr>
          <w:color w:val="auto"/>
        </w:rPr>
      </w:pPr>
      <w:r w:rsidRPr="00A4506B">
        <w:rPr>
          <w:color w:val="auto"/>
        </w:rPr>
        <w:t xml:space="preserve">A permit </w:t>
      </w:r>
      <w:r w:rsidR="00587800">
        <w:rPr>
          <w:color w:val="auto"/>
        </w:rPr>
        <w:t>to subdivide land</w:t>
      </w:r>
      <w:r w:rsidRPr="00A4506B">
        <w:rPr>
          <w:color w:val="auto"/>
        </w:rPr>
        <w:t xml:space="preserve"> or </w:t>
      </w:r>
      <w:r w:rsidR="009D56B1">
        <w:rPr>
          <w:color w:val="auto"/>
        </w:rPr>
        <w:t xml:space="preserve">to </w:t>
      </w:r>
      <w:r w:rsidR="0067733C" w:rsidRPr="0019523E">
        <w:rPr>
          <w:color w:val="auto"/>
        </w:rPr>
        <w:t>construct a building or construct or carry out works</w:t>
      </w:r>
      <w:r w:rsidRPr="00A4506B">
        <w:rPr>
          <w:color w:val="auto"/>
        </w:rPr>
        <w:t>, where land is required for community facilities, public open space or road widening (excluding widening under a Public Acquisition Overlay for road widening) must include the following conditions:</w:t>
      </w:r>
    </w:p>
    <w:p w14:paraId="41857302" w14:textId="01355C8E" w:rsidR="00A4506B" w:rsidRPr="00A4506B" w:rsidRDefault="00A4506B" w:rsidP="00261202">
      <w:pPr>
        <w:pStyle w:val="BodytextBlue0"/>
        <w:numPr>
          <w:ilvl w:val="0"/>
          <w:numId w:val="46"/>
        </w:numPr>
        <w:rPr>
          <w:color w:val="auto"/>
        </w:rPr>
      </w:pPr>
      <w:r w:rsidRPr="00A4506B">
        <w:rPr>
          <w:color w:val="auto"/>
        </w:rPr>
        <w:t>The costs associated with effecting the transfer or vesting of land required for community facilities, public open space or road widening must be borne by the permit holder.</w:t>
      </w:r>
    </w:p>
    <w:p w14:paraId="17B2E6BB" w14:textId="434991FB" w:rsidR="00A4506B" w:rsidRPr="00871B09" w:rsidRDefault="00A4506B" w:rsidP="00261202">
      <w:pPr>
        <w:pStyle w:val="BodytextBlue0"/>
        <w:numPr>
          <w:ilvl w:val="0"/>
          <w:numId w:val="46"/>
        </w:numPr>
        <w:rPr>
          <w:color w:val="auto"/>
        </w:rPr>
      </w:pPr>
      <w:r w:rsidRPr="00A4506B">
        <w:rPr>
          <w:color w:val="auto"/>
        </w:rPr>
        <w:t>Land required for community facilities, public open space or road widening must be transferred to or vested in the relevant public agency with any designation (e.g. road, reserve or lot) nominated by the relevant agency.</w:t>
      </w:r>
    </w:p>
    <w:p w14:paraId="41833367" w14:textId="77777777" w:rsidR="00146CDC" w:rsidRDefault="00146CDC" w:rsidP="00871B09">
      <w:pPr>
        <w:pStyle w:val="BodytextBlue0"/>
        <w:ind w:left="0"/>
        <w:rPr>
          <w:color w:val="auto"/>
        </w:rPr>
      </w:pPr>
    </w:p>
    <w:p w14:paraId="655BD6A1" w14:textId="212DBE73" w:rsidR="00464B50" w:rsidRDefault="00464B50" w:rsidP="00B52930">
      <w:pPr>
        <w:pStyle w:val="BodytextBlue0"/>
        <w:rPr>
          <w:rFonts w:ascii="Arial" w:hAnsi="Arial" w:cs="Arial"/>
          <w:b/>
          <w:color w:val="auto"/>
        </w:rPr>
      </w:pPr>
      <w:r w:rsidRPr="00464B50">
        <w:rPr>
          <w:rFonts w:ascii="Arial" w:hAnsi="Arial" w:cs="Arial"/>
          <w:b/>
          <w:color w:val="auto"/>
        </w:rPr>
        <w:t>Condition – Road networ</w:t>
      </w:r>
      <w:r w:rsidR="00B52930">
        <w:rPr>
          <w:rFonts w:ascii="Arial" w:hAnsi="Arial" w:cs="Arial"/>
          <w:b/>
          <w:color w:val="auto"/>
        </w:rPr>
        <w:t xml:space="preserve">k </w:t>
      </w:r>
    </w:p>
    <w:p w14:paraId="52309E4D" w14:textId="707B4B0E" w:rsidR="00CC41C1" w:rsidRPr="00CC41C1" w:rsidRDefault="00CC41C1" w:rsidP="00CC41C1">
      <w:pPr>
        <w:pStyle w:val="BodytextBlue0"/>
        <w:rPr>
          <w:color w:val="auto"/>
        </w:rPr>
      </w:pPr>
      <w:r w:rsidRPr="00CC41C1">
        <w:rPr>
          <w:color w:val="auto"/>
        </w:rPr>
        <w:t xml:space="preserve">A permit </w:t>
      </w:r>
      <w:r w:rsidR="00F237C7">
        <w:rPr>
          <w:color w:val="auto"/>
        </w:rPr>
        <w:t>to subdivide land</w:t>
      </w:r>
      <w:r w:rsidR="00492B05">
        <w:rPr>
          <w:color w:val="auto"/>
        </w:rPr>
        <w:t xml:space="preserve"> </w:t>
      </w:r>
      <w:r w:rsidRPr="0019523E">
        <w:rPr>
          <w:color w:val="auto"/>
        </w:rPr>
        <w:t xml:space="preserve">or </w:t>
      </w:r>
      <w:r w:rsidR="009D56B1" w:rsidRPr="0019523E">
        <w:rPr>
          <w:color w:val="auto"/>
        </w:rPr>
        <w:t>to</w:t>
      </w:r>
      <w:r w:rsidR="0067733C" w:rsidRPr="0019523E">
        <w:rPr>
          <w:color w:val="auto"/>
        </w:rPr>
        <w:t xml:space="preserve"> construct a building or construct or carry out works</w:t>
      </w:r>
      <w:r w:rsidR="0088529B" w:rsidRPr="0019523E">
        <w:rPr>
          <w:color w:val="auto"/>
        </w:rPr>
        <w:t xml:space="preserve"> </w:t>
      </w:r>
      <w:r w:rsidRPr="00CC41C1">
        <w:rPr>
          <w:color w:val="auto"/>
        </w:rPr>
        <w:t>must include the following conditions:</w:t>
      </w:r>
    </w:p>
    <w:p w14:paraId="2E35C697" w14:textId="21CD8124" w:rsidR="00CC41C1" w:rsidRPr="00CC41C1" w:rsidRDefault="00CC41C1" w:rsidP="00261202">
      <w:pPr>
        <w:pStyle w:val="BodytextBlue0"/>
        <w:numPr>
          <w:ilvl w:val="0"/>
          <w:numId w:val="42"/>
        </w:numPr>
        <w:rPr>
          <w:color w:val="auto"/>
        </w:rPr>
      </w:pPr>
      <w:r w:rsidRPr="00CC41C1">
        <w:rPr>
          <w:color w:val="auto"/>
        </w:rPr>
        <w:lastRenderedPageBreak/>
        <w:t>Prior to the certification of a plan of subdivision, the plan of subdivision must show the land affected by the widening of the road reserve which is required to provide road widening and/or right of way flaring for the ultimate design of any adjacent intersection.</w:t>
      </w:r>
    </w:p>
    <w:p w14:paraId="601067CB" w14:textId="2F988092" w:rsidR="00CC41C1" w:rsidRPr="00CC41C1" w:rsidRDefault="00CC41C1" w:rsidP="00261202">
      <w:pPr>
        <w:pStyle w:val="BodytextBlue0"/>
        <w:numPr>
          <w:ilvl w:val="0"/>
          <w:numId w:val="42"/>
        </w:numPr>
        <w:rPr>
          <w:color w:val="auto"/>
        </w:rPr>
      </w:pPr>
      <w:r w:rsidRPr="00CC41C1">
        <w:rPr>
          <w:color w:val="auto"/>
        </w:rPr>
        <w:t>Land required for road widening (excluding widening under a Public Acquisition Overlay for road widening</w:t>
      </w:r>
      <w:r w:rsidR="00796DDD">
        <w:rPr>
          <w:color w:val="auto"/>
        </w:rPr>
        <w:t xml:space="preserve"> or land required for the planned Bacchus Marsh Eastern Link Road</w:t>
      </w:r>
      <w:r w:rsidRPr="00CC41C1">
        <w:rPr>
          <w:color w:val="auto"/>
        </w:rPr>
        <w:t xml:space="preserve">) including right of way flaring for the ultimate design of any intersection within an existing or proposed arterial road must be transferred to or vested in council at no cost to the acquiring agency unless funded by the </w:t>
      </w:r>
      <w:r w:rsidR="00DE67EE">
        <w:rPr>
          <w:color w:val="auto"/>
        </w:rPr>
        <w:t xml:space="preserve">incorporated </w:t>
      </w:r>
      <w:r w:rsidR="0044748B">
        <w:rPr>
          <w:color w:val="auto"/>
        </w:rPr>
        <w:t>Merrimu Development</w:t>
      </w:r>
      <w:r w:rsidRPr="00CC41C1">
        <w:rPr>
          <w:color w:val="auto"/>
        </w:rPr>
        <w:t xml:space="preserve"> Contributions Plan. </w:t>
      </w:r>
    </w:p>
    <w:p w14:paraId="706AC7E3" w14:textId="7DE846B5" w:rsidR="00CC41C1" w:rsidRPr="00CC41C1" w:rsidRDefault="00CC41C1" w:rsidP="00261202">
      <w:pPr>
        <w:pStyle w:val="BodytextBlue0"/>
        <w:numPr>
          <w:ilvl w:val="0"/>
          <w:numId w:val="42"/>
        </w:numPr>
        <w:rPr>
          <w:color w:val="auto"/>
        </w:rPr>
      </w:pPr>
      <w:r w:rsidRPr="00CC41C1">
        <w:rPr>
          <w:color w:val="auto"/>
        </w:rPr>
        <w:t xml:space="preserve">Roads and intersections identified as bus capable on Plan </w:t>
      </w:r>
      <w:r w:rsidR="00E0006D">
        <w:rPr>
          <w:color w:val="auto"/>
        </w:rPr>
        <w:t>4 Movement Network</w:t>
      </w:r>
      <w:r w:rsidR="007E10BA" w:rsidRPr="00CC41C1">
        <w:rPr>
          <w:color w:val="auto"/>
        </w:rPr>
        <w:t xml:space="preserve"> </w:t>
      </w:r>
      <w:r w:rsidRPr="00CC41C1">
        <w:rPr>
          <w:color w:val="auto"/>
        </w:rPr>
        <w:t xml:space="preserve">of the </w:t>
      </w:r>
      <w:r w:rsidR="00DE67EE">
        <w:rPr>
          <w:color w:val="auto"/>
        </w:rPr>
        <w:t xml:space="preserve">incorporated </w:t>
      </w:r>
      <w:r w:rsidR="0044748B">
        <w:rPr>
          <w:color w:val="auto"/>
        </w:rPr>
        <w:t>Merrimu</w:t>
      </w:r>
      <w:r w:rsidRPr="00CC41C1">
        <w:rPr>
          <w:color w:val="auto"/>
        </w:rPr>
        <w:t xml:space="preserve"> Precinct Structure Plan must: </w:t>
      </w:r>
    </w:p>
    <w:p w14:paraId="4B8333F1" w14:textId="78D44204" w:rsidR="00CC41C1" w:rsidRPr="00CC41C1" w:rsidRDefault="00CC41C1" w:rsidP="00261202">
      <w:pPr>
        <w:pStyle w:val="BodytextBlue0"/>
        <w:numPr>
          <w:ilvl w:val="0"/>
          <w:numId w:val="43"/>
        </w:numPr>
        <w:rPr>
          <w:color w:val="auto"/>
        </w:rPr>
      </w:pPr>
      <w:r w:rsidRPr="00CC41C1">
        <w:rPr>
          <w:color w:val="auto"/>
        </w:rPr>
        <w:t xml:space="preserve">Be constructed to accommodate ultra-low floor buses, in accordance with the Public Transport Guidelines for Land Use and Development and to the satisfaction of </w:t>
      </w:r>
      <w:r w:rsidR="00A76126">
        <w:rPr>
          <w:color w:val="auto"/>
        </w:rPr>
        <w:t xml:space="preserve">the Head, </w:t>
      </w:r>
      <w:r w:rsidRPr="00CC41C1">
        <w:rPr>
          <w:color w:val="auto"/>
        </w:rPr>
        <w:t xml:space="preserve">Transport for Victoria and the responsible authority. </w:t>
      </w:r>
    </w:p>
    <w:p w14:paraId="036C94B9" w14:textId="023B78FE" w:rsidR="00CC41C1" w:rsidRPr="00CC41C1" w:rsidRDefault="00CC41C1" w:rsidP="00261202">
      <w:pPr>
        <w:pStyle w:val="BodytextBlue0"/>
        <w:numPr>
          <w:ilvl w:val="0"/>
          <w:numId w:val="43"/>
        </w:numPr>
        <w:rPr>
          <w:color w:val="auto"/>
        </w:rPr>
      </w:pPr>
      <w:r w:rsidRPr="00CC41C1">
        <w:rPr>
          <w:color w:val="auto"/>
        </w:rPr>
        <w:t xml:space="preserve">Be compliant with </w:t>
      </w:r>
      <w:r w:rsidRPr="00BB4509">
        <w:rPr>
          <w:color w:val="auto"/>
        </w:rPr>
        <w:t>the</w:t>
      </w:r>
      <w:r w:rsidRPr="00BB4509">
        <w:rPr>
          <w:i/>
          <w:color w:val="auto"/>
        </w:rPr>
        <w:t xml:space="preserve"> Disability Discrimination Act – Disability Standards for Accessible Public Transport 2002</w:t>
      </w:r>
      <w:r w:rsidRPr="00CC41C1">
        <w:rPr>
          <w:color w:val="auto"/>
        </w:rPr>
        <w:t>; and</w:t>
      </w:r>
    </w:p>
    <w:p w14:paraId="05BC66A4" w14:textId="6D45EE44" w:rsidR="00464B50" w:rsidRDefault="00CC41C1" w:rsidP="00261202">
      <w:pPr>
        <w:pStyle w:val="BodytextBlue0"/>
        <w:numPr>
          <w:ilvl w:val="0"/>
          <w:numId w:val="43"/>
        </w:numPr>
        <w:rPr>
          <w:color w:val="auto"/>
        </w:rPr>
      </w:pPr>
      <w:r w:rsidRPr="00CC41C1">
        <w:rPr>
          <w:color w:val="auto"/>
        </w:rPr>
        <w:t xml:space="preserve">Be provided with direct and safe pedestrian access to a pedestrian path to the satisfaction of </w:t>
      </w:r>
      <w:r w:rsidR="00A76126">
        <w:rPr>
          <w:color w:val="auto"/>
        </w:rPr>
        <w:t>the Head, Transport for Victoria</w:t>
      </w:r>
      <w:r w:rsidRPr="00CC41C1">
        <w:rPr>
          <w:color w:val="auto"/>
        </w:rPr>
        <w:t xml:space="preserve"> and the responsible authority.</w:t>
      </w:r>
    </w:p>
    <w:p w14:paraId="4DF7C188" w14:textId="77777777" w:rsidR="00E10A93" w:rsidRDefault="00E10A93" w:rsidP="00E10A93">
      <w:pPr>
        <w:pStyle w:val="BodytextBlue0"/>
        <w:rPr>
          <w:color w:val="auto"/>
        </w:rPr>
      </w:pPr>
    </w:p>
    <w:p w14:paraId="562708DB" w14:textId="598E1131" w:rsidR="00D63D9E" w:rsidRDefault="00D63D9E" w:rsidP="00B52930">
      <w:pPr>
        <w:pStyle w:val="BodytextBlue0"/>
        <w:rPr>
          <w:rFonts w:ascii="Arial" w:hAnsi="Arial" w:cs="Arial"/>
          <w:b/>
          <w:color w:val="auto"/>
        </w:rPr>
      </w:pPr>
      <w:r w:rsidRPr="00D63D9E">
        <w:rPr>
          <w:rFonts w:ascii="Arial" w:hAnsi="Arial" w:cs="Arial"/>
          <w:b/>
          <w:color w:val="auto"/>
        </w:rPr>
        <w:t>Condition – Public Infrastructure Plan</w:t>
      </w:r>
    </w:p>
    <w:p w14:paraId="17DA0306" w14:textId="060F97C5" w:rsidR="007872D5" w:rsidRPr="007872D5" w:rsidRDefault="007872D5" w:rsidP="007872D5">
      <w:pPr>
        <w:pStyle w:val="BodytextBlue0"/>
        <w:rPr>
          <w:color w:val="auto"/>
        </w:rPr>
      </w:pPr>
      <w:r w:rsidRPr="007872D5">
        <w:rPr>
          <w:color w:val="auto"/>
        </w:rPr>
        <w:t xml:space="preserve">A permit </w:t>
      </w:r>
      <w:r w:rsidR="00740DFE">
        <w:rPr>
          <w:color w:val="auto"/>
        </w:rPr>
        <w:t xml:space="preserve">to subdivide land </w:t>
      </w:r>
      <w:r w:rsidRPr="007872D5">
        <w:rPr>
          <w:color w:val="auto"/>
        </w:rPr>
        <w:t>must include the following condition:</w:t>
      </w:r>
    </w:p>
    <w:p w14:paraId="21B2AD70" w14:textId="21E4B790" w:rsidR="007872D5" w:rsidRPr="007872D5" w:rsidRDefault="007872D5" w:rsidP="00261202">
      <w:pPr>
        <w:pStyle w:val="BodytextBlue0"/>
        <w:numPr>
          <w:ilvl w:val="0"/>
          <w:numId w:val="44"/>
        </w:numPr>
        <w:rPr>
          <w:color w:val="auto"/>
        </w:rPr>
      </w:pPr>
      <w:r w:rsidRPr="007872D5">
        <w:rPr>
          <w:color w:val="auto"/>
        </w:rPr>
        <w:t xml:space="preserve">Prior to the certification of a plan of subdivision or at such other time which is agreed between the council and the owner, if required by the responsible authority, the owner must enter into an agreement or agreements under section 173 of the </w:t>
      </w:r>
      <w:r w:rsidRPr="003A6C31">
        <w:rPr>
          <w:i/>
          <w:color w:val="auto"/>
        </w:rPr>
        <w:t>Planning and Environment Act 1987</w:t>
      </w:r>
      <w:r w:rsidRPr="007872D5">
        <w:rPr>
          <w:color w:val="auto"/>
        </w:rPr>
        <w:t xml:space="preserve"> which provide for:</w:t>
      </w:r>
    </w:p>
    <w:p w14:paraId="5EB45443" w14:textId="0EA3A7E0" w:rsidR="007872D5" w:rsidRPr="007872D5" w:rsidRDefault="007872D5" w:rsidP="00261202">
      <w:pPr>
        <w:pStyle w:val="BodytextBlue0"/>
        <w:numPr>
          <w:ilvl w:val="0"/>
          <w:numId w:val="45"/>
        </w:numPr>
        <w:rPr>
          <w:color w:val="auto"/>
        </w:rPr>
      </w:pPr>
      <w:r w:rsidRPr="007872D5">
        <w:rPr>
          <w:color w:val="auto"/>
        </w:rPr>
        <w:t xml:space="preserve">The implementation of the Public Infrastructure Plan approved under this permit. </w:t>
      </w:r>
    </w:p>
    <w:p w14:paraId="32712165" w14:textId="44F117F1" w:rsidR="00D63D9E" w:rsidRDefault="007872D5" w:rsidP="00261202">
      <w:pPr>
        <w:pStyle w:val="BodytextBlue0"/>
        <w:numPr>
          <w:ilvl w:val="0"/>
          <w:numId w:val="45"/>
        </w:numPr>
        <w:rPr>
          <w:color w:val="auto"/>
        </w:rPr>
      </w:pPr>
      <w:r w:rsidRPr="007872D5">
        <w:rPr>
          <w:color w:val="auto"/>
        </w:rPr>
        <w:t>The timing and amount of any payments to be made to a person in respect of any infrastructure project having regard to the availability of funds collected under the Infrastructure Contributions Plan.</w:t>
      </w:r>
    </w:p>
    <w:p w14:paraId="2369278D" w14:textId="77777777" w:rsidR="007872D5" w:rsidRDefault="007872D5" w:rsidP="007872D5">
      <w:pPr>
        <w:pStyle w:val="BodytextBlue0"/>
        <w:rPr>
          <w:color w:val="auto"/>
        </w:rPr>
      </w:pPr>
    </w:p>
    <w:p w14:paraId="66DE83D1" w14:textId="086E7E5C" w:rsidR="00871B09" w:rsidRPr="00B52930" w:rsidRDefault="00871B09" w:rsidP="00B52930">
      <w:pPr>
        <w:ind w:left="414" w:firstLine="720"/>
        <w:rPr>
          <w:rFonts w:ascii="Arial" w:eastAsia="Calibri" w:hAnsi="Arial" w:cs="Arial"/>
          <w:color w:val="000000" w:themeColor="text1"/>
          <w:sz w:val="20"/>
        </w:rPr>
      </w:pPr>
      <w:r w:rsidRPr="00BD6086">
        <w:rPr>
          <w:rFonts w:ascii="Arial" w:eastAsia="Calibri" w:hAnsi="Arial" w:cs="Arial"/>
          <w:b/>
          <w:bCs/>
          <w:color w:val="000000" w:themeColor="text1"/>
          <w:sz w:val="20"/>
        </w:rPr>
        <w:t>Condition – Public transport</w:t>
      </w:r>
    </w:p>
    <w:p w14:paraId="0173DCBB" w14:textId="6E4E1F32" w:rsidR="00871B09" w:rsidRPr="00146CDC" w:rsidRDefault="00871B09" w:rsidP="00871B09">
      <w:pPr>
        <w:pStyle w:val="BodytextBlue0"/>
        <w:rPr>
          <w:color w:val="auto"/>
        </w:rPr>
      </w:pPr>
      <w:r w:rsidRPr="00146CDC">
        <w:rPr>
          <w:color w:val="auto"/>
        </w:rPr>
        <w:t xml:space="preserve">A permit for subdivision must include the following condition: </w:t>
      </w:r>
    </w:p>
    <w:p w14:paraId="54E7AE06" w14:textId="77777777" w:rsidR="00871B09" w:rsidRPr="00146CDC" w:rsidRDefault="00871B09" w:rsidP="00871B09">
      <w:pPr>
        <w:pStyle w:val="BodytextBlue0"/>
        <w:rPr>
          <w:color w:val="auto"/>
        </w:rPr>
      </w:pPr>
      <w:r w:rsidRPr="00146CDC">
        <w:rPr>
          <w:color w:val="auto"/>
        </w:rPr>
        <w:t>Unless otherwise agreed by Head, Transport for Victoria, prior to the issue of a statement of compliance for any subdivision stage, bus stop hard stands with direct and safe pedestrian access to a pedestrian path must be constructed:</w:t>
      </w:r>
    </w:p>
    <w:p w14:paraId="570C0FF2" w14:textId="77777777" w:rsidR="00871B09" w:rsidRPr="00146CDC" w:rsidRDefault="00871B09" w:rsidP="00261202">
      <w:pPr>
        <w:pStyle w:val="BodytextBlue0"/>
        <w:numPr>
          <w:ilvl w:val="0"/>
          <w:numId w:val="41"/>
        </w:numPr>
        <w:rPr>
          <w:color w:val="auto"/>
        </w:rPr>
      </w:pPr>
      <w:r w:rsidRPr="00146CDC">
        <w:rPr>
          <w:color w:val="auto"/>
        </w:rPr>
        <w:t xml:space="preserve">In accordance with the Public Transport Guidelines for Land Use and Development; and compliant with the </w:t>
      </w:r>
      <w:r w:rsidRPr="003A6C31">
        <w:rPr>
          <w:i/>
          <w:color w:val="auto"/>
        </w:rPr>
        <w:t>Disability Discrimination Act</w:t>
      </w:r>
      <w:r w:rsidRPr="00146CDC">
        <w:rPr>
          <w:color w:val="auto"/>
        </w:rPr>
        <w:t xml:space="preserve"> – Disability Standards for accessible Public Transport 2002.</w:t>
      </w:r>
    </w:p>
    <w:p w14:paraId="04CC8E36" w14:textId="6332D888" w:rsidR="00871B09" w:rsidRDefault="00871B09" w:rsidP="00261202">
      <w:pPr>
        <w:pStyle w:val="BodytextBlue0"/>
        <w:numPr>
          <w:ilvl w:val="0"/>
          <w:numId w:val="41"/>
        </w:numPr>
        <w:rPr>
          <w:color w:val="auto"/>
        </w:rPr>
      </w:pPr>
      <w:r w:rsidRPr="00146CDC">
        <w:rPr>
          <w:color w:val="auto"/>
        </w:rPr>
        <w:t xml:space="preserve">At locations </w:t>
      </w:r>
      <w:r w:rsidR="00E40E3E">
        <w:rPr>
          <w:color w:val="auto"/>
        </w:rPr>
        <w:t>to the satisfaction of</w:t>
      </w:r>
      <w:r w:rsidR="000A7302">
        <w:rPr>
          <w:color w:val="auto"/>
        </w:rPr>
        <w:t xml:space="preserve"> and</w:t>
      </w:r>
      <w:r w:rsidRPr="00146CDC">
        <w:rPr>
          <w:color w:val="auto"/>
        </w:rPr>
        <w:t xml:space="preserve"> at no cost to the Head, Transport for Victoria.</w:t>
      </w:r>
    </w:p>
    <w:p w14:paraId="07C7FF39" w14:textId="77777777" w:rsidR="007872D5" w:rsidRDefault="007872D5" w:rsidP="007872D5">
      <w:pPr>
        <w:pStyle w:val="BodytextBlue0"/>
        <w:rPr>
          <w:color w:val="auto"/>
        </w:rPr>
      </w:pPr>
    </w:p>
    <w:p w14:paraId="1EB490EC" w14:textId="3775F01B" w:rsidR="00BA41EF" w:rsidRDefault="00BA41EF" w:rsidP="00B52930">
      <w:pPr>
        <w:pStyle w:val="BodytextBlue0"/>
        <w:rPr>
          <w:rFonts w:ascii="Arial" w:hAnsi="Arial" w:cs="Arial"/>
          <w:b/>
          <w:color w:val="auto"/>
        </w:rPr>
      </w:pPr>
      <w:r w:rsidRPr="00BA41EF">
        <w:rPr>
          <w:rFonts w:ascii="Arial" w:hAnsi="Arial" w:cs="Arial"/>
          <w:b/>
          <w:color w:val="auto"/>
        </w:rPr>
        <w:t xml:space="preserve">Condition – Integrated </w:t>
      </w:r>
      <w:r w:rsidR="004B6481">
        <w:rPr>
          <w:rFonts w:ascii="Arial" w:hAnsi="Arial" w:cs="Arial"/>
          <w:b/>
          <w:color w:val="auto"/>
        </w:rPr>
        <w:t>W</w:t>
      </w:r>
      <w:r w:rsidRPr="00BA41EF">
        <w:rPr>
          <w:rFonts w:ascii="Arial" w:hAnsi="Arial" w:cs="Arial"/>
          <w:b/>
          <w:color w:val="auto"/>
        </w:rPr>
        <w:t xml:space="preserve">ater </w:t>
      </w:r>
      <w:r w:rsidR="004B6481">
        <w:rPr>
          <w:rFonts w:ascii="Arial" w:hAnsi="Arial" w:cs="Arial"/>
          <w:b/>
          <w:color w:val="auto"/>
        </w:rPr>
        <w:t>M</w:t>
      </w:r>
      <w:r w:rsidRPr="00BA41EF">
        <w:rPr>
          <w:rFonts w:ascii="Arial" w:hAnsi="Arial" w:cs="Arial"/>
          <w:b/>
          <w:color w:val="auto"/>
        </w:rPr>
        <w:t xml:space="preserve">anagement </w:t>
      </w:r>
      <w:r w:rsidR="004B6481">
        <w:rPr>
          <w:rFonts w:ascii="Arial" w:hAnsi="Arial" w:cs="Arial"/>
          <w:b/>
          <w:color w:val="auto"/>
        </w:rPr>
        <w:t>P</w:t>
      </w:r>
      <w:r w:rsidRPr="00BA41EF">
        <w:rPr>
          <w:rFonts w:ascii="Arial" w:hAnsi="Arial" w:cs="Arial"/>
          <w:b/>
          <w:color w:val="auto"/>
        </w:rPr>
        <w:t>lan</w:t>
      </w:r>
    </w:p>
    <w:p w14:paraId="759E9707" w14:textId="7AB28E7F" w:rsidR="002F0064" w:rsidRPr="002F0064" w:rsidRDefault="002F0064" w:rsidP="002F0064">
      <w:pPr>
        <w:pStyle w:val="BodytextBlue0"/>
        <w:rPr>
          <w:color w:val="auto"/>
        </w:rPr>
      </w:pPr>
      <w:r w:rsidRPr="002F0064">
        <w:rPr>
          <w:color w:val="auto"/>
        </w:rPr>
        <w:t>A permit to subdivide land</w:t>
      </w:r>
      <w:r w:rsidR="000B5C86">
        <w:rPr>
          <w:color w:val="auto"/>
        </w:rPr>
        <w:t xml:space="preserve"> </w:t>
      </w:r>
      <w:r w:rsidR="000B5C86" w:rsidRPr="00D6674C">
        <w:rPr>
          <w:color w:val="auto"/>
        </w:rPr>
        <w:t>where, as part of the application, an integrated water management plan has been provided to the satisfaction of the responsible authority,</w:t>
      </w:r>
      <w:r w:rsidRPr="00D6674C">
        <w:rPr>
          <w:color w:val="auto"/>
        </w:rPr>
        <w:t xml:space="preserve"> </w:t>
      </w:r>
      <w:r w:rsidRPr="002F0064">
        <w:rPr>
          <w:color w:val="auto"/>
        </w:rPr>
        <w:t>must include the following condition:</w:t>
      </w:r>
    </w:p>
    <w:p w14:paraId="380FE418" w14:textId="79DEFA8E" w:rsidR="000241DC" w:rsidRDefault="002F0064" w:rsidP="0019523E">
      <w:pPr>
        <w:pStyle w:val="BodytextBlue0"/>
        <w:numPr>
          <w:ilvl w:val="0"/>
          <w:numId w:val="62"/>
        </w:numPr>
        <w:rPr>
          <w:color w:val="auto"/>
        </w:rPr>
      </w:pPr>
      <w:r w:rsidRPr="002F0064">
        <w:rPr>
          <w:color w:val="auto"/>
        </w:rPr>
        <w:t xml:space="preserve">Unless otherwise agreed by the </w:t>
      </w:r>
      <w:r>
        <w:rPr>
          <w:color w:val="auto"/>
        </w:rPr>
        <w:t>r</w:t>
      </w:r>
      <w:r w:rsidRPr="002F0064">
        <w:rPr>
          <w:color w:val="auto"/>
        </w:rPr>
        <w:t xml:space="preserve">esponsible </w:t>
      </w:r>
      <w:r w:rsidR="00B51C73">
        <w:rPr>
          <w:color w:val="auto"/>
        </w:rPr>
        <w:t>a</w:t>
      </w:r>
      <w:r w:rsidRPr="002F0064">
        <w:rPr>
          <w:color w:val="auto"/>
        </w:rPr>
        <w:t xml:space="preserve">uthority and Melbourne Water, before certification of the plan of subdivision the Integrated Water Management Plan must be approved by Melbourne Water and approved and endorsed by the </w:t>
      </w:r>
      <w:r w:rsidR="00B51C73">
        <w:rPr>
          <w:color w:val="auto"/>
        </w:rPr>
        <w:t>r</w:t>
      </w:r>
      <w:r w:rsidRPr="002F0064">
        <w:rPr>
          <w:color w:val="auto"/>
        </w:rPr>
        <w:t xml:space="preserve">esponsible </w:t>
      </w:r>
      <w:r w:rsidR="00B51C73">
        <w:rPr>
          <w:color w:val="auto"/>
        </w:rPr>
        <w:t>a</w:t>
      </w:r>
      <w:r w:rsidRPr="002F0064">
        <w:rPr>
          <w:color w:val="auto"/>
        </w:rPr>
        <w:t>uthority.</w:t>
      </w:r>
    </w:p>
    <w:p w14:paraId="395A95B6" w14:textId="77777777" w:rsidR="000241DC" w:rsidRDefault="000241DC" w:rsidP="00384258">
      <w:pPr>
        <w:pStyle w:val="BodytextBlue0"/>
        <w:rPr>
          <w:color w:val="auto"/>
        </w:rPr>
      </w:pPr>
    </w:p>
    <w:p w14:paraId="32A30FD3" w14:textId="27A8B8F1" w:rsidR="00D17F48" w:rsidRPr="001D0E0D" w:rsidRDefault="001D0E0D" w:rsidP="00384258">
      <w:pPr>
        <w:pStyle w:val="BodytextBlue0"/>
        <w:rPr>
          <w:rFonts w:ascii="Arial" w:hAnsi="Arial" w:cs="Arial"/>
          <w:b/>
          <w:color w:val="auto"/>
        </w:rPr>
      </w:pPr>
      <w:r w:rsidRPr="001D0E0D">
        <w:rPr>
          <w:rFonts w:ascii="Arial" w:hAnsi="Arial" w:cs="Arial"/>
          <w:b/>
          <w:color w:val="auto"/>
        </w:rPr>
        <w:t xml:space="preserve">Condition – Bushfire </w:t>
      </w:r>
      <w:r w:rsidR="004B6481">
        <w:rPr>
          <w:rFonts w:ascii="Arial" w:hAnsi="Arial" w:cs="Arial"/>
          <w:b/>
          <w:color w:val="auto"/>
        </w:rPr>
        <w:t>M</w:t>
      </w:r>
      <w:r w:rsidRPr="001D0E0D">
        <w:rPr>
          <w:rFonts w:ascii="Arial" w:hAnsi="Arial" w:cs="Arial"/>
          <w:b/>
          <w:color w:val="auto"/>
        </w:rPr>
        <w:t xml:space="preserve">anagement </w:t>
      </w:r>
      <w:r w:rsidR="004B6481">
        <w:rPr>
          <w:rFonts w:ascii="Arial" w:hAnsi="Arial" w:cs="Arial"/>
          <w:b/>
          <w:color w:val="auto"/>
        </w:rPr>
        <w:t>P</w:t>
      </w:r>
      <w:r w:rsidRPr="001D0E0D">
        <w:rPr>
          <w:rFonts w:ascii="Arial" w:hAnsi="Arial" w:cs="Arial"/>
          <w:b/>
          <w:color w:val="auto"/>
        </w:rPr>
        <w:t>lan</w:t>
      </w:r>
    </w:p>
    <w:p w14:paraId="530217F5" w14:textId="300B3C4B" w:rsidR="00384258" w:rsidRPr="00384258" w:rsidRDefault="00384258" w:rsidP="00384258">
      <w:pPr>
        <w:pStyle w:val="BodytextBlue0"/>
        <w:rPr>
          <w:color w:val="auto"/>
        </w:rPr>
      </w:pPr>
      <w:r w:rsidRPr="00384258">
        <w:rPr>
          <w:color w:val="auto"/>
        </w:rPr>
        <w:lastRenderedPageBreak/>
        <w:t xml:space="preserve">A permit to subdivide land adjacent to a Bushfire Hazard Area shown on Plan </w:t>
      </w:r>
      <w:r w:rsidR="00C63975">
        <w:rPr>
          <w:color w:val="auto"/>
        </w:rPr>
        <w:t>8</w:t>
      </w:r>
      <w:r w:rsidR="00BD1E93" w:rsidRPr="00384258">
        <w:rPr>
          <w:color w:val="auto"/>
        </w:rPr>
        <w:t xml:space="preserve"> </w:t>
      </w:r>
      <w:r w:rsidRPr="00384258">
        <w:rPr>
          <w:color w:val="auto"/>
        </w:rPr>
        <w:t>Bushfire</w:t>
      </w:r>
      <w:r w:rsidR="00F113C2">
        <w:rPr>
          <w:color w:val="auto"/>
        </w:rPr>
        <w:t xml:space="preserve"> of the incorporated Merrimu P</w:t>
      </w:r>
      <w:r w:rsidR="001F1DC5">
        <w:rPr>
          <w:color w:val="auto"/>
        </w:rPr>
        <w:t>recinct Plan</w:t>
      </w:r>
      <w:r w:rsidRPr="00384258">
        <w:rPr>
          <w:color w:val="auto"/>
        </w:rPr>
        <w:t>, must include the following condition:</w:t>
      </w:r>
    </w:p>
    <w:p w14:paraId="7B341A1D" w14:textId="45E4DB8D" w:rsidR="00BA41EF" w:rsidRDefault="00384258" w:rsidP="00261202">
      <w:pPr>
        <w:pStyle w:val="BodytextBlue0"/>
        <w:numPr>
          <w:ilvl w:val="0"/>
          <w:numId w:val="47"/>
        </w:numPr>
        <w:rPr>
          <w:color w:val="auto"/>
        </w:rPr>
      </w:pPr>
      <w:r w:rsidRPr="00384258">
        <w:rPr>
          <w:color w:val="auto"/>
        </w:rPr>
        <w:t xml:space="preserve">Unless otherwise agreed by the </w:t>
      </w:r>
      <w:r>
        <w:rPr>
          <w:color w:val="auto"/>
        </w:rPr>
        <w:t>r</w:t>
      </w:r>
      <w:r w:rsidRPr="00384258">
        <w:rPr>
          <w:color w:val="auto"/>
        </w:rPr>
        <w:t xml:space="preserve">esponsible </w:t>
      </w:r>
      <w:r>
        <w:rPr>
          <w:color w:val="auto"/>
        </w:rPr>
        <w:t>a</w:t>
      </w:r>
      <w:r w:rsidRPr="00384258">
        <w:rPr>
          <w:color w:val="auto"/>
        </w:rPr>
        <w:t xml:space="preserve">uthority and the </w:t>
      </w:r>
      <w:r w:rsidR="00D6674C">
        <w:rPr>
          <w:color w:val="auto"/>
        </w:rPr>
        <w:t>relevant fire authority</w:t>
      </w:r>
      <w:r w:rsidRPr="00384258">
        <w:rPr>
          <w:color w:val="auto"/>
        </w:rPr>
        <w:t xml:space="preserve">, before certification of the plan of subdivision the Bushfire Management Plan must be endorsed by the </w:t>
      </w:r>
      <w:r>
        <w:rPr>
          <w:color w:val="auto"/>
        </w:rPr>
        <w:t>r</w:t>
      </w:r>
      <w:r w:rsidRPr="00384258">
        <w:rPr>
          <w:color w:val="auto"/>
        </w:rPr>
        <w:t xml:space="preserve">esponsible </w:t>
      </w:r>
      <w:r>
        <w:rPr>
          <w:color w:val="auto"/>
        </w:rPr>
        <w:t>a</w:t>
      </w:r>
      <w:r w:rsidRPr="00384258">
        <w:rPr>
          <w:color w:val="auto"/>
        </w:rPr>
        <w:t>uthority.</w:t>
      </w:r>
    </w:p>
    <w:p w14:paraId="45C457A6" w14:textId="77777777" w:rsidR="003C0044" w:rsidRDefault="003C0044" w:rsidP="003C0044">
      <w:pPr>
        <w:pStyle w:val="BodytextBlue0"/>
        <w:rPr>
          <w:color w:val="auto"/>
        </w:rPr>
      </w:pPr>
    </w:p>
    <w:p w14:paraId="34240CEF" w14:textId="0114A91F" w:rsidR="00B939C3" w:rsidRDefault="00003D3D" w:rsidP="003C0044">
      <w:pPr>
        <w:pStyle w:val="BodytextBlue0"/>
        <w:rPr>
          <w:rFonts w:ascii="Arial" w:hAnsi="Arial" w:cs="Arial"/>
          <w:b/>
          <w:color w:val="auto"/>
        </w:rPr>
      </w:pPr>
      <w:r>
        <w:rPr>
          <w:rFonts w:ascii="Arial" w:hAnsi="Arial" w:cs="Arial"/>
          <w:b/>
          <w:color w:val="auto"/>
        </w:rPr>
        <w:t xml:space="preserve">Condition – Management of bushfire risk during subdivision works </w:t>
      </w:r>
    </w:p>
    <w:p w14:paraId="012F678E" w14:textId="3F6D906A" w:rsidR="000D60BC" w:rsidRPr="000D60BC" w:rsidRDefault="000D60BC" w:rsidP="00620E88">
      <w:pPr>
        <w:ind w:left="1134"/>
        <w:rPr>
          <w:rFonts w:eastAsia="Calibri"/>
          <w:color w:val="000000" w:themeColor="text1"/>
          <w:sz w:val="20"/>
        </w:rPr>
      </w:pPr>
      <w:r w:rsidRPr="000D60BC">
        <w:rPr>
          <w:rFonts w:eastAsia="Calibri"/>
          <w:color w:val="000000" w:themeColor="text1"/>
          <w:sz w:val="20"/>
        </w:rPr>
        <w:t xml:space="preserve">A permit </w:t>
      </w:r>
      <w:r w:rsidR="003E552D" w:rsidRPr="003E552D">
        <w:rPr>
          <w:rFonts w:eastAsia="Calibri"/>
          <w:color w:val="000000" w:themeColor="text1"/>
          <w:sz w:val="20"/>
        </w:rPr>
        <w:t xml:space="preserve">to subdivide land adjacent to a Bushfire Hazard Area shown on Plan </w:t>
      </w:r>
      <w:r w:rsidR="00C63975">
        <w:rPr>
          <w:rFonts w:eastAsia="Calibri"/>
          <w:color w:val="000000" w:themeColor="text1"/>
          <w:sz w:val="20"/>
        </w:rPr>
        <w:t>8</w:t>
      </w:r>
      <w:r w:rsidR="003E552D" w:rsidRPr="003E552D">
        <w:rPr>
          <w:rFonts w:eastAsia="Calibri"/>
          <w:color w:val="000000" w:themeColor="text1"/>
          <w:sz w:val="20"/>
        </w:rPr>
        <w:t xml:space="preserve"> Bushfire</w:t>
      </w:r>
      <w:r w:rsidR="001F1DC5">
        <w:rPr>
          <w:rFonts w:eastAsia="Calibri"/>
          <w:color w:val="000000" w:themeColor="text1"/>
          <w:sz w:val="20"/>
        </w:rPr>
        <w:t xml:space="preserve"> </w:t>
      </w:r>
      <w:r w:rsidR="001F1DC5" w:rsidRPr="001F1DC5">
        <w:rPr>
          <w:rFonts w:eastAsia="Calibri"/>
          <w:color w:val="000000" w:themeColor="text1"/>
          <w:sz w:val="20"/>
        </w:rPr>
        <w:t>of the incorporated Merrimu Precinct Plan</w:t>
      </w:r>
      <w:r w:rsidR="003E552D">
        <w:rPr>
          <w:rFonts w:eastAsia="Calibri"/>
          <w:color w:val="000000" w:themeColor="text1"/>
          <w:sz w:val="20"/>
        </w:rPr>
        <w:t>,</w:t>
      </w:r>
      <w:r w:rsidR="003E552D" w:rsidRPr="003E552D" w:rsidDel="003E552D">
        <w:rPr>
          <w:rFonts w:eastAsia="Calibri"/>
          <w:color w:val="000000" w:themeColor="text1"/>
          <w:sz w:val="20"/>
        </w:rPr>
        <w:t xml:space="preserve"> </w:t>
      </w:r>
      <w:r w:rsidRPr="000D60BC">
        <w:rPr>
          <w:rFonts w:eastAsia="Calibri"/>
          <w:color w:val="000000" w:themeColor="text1"/>
          <w:sz w:val="20"/>
        </w:rPr>
        <w:t>must include the following condition:</w:t>
      </w:r>
    </w:p>
    <w:p w14:paraId="27DA9BB6" w14:textId="556A2ACD" w:rsidR="00D45C69" w:rsidRDefault="000D60BC" w:rsidP="00F44B6A">
      <w:pPr>
        <w:pStyle w:val="BodytextBlue0"/>
        <w:numPr>
          <w:ilvl w:val="0"/>
          <w:numId w:val="47"/>
        </w:numPr>
        <w:rPr>
          <w:rFonts w:eastAsia="Calibri"/>
          <w:color w:val="000000" w:themeColor="text1"/>
        </w:rPr>
      </w:pPr>
      <w:r w:rsidRPr="000D60BC">
        <w:rPr>
          <w:rFonts w:eastAsia="Calibri"/>
          <w:color w:val="000000" w:themeColor="text1"/>
        </w:rPr>
        <w:t xml:space="preserve">Prior to the commencement of works in an area adjacent to a Bushfire Hazard Area shown on Plan </w:t>
      </w:r>
      <w:r w:rsidR="00C63975">
        <w:rPr>
          <w:rFonts w:eastAsia="Calibri"/>
          <w:color w:val="000000" w:themeColor="text1"/>
        </w:rPr>
        <w:t>8</w:t>
      </w:r>
      <w:r w:rsidRPr="000D60BC">
        <w:rPr>
          <w:rFonts w:eastAsia="Calibri"/>
          <w:color w:val="000000" w:themeColor="text1"/>
        </w:rPr>
        <w:t xml:space="preserve"> </w:t>
      </w:r>
      <w:r w:rsidR="00145B9F">
        <w:rPr>
          <w:rFonts w:eastAsia="Calibri"/>
          <w:color w:val="000000" w:themeColor="text1"/>
        </w:rPr>
        <w:t>Bushfire,</w:t>
      </w:r>
      <w:r w:rsidRPr="000D60BC">
        <w:rPr>
          <w:rFonts w:eastAsia="Calibri"/>
          <w:color w:val="000000" w:themeColor="text1"/>
        </w:rPr>
        <w:t xml:space="preserve"> a Site Management Plan</w:t>
      </w:r>
      <w:r w:rsidR="00765722">
        <w:rPr>
          <w:rFonts w:eastAsia="Calibri"/>
          <w:color w:val="000000" w:themeColor="text1"/>
        </w:rPr>
        <w:t xml:space="preserve"> must be</w:t>
      </w:r>
      <w:r w:rsidRPr="000D60BC">
        <w:rPr>
          <w:rFonts w:eastAsia="Calibri"/>
          <w:color w:val="000000" w:themeColor="text1"/>
        </w:rPr>
        <w:t xml:space="preserve"> prepared by</w:t>
      </w:r>
      <w:r w:rsidR="00765722">
        <w:rPr>
          <w:rFonts w:eastAsia="Calibri"/>
          <w:color w:val="000000" w:themeColor="text1"/>
        </w:rPr>
        <w:t xml:space="preserve"> </w:t>
      </w:r>
      <w:r w:rsidRPr="000D60BC">
        <w:rPr>
          <w:rFonts w:eastAsia="Calibri"/>
          <w:color w:val="000000" w:themeColor="text1"/>
        </w:rPr>
        <w:t>a suitably qualified professional that addresses bushfire risk during, and where necessary, after construction must be approved by the responsible authority. The plan must specify:</w:t>
      </w:r>
    </w:p>
    <w:p w14:paraId="0EE3B620" w14:textId="60BF5988" w:rsidR="00D45C69" w:rsidRDefault="00D45C69" w:rsidP="00F44B6A">
      <w:pPr>
        <w:pStyle w:val="BodytextBlue0"/>
        <w:numPr>
          <w:ilvl w:val="0"/>
          <w:numId w:val="78"/>
        </w:numPr>
        <w:rPr>
          <w:rFonts w:eastAsia="Calibri"/>
          <w:color w:val="000000" w:themeColor="text1"/>
        </w:rPr>
      </w:pPr>
      <w:r w:rsidRPr="00D45C69">
        <w:rPr>
          <w:rFonts w:eastAsia="Calibri"/>
          <w:color w:val="000000" w:themeColor="text1"/>
        </w:rPr>
        <w:t xml:space="preserve">The staging of development and the likely bushfire risks at each </w:t>
      </w:r>
      <w:proofErr w:type="gramStart"/>
      <w:r w:rsidRPr="00D45C69">
        <w:rPr>
          <w:rFonts w:eastAsia="Calibri"/>
          <w:color w:val="000000" w:themeColor="text1"/>
        </w:rPr>
        <w:t>stage;</w:t>
      </w:r>
      <w:proofErr w:type="gramEnd"/>
    </w:p>
    <w:p w14:paraId="67E6B877" w14:textId="77AD7692" w:rsidR="00A75330" w:rsidRPr="006C2D50" w:rsidRDefault="00A75330" w:rsidP="00F44B6A">
      <w:pPr>
        <w:pStyle w:val="ListParagraph"/>
        <w:numPr>
          <w:ilvl w:val="0"/>
          <w:numId w:val="78"/>
        </w:numPr>
        <w:spacing w:after="160" w:line="259" w:lineRule="auto"/>
        <w:rPr>
          <w:rFonts w:eastAsia="Calibri"/>
          <w:color w:val="000000" w:themeColor="text1"/>
          <w:sz w:val="20"/>
        </w:rPr>
      </w:pPr>
      <w:r w:rsidRPr="006C2D50">
        <w:rPr>
          <w:rFonts w:eastAsia="Calibri"/>
          <w:color w:val="000000" w:themeColor="text1"/>
          <w:sz w:val="20"/>
        </w:rPr>
        <w:t xml:space="preserve">An area of land between the development edge and </w:t>
      </w:r>
      <w:r w:rsidR="00F12211" w:rsidRPr="006C2D50">
        <w:rPr>
          <w:rFonts w:eastAsia="Calibri"/>
          <w:color w:val="000000" w:themeColor="text1"/>
          <w:sz w:val="20"/>
        </w:rPr>
        <w:t>non-urban</w:t>
      </w:r>
      <w:r w:rsidRPr="006C2D50">
        <w:rPr>
          <w:rFonts w:eastAsia="Calibri"/>
          <w:color w:val="000000" w:themeColor="text1"/>
          <w:sz w:val="20"/>
        </w:rPr>
        <w:t xml:space="preserve"> areas consistent with the separation distances specified in AS3959-2018, where bushfire risk is managed to enable the development, on completion, to achieve a BAL-12.5 construction standard in accordance with AS3959-</w:t>
      </w:r>
      <w:proofErr w:type="gramStart"/>
      <w:r w:rsidRPr="006C2D50">
        <w:rPr>
          <w:rFonts w:eastAsia="Calibri"/>
          <w:color w:val="000000" w:themeColor="text1"/>
          <w:sz w:val="20"/>
        </w:rPr>
        <w:t>2018;</w:t>
      </w:r>
      <w:proofErr w:type="gramEnd"/>
      <w:r w:rsidRPr="006C2D50">
        <w:rPr>
          <w:rFonts w:eastAsia="Calibri"/>
          <w:color w:val="000000" w:themeColor="text1"/>
          <w:sz w:val="20"/>
        </w:rPr>
        <w:t xml:space="preserve"> </w:t>
      </w:r>
    </w:p>
    <w:p w14:paraId="1B8F166A" w14:textId="77777777" w:rsidR="00BF3BA8" w:rsidRPr="006C2D50" w:rsidRDefault="00BF3BA8" w:rsidP="00F44B6A">
      <w:pPr>
        <w:pStyle w:val="ListParagraph"/>
        <w:numPr>
          <w:ilvl w:val="0"/>
          <w:numId w:val="78"/>
        </w:numPr>
        <w:spacing w:after="160" w:line="259" w:lineRule="auto"/>
        <w:rPr>
          <w:rFonts w:eastAsia="Calibri"/>
          <w:color w:val="000000" w:themeColor="text1"/>
          <w:sz w:val="20"/>
        </w:rPr>
      </w:pPr>
      <w:r w:rsidRPr="006C2D50">
        <w:rPr>
          <w:rFonts w:eastAsia="Calibri"/>
          <w:color w:val="000000" w:themeColor="text1"/>
          <w:sz w:val="20"/>
        </w:rPr>
        <w:t xml:space="preserve">The land management measures to be undertaken by the developer to reduce the risk from fire within any surrounding rural or undeveloped landscape to protect residents and property from the threat of </w:t>
      </w:r>
      <w:proofErr w:type="gramStart"/>
      <w:r w:rsidRPr="006C2D50">
        <w:rPr>
          <w:rFonts w:eastAsia="Calibri"/>
          <w:color w:val="000000" w:themeColor="text1"/>
          <w:sz w:val="20"/>
        </w:rPr>
        <w:t>fire;</w:t>
      </w:r>
      <w:proofErr w:type="gramEnd"/>
    </w:p>
    <w:p w14:paraId="4D1505E3" w14:textId="77777777" w:rsidR="00CD2C4C" w:rsidRPr="006C2D50" w:rsidRDefault="00CD2C4C" w:rsidP="00F44B6A">
      <w:pPr>
        <w:pStyle w:val="ListParagraph"/>
        <w:numPr>
          <w:ilvl w:val="0"/>
          <w:numId w:val="78"/>
        </w:numPr>
        <w:spacing w:after="160" w:line="259" w:lineRule="auto"/>
        <w:rPr>
          <w:rFonts w:eastAsia="Calibri"/>
          <w:color w:val="000000" w:themeColor="text1"/>
          <w:sz w:val="20"/>
        </w:rPr>
      </w:pPr>
      <w:proofErr w:type="gramStart"/>
      <w:r w:rsidRPr="006C2D50">
        <w:rPr>
          <w:rFonts w:eastAsia="Calibri"/>
          <w:color w:val="000000" w:themeColor="text1"/>
          <w:sz w:val="20"/>
        </w:rPr>
        <w:t>How</w:t>
      </w:r>
      <w:proofErr w:type="gramEnd"/>
      <w:r w:rsidRPr="006C2D50">
        <w:rPr>
          <w:rFonts w:eastAsia="Calibri"/>
          <w:color w:val="000000" w:themeColor="text1"/>
          <w:sz w:val="20"/>
        </w:rPr>
        <w:t xml:space="preserve"> adequate opportunities for access and egress will be provided for early residents, construction workers and emergency vehicles.</w:t>
      </w:r>
    </w:p>
    <w:p w14:paraId="05D6C0D1" w14:textId="5A559ED6" w:rsidR="00145B9F" w:rsidRPr="006C2D50" w:rsidRDefault="006C2D50" w:rsidP="00C56C1A">
      <w:pPr>
        <w:spacing w:after="160" w:line="259" w:lineRule="auto"/>
        <w:ind w:left="1134"/>
        <w:rPr>
          <w:rFonts w:eastAsia="Calibri"/>
          <w:color w:val="000000" w:themeColor="text1"/>
          <w:sz w:val="20"/>
        </w:rPr>
      </w:pPr>
      <w:r w:rsidRPr="006C2D50">
        <w:rPr>
          <w:rFonts w:eastAsia="Calibri"/>
          <w:color w:val="000000" w:themeColor="text1"/>
          <w:sz w:val="20"/>
        </w:rPr>
        <w:t>All to the satisfaction of the responsible authority</w:t>
      </w:r>
      <w:r>
        <w:rPr>
          <w:rFonts w:eastAsia="Calibri"/>
          <w:color w:val="000000" w:themeColor="text1"/>
          <w:sz w:val="20"/>
        </w:rPr>
        <w:t xml:space="preserve">. </w:t>
      </w:r>
    </w:p>
    <w:p w14:paraId="2D95E6F7" w14:textId="7A68C09F" w:rsidR="00313B08" w:rsidRDefault="008F2EE2" w:rsidP="00B52930">
      <w:pPr>
        <w:pStyle w:val="BodytextBlue0"/>
        <w:rPr>
          <w:rFonts w:ascii="Arial" w:hAnsi="Arial" w:cs="Arial"/>
          <w:b/>
          <w:color w:val="auto"/>
        </w:rPr>
      </w:pPr>
      <w:r>
        <w:rPr>
          <w:rFonts w:ascii="Arial" w:hAnsi="Arial" w:cs="Arial"/>
          <w:b/>
          <w:color w:val="auto"/>
        </w:rPr>
        <w:t>Requirement – Victorian Grassland Earless Dragon Impact Assessment</w:t>
      </w:r>
    </w:p>
    <w:p w14:paraId="321B6DF1" w14:textId="0842D879" w:rsidR="001D0E0D" w:rsidRDefault="00313B08" w:rsidP="001D0E0D">
      <w:pPr>
        <w:pStyle w:val="BodytextBlue0"/>
        <w:rPr>
          <w:color w:val="auto"/>
        </w:rPr>
      </w:pPr>
      <w:r>
        <w:rPr>
          <w:color w:val="auto"/>
        </w:rPr>
        <w:t xml:space="preserve">A permit granted to </w:t>
      </w:r>
      <w:r w:rsidR="00007562" w:rsidRPr="00986C4A">
        <w:rPr>
          <w:color w:val="auto"/>
        </w:rPr>
        <w:t>subdivide land or to construct a building or construct or carry out works on land</w:t>
      </w:r>
      <w:r w:rsidRPr="00986C4A">
        <w:rPr>
          <w:color w:val="auto"/>
        </w:rPr>
        <w:t xml:space="preserve"> </w:t>
      </w:r>
      <w:r w:rsidR="00D07EC0">
        <w:rPr>
          <w:color w:val="auto"/>
        </w:rPr>
        <w:t xml:space="preserve">identified </w:t>
      </w:r>
      <w:r w:rsidR="007867D5">
        <w:rPr>
          <w:color w:val="auto"/>
        </w:rPr>
        <w:t xml:space="preserve">as </w:t>
      </w:r>
      <w:r w:rsidR="007867D5">
        <w:rPr>
          <w:rFonts w:eastAsia="Calibri"/>
          <w:color w:val="000000" w:themeColor="text1"/>
        </w:rPr>
        <w:t>potential Victorian Grassland Earless Dragon (VGED) habitat</w:t>
      </w:r>
      <w:r w:rsidR="007867D5">
        <w:rPr>
          <w:color w:val="auto"/>
        </w:rPr>
        <w:t xml:space="preserve"> </w:t>
      </w:r>
      <w:r w:rsidR="00A27D0D">
        <w:rPr>
          <w:color w:val="auto"/>
        </w:rPr>
        <w:t>shown</w:t>
      </w:r>
      <w:r w:rsidR="007D7AB7">
        <w:rPr>
          <w:color w:val="auto"/>
        </w:rPr>
        <w:t xml:space="preserve"> on Plan 5 Public Realm</w:t>
      </w:r>
      <w:r w:rsidR="00A27D0D">
        <w:rPr>
          <w:color w:val="auto"/>
        </w:rPr>
        <w:t xml:space="preserve"> </w:t>
      </w:r>
      <w:r w:rsidR="00BB1DC4">
        <w:rPr>
          <w:color w:val="auto"/>
        </w:rPr>
        <w:t>in</w:t>
      </w:r>
      <w:r w:rsidR="00E37FB8">
        <w:rPr>
          <w:color w:val="auto"/>
        </w:rPr>
        <w:t xml:space="preserve"> the incorporated Merrimu Precinct Structure Plan</w:t>
      </w:r>
      <w:r w:rsidR="00A27D0D">
        <w:rPr>
          <w:color w:val="auto"/>
        </w:rPr>
        <w:t xml:space="preserve"> </w:t>
      </w:r>
      <w:r w:rsidR="00F75DE9">
        <w:rPr>
          <w:color w:val="auto"/>
        </w:rPr>
        <w:t xml:space="preserve">must be in accordance with an impact assessment for the </w:t>
      </w:r>
      <w:r w:rsidR="0090407C">
        <w:rPr>
          <w:color w:val="auto"/>
        </w:rPr>
        <w:t>Victorian Grassland Earless Dragon prepared to the satisfa</w:t>
      </w:r>
      <w:r w:rsidR="00493435">
        <w:rPr>
          <w:color w:val="auto"/>
        </w:rPr>
        <w:t xml:space="preserve">ction of the responsible authority </w:t>
      </w:r>
      <w:r w:rsidR="00AC0EE4">
        <w:rPr>
          <w:color w:val="auto"/>
        </w:rPr>
        <w:t xml:space="preserve">under Clause 3.0 of this schedule. </w:t>
      </w:r>
    </w:p>
    <w:p w14:paraId="545203E8" w14:textId="77777777" w:rsidR="00313B08" w:rsidRPr="00313B08" w:rsidRDefault="00313B08" w:rsidP="00E45E88">
      <w:pPr>
        <w:pStyle w:val="BodytextBlue0"/>
        <w:ind w:left="0"/>
        <w:rPr>
          <w:color w:val="auto"/>
        </w:rPr>
      </w:pPr>
    </w:p>
    <w:p w14:paraId="551CDFD6" w14:textId="3761FA40" w:rsidR="00100B62" w:rsidRDefault="00100B62" w:rsidP="001D0E0D">
      <w:pPr>
        <w:pStyle w:val="BodytextBlue0"/>
        <w:rPr>
          <w:rFonts w:ascii="Arial" w:hAnsi="Arial" w:cs="Arial"/>
          <w:b/>
          <w:color w:val="auto"/>
        </w:rPr>
      </w:pPr>
      <w:r>
        <w:rPr>
          <w:rFonts w:ascii="Arial" w:hAnsi="Arial" w:cs="Arial"/>
          <w:b/>
          <w:color w:val="auto"/>
        </w:rPr>
        <w:t xml:space="preserve">Condition – Conservation </w:t>
      </w:r>
      <w:r w:rsidR="00283784">
        <w:rPr>
          <w:rFonts w:ascii="Arial" w:hAnsi="Arial" w:cs="Arial"/>
          <w:b/>
          <w:color w:val="auto"/>
        </w:rPr>
        <w:t xml:space="preserve">Area </w:t>
      </w:r>
      <w:r>
        <w:rPr>
          <w:rFonts w:ascii="Arial" w:hAnsi="Arial" w:cs="Arial"/>
          <w:b/>
          <w:color w:val="auto"/>
        </w:rPr>
        <w:t xml:space="preserve">Management Plan </w:t>
      </w:r>
    </w:p>
    <w:p w14:paraId="49AA5461" w14:textId="677E38B3" w:rsidR="00A9557C" w:rsidRDefault="00100B62" w:rsidP="001A3031">
      <w:pPr>
        <w:pStyle w:val="BodytextBlue0"/>
        <w:rPr>
          <w:color w:val="auto"/>
        </w:rPr>
      </w:pPr>
      <w:r>
        <w:rPr>
          <w:color w:val="auto"/>
        </w:rPr>
        <w:t xml:space="preserve">A </w:t>
      </w:r>
      <w:r w:rsidR="00A9557C">
        <w:rPr>
          <w:color w:val="auto"/>
        </w:rPr>
        <w:t xml:space="preserve">permit granted to subdivide land on a lot that includes a Conservation Area as shown on Plan 1 of this schedule must include the following condition: </w:t>
      </w:r>
    </w:p>
    <w:p w14:paraId="65C769A9" w14:textId="39BE6178" w:rsidR="00A9557C" w:rsidRDefault="00CB1DE4" w:rsidP="00CB1DE4">
      <w:pPr>
        <w:pStyle w:val="BodytextBlue0"/>
        <w:numPr>
          <w:ilvl w:val="0"/>
          <w:numId w:val="47"/>
        </w:numPr>
        <w:rPr>
          <w:color w:val="auto"/>
        </w:rPr>
      </w:pPr>
      <w:r>
        <w:rPr>
          <w:color w:val="auto"/>
        </w:rPr>
        <w:t>Prior t</w:t>
      </w:r>
      <w:r w:rsidRPr="00CB1DE4">
        <w:rPr>
          <w:color w:val="auto"/>
        </w:rPr>
        <w:t>o the certification of the plan of subdivision, a Conservation Management Plan (CMP) must be prepared by a suitably qualified person and approved by the responsible authority, in consultation with the Department of Energy, Environment and Climate Action. The CMP</w:t>
      </w:r>
      <w:r w:rsidR="00E22F93">
        <w:rPr>
          <w:color w:val="auto"/>
        </w:rPr>
        <w:t xml:space="preserve"> must be consistent with a </w:t>
      </w:r>
      <w:r w:rsidR="00E22F93" w:rsidRPr="00E22F93">
        <w:rPr>
          <w:color w:val="auto"/>
        </w:rPr>
        <w:t xml:space="preserve">Conservation Area and Interface Plan </w:t>
      </w:r>
      <w:r w:rsidR="00E22F93">
        <w:rPr>
          <w:color w:val="auto"/>
        </w:rPr>
        <w:t xml:space="preserve">approved under clause 2.4 of this schedule, </w:t>
      </w:r>
      <w:r w:rsidRPr="00CB1DE4">
        <w:rPr>
          <w:color w:val="auto"/>
        </w:rPr>
        <w:t>must set out how the biodiversity vales for the conservation areas will be maintained, managed and improved, and must include</w:t>
      </w:r>
      <w:r w:rsidR="001A3031">
        <w:rPr>
          <w:color w:val="auto"/>
        </w:rPr>
        <w:t>:</w:t>
      </w:r>
    </w:p>
    <w:p w14:paraId="75AC44A2" w14:textId="33490A2D" w:rsidR="001A3031" w:rsidRDefault="008E6A27" w:rsidP="00620E88">
      <w:pPr>
        <w:pStyle w:val="BodytextBlue0"/>
        <w:numPr>
          <w:ilvl w:val="1"/>
          <w:numId w:val="47"/>
        </w:numPr>
        <w:rPr>
          <w:color w:val="auto"/>
        </w:rPr>
      </w:pPr>
      <w:r w:rsidRPr="008E6A27">
        <w:rPr>
          <w:color w:val="auto"/>
        </w:rPr>
        <w:t>How environmental weeds and pest animals will be controlled, including objectives, methods, timing windows, responsibilities and performance targets</w:t>
      </w:r>
    </w:p>
    <w:p w14:paraId="2AF317B8" w14:textId="16AEDB78" w:rsidR="008E6A27" w:rsidRDefault="008E6A27" w:rsidP="00620E88">
      <w:pPr>
        <w:pStyle w:val="BodytextBlue0"/>
        <w:numPr>
          <w:ilvl w:val="1"/>
          <w:numId w:val="47"/>
        </w:numPr>
        <w:rPr>
          <w:color w:val="auto"/>
        </w:rPr>
      </w:pPr>
      <w:r w:rsidRPr="008E6A27">
        <w:rPr>
          <w:color w:val="auto"/>
        </w:rPr>
        <w:t>How revegetation and habitat restoration will be undertaken, coordinated with weed control to prevent recolonization. Species palettes must be locally indigenous and avoid any known environmental weeds.</w:t>
      </w:r>
    </w:p>
    <w:p w14:paraId="3BCA8AB3" w14:textId="411FD53C" w:rsidR="008E6A27" w:rsidRDefault="008E6A27" w:rsidP="00620E88">
      <w:pPr>
        <w:pStyle w:val="BodytextBlue0"/>
        <w:numPr>
          <w:ilvl w:val="1"/>
          <w:numId w:val="47"/>
        </w:numPr>
        <w:rPr>
          <w:color w:val="auto"/>
        </w:rPr>
      </w:pPr>
      <w:r w:rsidRPr="008E6A27">
        <w:rPr>
          <w:color w:val="auto"/>
        </w:rPr>
        <w:t>How rubbish and hazards will be removed and contaminated material managed, with procedures that avoid impacts on native vegetation, fauna and hydrology.</w:t>
      </w:r>
    </w:p>
    <w:p w14:paraId="3685720C" w14:textId="49ED1AA2" w:rsidR="008E6A27" w:rsidRDefault="00192980" w:rsidP="00620E88">
      <w:pPr>
        <w:pStyle w:val="BodytextBlue0"/>
        <w:numPr>
          <w:ilvl w:val="1"/>
          <w:numId w:val="47"/>
        </w:numPr>
        <w:rPr>
          <w:color w:val="auto"/>
        </w:rPr>
      </w:pPr>
      <w:r w:rsidRPr="00192980">
        <w:rPr>
          <w:color w:val="auto"/>
        </w:rPr>
        <w:t xml:space="preserve">Measures to maintain the function of each conservation area as a habitat corridor, including fencing and setbacks, public access restricted to any approved perimeter shared path, wayfinding and compliance signage, and </w:t>
      </w:r>
      <w:r w:rsidRPr="00192980">
        <w:rPr>
          <w:color w:val="auto"/>
        </w:rPr>
        <w:lastRenderedPageBreak/>
        <w:t>controls on domestic pets (dogs and cats) consistent with conservation objectives.</w:t>
      </w:r>
    </w:p>
    <w:p w14:paraId="62FCEB5E" w14:textId="6D552D11" w:rsidR="00192980" w:rsidRDefault="00192980" w:rsidP="00620E88">
      <w:pPr>
        <w:pStyle w:val="BodytextBlue0"/>
        <w:numPr>
          <w:ilvl w:val="1"/>
          <w:numId w:val="47"/>
        </w:numPr>
        <w:rPr>
          <w:color w:val="auto"/>
        </w:rPr>
      </w:pPr>
      <w:r w:rsidRPr="00192980">
        <w:rPr>
          <w:color w:val="auto"/>
        </w:rPr>
        <w:t xml:space="preserve">A monitoring and adaptive management program describing indicators (e.g., vegetation condition, weed cover, pest activity, fauna usage), methods, frequency, reporting, and triggers for corrective action.  </w:t>
      </w:r>
    </w:p>
    <w:p w14:paraId="7995792F" w14:textId="602325B5" w:rsidR="00192980" w:rsidRDefault="00192980" w:rsidP="00620E88">
      <w:pPr>
        <w:pStyle w:val="BodytextBlue0"/>
        <w:numPr>
          <w:ilvl w:val="1"/>
          <w:numId w:val="47"/>
        </w:numPr>
        <w:rPr>
          <w:color w:val="auto"/>
        </w:rPr>
      </w:pPr>
      <w:r w:rsidRPr="00192980">
        <w:rPr>
          <w:color w:val="auto"/>
        </w:rPr>
        <w:t>Implementation arrangements, including roles and responsibilities, resourcing, maintenance schedules, and handover protocols to the future land manager.</w:t>
      </w:r>
    </w:p>
    <w:p w14:paraId="71F8A2FF" w14:textId="4A95CB5C" w:rsidR="007F7AE1" w:rsidRDefault="002651B4" w:rsidP="00886072">
      <w:pPr>
        <w:pStyle w:val="BodytextBlue0"/>
        <w:rPr>
          <w:color w:val="auto"/>
        </w:rPr>
      </w:pPr>
      <w:r w:rsidRPr="002651B4">
        <w:rPr>
          <w:color w:val="auto"/>
        </w:rPr>
        <w:t xml:space="preserve">Once approved, the CMP must guide interim and </w:t>
      </w:r>
      <w:r w:rsidR="002474EF" w:rsidRPr="002651B4">
        <w:rPr>
          <w:color w:val="auto"/>
        </w:rPr>
        <w:t>long-term</w:t>
      </w:r>
      <w:r w:rsidRPr="002651B4">
        <w:rPr>
          <w:color w:val="auto"/>
        </w:rPr>
        <w:t xml:space="preserve"> management of each conservation area to ensure alignment with biodiversity protection objectives and relevant Commonwealth and State guidelines.</w:t>
      </w:r>
    </w:p>
    <w:p w14:paraId="1DBC8B0C" w14:textId="77777777" w:rsidR="00100B62" w:rsidRDefault="00100B62" w:rsidP="00F12211">
      <w:pPr>
        <w:pStyle w:val="BodytextBlue0"/>
        <w:ind w:left="0"/>
        <w:rPr>
          <w:rFonts w:ascii="Arial" w:hAnsi="Arial" w:cs="Arial"/>
          <w:b/>
          <w:color w:val="auto"/>
        </w:rPr>
      </w:pPr>
    </w:p>
    <w:p w14:paraId="612107F0" w14:textId="23994963" w:rsidR="00D334A7" w:rsidRDefault="00D92147" w:rsidP="001D0E0D">
      <w:pPr>
        <w:pStyle w:val="BodytextBlue0"/>
        <w:rPr>
          <w:rFonts w:ascii="Arial" w:hAnsi="Arial" w:cs="Arial"/>
          <w:b/>
          <w:color w:val="auto"/>
        </w:rPr>
      </w:pPr>
      <w:r>
        <w:rPr>
          <w:rFonts w:ascii="Arial" w:hAnsi="Arial" w:cs="Arial"/>
          <w:b/>
          <w:color w:val="auto"/>
        </w:rPr>
        <w:t xml:space="preserve">Condition – Security of Conservation </w:t>
      </w:r>
      <w:r w:rsidR="00416AA2">
        <w:rPr>
          <w:rFonts w:ascii="Arial" w:hAnsi="Arial" w:cs="Arial"/>
          <w:b/>
          <w:color w:val="auto"/>
        </w:rPr>
        <w:t>Area</w:t>
      </w:r>
      <w:r>
        <w:rPr>
          <w:rFonts w:ascii="Arial" w:hAnsi="Arial" w:cs="Arial"/>
          <w:b/>
          <w:color w:val="auto"/>
        </w:rPr>
        <w:t xml:space="preserve"> </w:t>
      </w:r>
    </w:p>
    <w:p w14:paraId="6CCFD197" w14:textId="3EE19EE4" w:rsidR="00D92147" w:rsidRDefault="00753748" w:rsidP="001D0E0D">
      <w:pPr>
        <w:pStyle w:val="BodytextBlue0"/>
        <w:rPr>
          <w:color w:val="auto"/>
        </w:rPr>
      </w:pPr>
      <w:r>
        <w:rPr>
          <w:color w:val="auto"/>
        </w:rPr>
        <w:t xml:space="preserve">A permit to subdivide land </w:t>
      </w:r>
      <w:r w:rsidR="00927A3E">
        <w:rPr>
          <w:color w:val="auto"/>
        </w:rPr>
        <w:t xml:space="preserve">on a lot that includes a Conservation Area as shown on Plan 1 of this schedule must include the following condition: </w:t>
      </w:r>
    </w:p>
    <w:p w14:paraId="6E83B210" w14:textId="0D8E9832" w:rsidR="00927A3E" w:rsidRDefault="009C18DD" w:rsidP="00927A3E">
      <w:pPr>
        <w:pStyle w:val="BodytextBlue0"/>
        <w:numPr>
          <w:ilvl w:val="0"/>
          <w:numId w:val="47"/>
        </w:numPr>
        <w:rPr>
          <w:color w:val="auto"/>
        </w:rPr>
      </w:pPr>
      <w:r>
        <w:rPr>
          <w:color w:val="auto"/>
        </w:rPr>
        <w:t xml:space="preserve">The owner of the land must, as part of the </w:t>
      </w:r>
      <w:r w:rsidR="00961F40">
        <w:rPr>
          <w:color w:val="auto"/>
        </w:rPr>
        <w:t xml:space="preserve">plan of subdivision (or the first plan of subdivision submitted for registration in the case of any staged subdivision) create the </w:t>
      </w:r>
      <w:r w:rsidR="00EA4083">
        <w:rPr>
          <w:color w:val="auto"/>
        </w:rPr>
        <w:t xml:space="preserve">Conservation Area as </w:t>
      </w:r>
      <w:r w:rsidR="00B35D67">
        <w:rPr>
          <w:color w:val="auto"/>
        </w:rPr>
        <w:t xml:space="preserve">shown in Plan 1 of this schedule </w:t>
      </w:r>
      <w:r w:rsidR="00EA4083">
        <w:rPr>
          <w:color w:val="auto"/>
        </w:rPr>
        <w:t xml:space="preserve">as a separate lot or reserve. The boundaries of the lot or reserve on the plan </w:t>
      </w:r>
      <w:r w:rsidR="001E1E44">
        <w:rPr>
          <w:color w:val="auto"/>
        </w:rPr>
        <w:t xml:space="preserve">of subdivision are subject to the prior satisfaction of the responsible authority. The owner must further secure the conservation area, by causing that lot or reserve to be vested, transferred, or protected in the following way: </w:t>
      </w:r>
    </w:p>
    <w:p w14:paraId="0F06D474" w14:textId="611479FE" w:rsidR="00B87465" w:rsidRDefault="00B87465" w:rsidP="00285455">
      <w:pPr>
        <w:pStyle w:val="BodytextBlue0"/>
        <w:numPr>
          <w:ilvl w:val="0"/>
          <w:numId w:val="73"/>
        </w:numPr>
        <w:rPr>
          <w:color w:val="auto"/>
        </w:rPr>
      </w:pPr>
      <w:r>
        <w:rPr>
          <w:color w:val="auto"/>
        </w:rPr>
        <w:t xml:space="preserve">Prior to </w:t>
      </w:r>
      <w:r w:rsidRPr="00B87465">
        <w:rPr>
          <w:color w:val="auto"/>
        </w:rPr>
        <w:t xml:space="preserve">a statement of compliance being issued for the plan of subdivision (or, in the case of a staged subdivision, the plan of subdivision or masterplan which implements the first stage of the subdivision), enter into an agreement under section 173 of the </w:t>
      </w:r>
      <w:r w:rsidRPr="003A6C31">
        <w:rPr>
          <w:i/>
          <w:color w:val="auto"/>
        </w:rPr>
        <w:t>Planning and Environment Act 1987</w:t>
      </w:r>
      <w:r w:rsidRPr="00B87465">
        <w:rPr>
          <w:color w:val="auto"/>
        </w:rPr>
        <w:t xml:space="preserve"> by which the owner agrees to transfer ownership of the conservation area to, or to vest the conservation area in, </w:t>
      </w:r>
      <w:r w:rsidR="00DD54BA">
        <w:rPr>
          <w:color w:val="auto"/>
        </w:rPr>
        <w:t xml:space="preserve">a public authority or </w:t>
      </w:r>
      <w:r w:rsidR="00195BDD">
        <w:rPr>
          <w:color w:val="auto"/>
        </w:rPr>
        <w:t>agency.</w:t>
      </w:r>
      <w:r w:rsidR="00195BDD" w:rsidRPr="00B87465">
        <w:rPr>
          <w:color w:val="auto"/>
        </w:rPr>
        <w:t xml:space="preserve"> The</w:t>
      </w:r>
      <w:r w:rsidRPr="00B87465">
        <w:rPr>
          <w:color w:val="auto"/>
        </w:rPr>
        <w:t xml:space="preserve"> transfer or vesting must either be for no or nominal consideration. The Council must also be a party to the agreement. The terms of the agreement must include that the owner pays the reasonable costs of the other parties to the agreement that were incurred for the preparation, execution, and registration of the agreement. The owner must cause the agreement to be registered prior to lodgement of the plan of subdivision for registration.</w:t>
      </w:r>
    </w:p>
    <w:p w14:paraId="1A38850B" w14:textId="70665EC6" w:rsidR="00BB4426" w:rsidRDefault="006710D4" w:rsidP="00BB4426">
      <w:pPr>
        <w:pStyle w:val="BodytextBlue0"/>
        <w:rPr>
          <w:color w:val="auto"/>
        </w:rPr>
      </w:pPr>
      <w:r w:rsidRPr="006710D4">
        <w:rPr>
          <w:color w:val="auto"/>
        </w:rPr>
        <w:t xml:space="preserve">The requirement to include the above condition does not apply if the permit applicant provides the responsible authority with a statement in writing, that the condition is not required because the responsible authority is satisfied that either:  </w:t>
      </w:r>
    </w:p>
    <w:p w14:paraId="17EC3FCB" w14:textId="60E2250C" w:rsidR="006710D4" w:rsidRDefault="006710D4" w:rsidP="006710D4">
      <w:pPr>
        <w:pStyle w:val="BodytextBlue0"/>
        <w:numPr>
          <w:ilvl w:val="0"/>
          <w:numId w:val="45"/>
        </w:numPr>
        <w:rPr>
          <w:color w:val="auto"/>
        </w:rPr>
      </w:pPr>
      <w:r>
        <w:rPr>
          <w:color w:val="auto"/>
        </w:rPr>
        <w:t>t</w:t>
      </w:r>
      <w:r w:rsidRPr="006710D4">
        <w:rPr>
          <w:color w:val="auto"/>
        </w:rPr>
        <w:t xml:space="preserve">he land containing the conservation area is expected to be further subdivided and a further planning permit will be required for that subdivision (to which the above condition requirement will apply); or  </w:t>
      </w:r>
    </w:p>
    <w:p w14:paraId="62A26125" w14:textId="0D7CDBDF" w:rsidR="006710D4" w:rsidRPr="003A6C31" w:rsidRDefault="00F511AE" w:rsidP="0010108A">
      <w:pPr>
        <w:pStyle w:val="BodytextBlue0"/>
        <w:numPr>
          <w:ilvl w:val="0"/>
          <w:numId w:val="45"/>
        </w:numPr>
        <w:rPr>
          <w:color w:val="auto"/>
        </w:rPr>
      </w:pPr>
      <w:r w:rsidRPr="00F511AE">
        <w:rPr>
          <w:color w:val="auto"/>
        </w:rPr>
        <w:t>the conservation area has been or will be otherwise secured in perpetuity.</w:t>
      </w:r>
    </w:p>
    <w:p w14:paraId="4FD0C947" w14:textId="77777777" w:rsidR="00D334A7" w:rsidRDefault="00D334A7" w:rsidP="001D0E0D">
      <w:pPr>
        <w:pStyle w:val="BodytextBlue0"/>
        <w:rPr>
          <w:rFonts w:ascii="Arial" w:hAnsi="Arial" w:cs="Arial"/>
          <w:b/>
          <w:color w:val="auto"/>
        </w:rPr>
      </w:pPr>
    </w:p>
    <w:p w14:paraId="3860556A" w14:textId="6E6D7654" w:rsidR="00145102" w:rsidRDefault="00145102" w:rsidP="001D0E0D">
      <w:pPr>
        <w:pStyle w:val="BodytextBlue0"/>
        <w:rPr>
          <w:rFonts w:ascii="Arial" w:hAnsi="Arial" w:cs="Arial"/>
          <w:b/>
          <w:color w:val="auto"/>
        </w:rPr>
      </w:pPr>
      <w:r>
        <w:rPr>
          <w:rFonts w:ascii="Arial" w:hAnsi="Arial" w:cs="Arial"/>
          <w:b/>
          <w:color w:val="auto"/>
        </w:rPr>
        <w:t xml:space="preserve">Condition </w:t>
      </w:r>
      <w:r w:rsidR="00B622E1">
        <w:rPr>
          <w:rFonts w:ascii="Arial" w:hAnsi="Arial" w:cs="Arial"/>
          <w:b/>
          <w:color w:val="auto"/>
        </w:rPr>
        <w:t xml:space="preserve">– Fencing of Conservation </w:t>
      </w:r>
      <w:r w:rsidR="00416AA2">
        <w:rPr>
          <w:rFonts w:ascii="Arial" w:hAnsi="Arial" w:cs="Arial"/>
          <w:b/>
          <w:color w:val="auto"/>
        </w:rPr>
        <w:t>Area</w:t>
      </w:r>
    </w:p>
    <w:p w14:paraId="273CAA4E" w14:textId="77777777" w:rsidR="00416AA2" w:rsidRDefault="00416AA2" w:rsidP="001D0E0D">
      <w:pPr>
        <w:pStyle w:val="BodytextBlue0"/>
        <w:rPr>
          <w:color w:val="auto"/>
        </w:rPr>
      </w:pPr>
      <w:r w:rsidRPr="00416AA2">
        <w:rPr>
          <w:color w:val="auto"/>
        </w:rPr>
        <w:t xml:space="preserve">A permit granted to subdivide land where works are required to carry out the subdivision, or a permit granted to construct a building or carry out works, on land including or abutting a conservation area as shown in the incorporated Merrimu Precinct Structure Plan, must include the following condition:   </w:t>
      </w:r>
    </w:p>
    <w:p w14:paraId="279D1220" w14:textId="54E1DE4B" w:rsidR="00416AA2" w:rsidRDefault="00416AA2" w:rsidP="00416AA2">
      <w:pPr>
        <w:pStyle w:val="BodytextBlue0"/>
        <w:numPr>
          <w:ilvl w:val="1"/>
          <w:numId w:val="67"/>
        </w:numPr>
        <w:rPr>
          <w:color w:val="auto"/>
        </w:rPr>
      </w:pPr>
      <w:r w:rsidRPr="00416AA2">
        <w:rPr>
          <w:color w:val="auto"/>
        </w:rPr>
        <w:t xml:space="preserve">Prior to the commencement of development, a </w:t>
      </w:r>
      <w:r>
        <w:rPr>
          <w:color w:val="auto"/>
        </w:rPr>
        <w:t>C</w:t>
      </w:r>
      <w:r w:rsidRPr="00416AA2">
        <w:rPr>
          <w:color w:val="auto"/>
        </w:rPr>
        <w:t xml:space="preserve">onservation </w:t>
      </w:r>
      <w:r>
        <w:rPr>
          <w:color w:val="auto"/>
        </w:rPr>
        <w:t>A</w:t>
      </w:r>
      <w:r w:rsidRPr="00416AA2">
        <w:rPr>
          <w:color w:val="auto"/>
        </w:rPr>
        <w:t xml:space="preserve">rea </w:t>
      </w:r>
      <w:r>
        <w:rPr>
          <w:color w:val="auto"/>
        </w:rPr>
        <w:t>F</w:t>
      </w:r>
      <w:r w:rsidRPr="00416AA2">
        <w:rPr>
          <w:color w:val="auto"/>
        </w:rPr>
        <w:t xml:space="preserve">encing </w:t>
      </w:r>
      <w:r>
        <w:rPr>
          <w:color w:val="auto"/>
        </w:rPr>
        <w:t>P</w:t>
      </w:r>
      <w:r w:rsidRPr="00416AA2">
        <w:rPr>
          <w:color w:val="auto"/>
        </w:rPr>
        <w:t xml:space="preserve">lan must be submitted to and approved by the responsible authority to ensure the conservation area is adequately protected. The fencing plan must contain the following:  </w:t>
      </w:r>
    </w:p>
    <w:p w14:paraId="472CD19D" w14:textId="77777777" w:rsidR="005538A0" w:rsidRDefault="005538A0" w:rsidP="00416AA2">
      <w:pPr>
        <w:pStyle w:val="BodytextBlue0"/>
        <w:numPr>
          <w:ilvl w:val="2"/>
          <w:numId w:val="67"/>
        </w:numPr>
        <w:rPr>
          <w:color w:val="auto"/>
        </w:rPr>
      </w:pPr>
      <w:r w:rsidRPr="005538A0">
        <w:rPr>
          <w:color w:val="auto"/>
        </w:rPr>
        <w:t xml:space="preserve">The boundaries of any conservation area, and the location of any scattered tree and the boundaries of any patch of native vegetation within the conservation area. </w:t>
      </w:r>
    </w:p>
    <w:p w14:paraId="0A1A965B" w14:textId="745DA26B" w:rsidR="00416AA2" w:rsidRDefault="005538A0" w:rsidP="00416AA2">
      <w:pPr>
        <w:pStyle w:val="BodytextBlue0"/>
        <w:numPr>
          <w:ilvl w:val="2"/>
          <w:numId w:val="67"/>
        </w:numPr>
        <w:rPr>
          <w:color w:val="auto"/>
        </w:rPr>
      </w:pPr>
      <w:r w:rsidRPr="005538A0">
        <w:rPr>
          <w:color w:val="auto"/>
        </w:rPr>
        <w:t>The location and alignment of temporary protection fencing showing the following minimum distance from the element to be protected:</w:t>
      </w:r>
    </w:p>
    <w:p w14:paraId="0159EF1F" w14:textId="77777777" w:rsidR="005538A0" w:rsidRDefault="005538A0" w:rsidP="005538A0">
      <w:pPr>
        <w:pStyle w:val="BodytextBlue0"/>
        <w:rPr>
          <w:color w:val="auto"/>
        </w:rPr>
      </w:pPr>
    </w:p>
    <w:tbl>
      <w:tblPr>
        <w:tblStyle w:val="TableGrid"/>
        <w:tblW w:w="0" w:type="auto"/>
        <w:tblInd w:w="1134" w:type="dxa"/>
        <w:tblLook w:val="04A0" w:firstRow="1" w:lastRow="0" w:firstColumn="1" w:lastColumn="0" w:noHBand="0" w:noVBand="1"/>
      </w:tblPr>
      <w:tblGrid>
        <w:gridCol w:w="3822"/>
        <w:gridCol w:w="3765"/>
      </w:tblGrid>
      <w:tr w:rsidR="00CF5BBF" w14:paraId="1972E815" w14:textId="77777777" w:rsidTr="00285455">
        <w:tc>
          <w:tcPr>
            <w:tcW w:w="4360" w:type="dxa"/>
            <w:shd w:val="clear" w:color="auto" w:fill="000000" w:themeFill="text1"/>
          </w:tcPr>
          <w:p w14:paraId="1D50A9FA" w14:textId="557E4672" w:rsidR="00CF5BBF" w:rsidRPr="00381A39" w:rsidRDefault="00CF5BBF" w:rsidP="005538A0">
            <w:pPr>
              <w:pStyle w:val="BodytextBlue0"/>
              <w:ind w:left="0"/>
              <w:rPr>
                <w:b/>
                <w:color w:val="auto"/>
                <w:lang w:val="en-AU"/>
              </w:rPr>
            </w:pPr>
            <w:r w:rsidRPr="00381A39">
              <w:rPr>
                <w:b/>
                <w:color w:val="auto"/>
                <w:lang w:val="en-AU"/>
              </w:rPr>
              <w:lastRenderedPageBreak/>
              <w:t xml:space="preserve">Element </w:t>
            </w:r>
          </w:p>
        </w:tc>
        <w:tc>
          <w:tcPr>
            <w:tcW w:w="4361" w:type="dxa"/>
            <w:shd w:val="clear" w:color="auto" w:fill="000000" w:themeFill="text1"/>
          </w:tcPr>
          <w:p w14:paraId="3A95A1F4" w14:textId="49863164" w:rsidR="00CF5BBF" w:rsidRPr="00381A39" w:rsidRDefault="00CF5BBF" w:rsidP="005538A0">
            <w:pPr>
              <w:pStyle w:val="BodytextBlue0"/>
              <w:ind w:left="0"/>
              <w:rPr>
                <w:b/>
                <w:color w:val="auto"/>
                <w:lang w:val="en-AU"/>
              </w:rPr>
            </w:pPr>
            <w:r w:rsidRPr="00381A39">
              <w:rPr>
                <w:b/>
                <w:color w:val="auto"/>
                <w:lang w:val="en-AU"/>
              </w:rPr>
              <w:t xml:space="preserve">Distance </w:t>
            </w:r>
          </w:p>
        </w:tc>
      </w:tr>
      <w:tr w:rsidR="00CF5BBF" w14:paraId="43075AA0" w14:textId="77777777" w:rsidTr="00CF5BBF">
        <w:tc>
          <w:tcPr>
            <w:tcW w:w="4360" w:type="dxa"/>
          </w:tcPr>
          <w:p w14:paraId="683E2A52" w14:textId="31195327" w:rsidR="00CF5BBF" w:rsidRPr="00381A39" w:rsidRDefault="00CF5BBF" w:rsidP="005538A0">
            <w:pPr>
              <w:pStyle w:val="BodytextBlue0"/>
              <w:ind w:left="0"/>
              <w:rPr>
                <w:color w:val="auto"/>
                <w:lang w:val="en-AU"/>
              </w:rPr>
            </w:pPr>
            <w:r w:rsidRPr="00381A39">
              <w:rPr>
                <w:color w:val="auto"/>
                <w:lang w:val="en-AU"/>
              </w:rPr>
              <w:t>Conservation Area</w:t>
            </w:r>
          </w:p>
        </w:tc>
        <w:tc>
          <w:tcPr>
            <w:tcW w:w="4361" w:type="dxa"/>
          </w:tcPr>
          <w:p w14:paraId="33EA6A93" w14:textId="30F5EA0B" w:rsidR="00CF5BBF" w:rsidRPr="00381A39" w:rsidRDefault="00CF5BBF" w:rsidP="005538A0">
            <w:pPr>
              <w:pStyle w:val="BodytextBlue0"/>
              <w:ind w:left="0"/>
              <w:rPr>
                <w:color w:val="auto"/>
                <w:lang w:val="en-AU"/>
              </w:rPr>
            </w:pPr>
            <w:r w:rsidRPr="00381A39">
              <w:rPr>
                <w:color w:val="auto"/>
                <w:lang w:val="en-AU"/>
              </w:rPr>
              <w:t>0.5 metres</w:t>
            </w:r>
          </w:p>
        </w:tc>
      </w:tr>
      <w:tr w:rsidR="00CF5BBF" w14:paraId="23AC947F" w14:textId="77777777" w:rsidTr="00CF5BBF">
        <w:tc>
          <w:tcPr>
            <w:tcW w:w="4360" w:type="dxa"/>
          </w:tcPr>
          <w:p w14:paraId="0C2C8212" w14:textId="0825B65D" w:rsidR="00CF5BBF" w:rsidRPr="00381A39" w:rsidRDefault="00CF5BBF" w:rsidP="005538A0">
            <w:pPr>
              <w:pStyle w:val="BodytextBlue0"/>
              <w:ind w:left="0"/>
              <w:rPr>
                <w:color w:val="auto"/>
                <w:lang w:val="en-AU"/>
              </w:rPr>
            </w:pPr>
            <w:r w:rsidRPr="00381A39">
              <w:rPr>
                <w:color w:val="auto"/>
                <w:lang w:val="en-AU"/>
              </w:rPr>
              <w:t>Scattered tree</w:t>
            </w:r>
          </w:p>
        </w:tc>
        <w:tc>
          <w:tcPr>
            <w:tcW w:w="4361" w:type="dxa"/>
          </w:tcPr>
          <w:p w14:paraId="2286AD21" w14:textId="14FC1370" w:rsidR="00CF5BBF" w:rsidRPr="00381A39" w:rsidRDefault="002C335F" w:rsidP="005538A0">
            <w:pPr>
              <w:pStyle w:val="BodytextBlue0"/>
              <w:ind w:left="0"/>
              <w:rPr>
                <w:color w:val="auto"/>
                <w:lang w:val="en-AU"/>
              </w:rPr>
            </w:pPr>
            <w:r w:rsidRPr="00381A39">
              <w:rPr>
                <w:color w:val="auto"/>
                <w:lang w:val="en-AU"/>
              </w:rPr>
              <w:t xml:space="preserve">12x diameter at height of 1.3 metres </w:t>
            </w:r>
          </w:p>
        </w:tc>
      </w:tr>
      <w:tr w:rsidR="00CF5BBF" w14:paraId="6511C789" w14:textId="77777777" w:rsidTr="00CF5BBF">
        <w:tc>
          <w:tcPr>
            <w:tcW w:w="4360" w:type="dxa"/>
          </w:tcPr>
          <w:p w14:paraId="2EC986E2" w14:textId="61ABA789" w:rsidR="00CF5BBF" w:rsidRPr="00381A39" w:rsidRDefault="002C335F" w:rsidP="005538A0">
            <w:pPr>
              <w:pStyle w:val="BodytextBlue0"/>
              <w:ind w:left="0"/>
              <w:rPr>
                <w:color w:val="auto"/>
                <w:lang w:val="en-AU"/>
              </w:rPr>
            </w:pPr>
            <w:r w:rsidRPr="00381A39">
              <w:rPr>
                <w:color w:val="auto"/>
                <w:lang w:val="en-AU"/>
              </w:rPr>
              <w:t xml:space="preserve">Patch of native vegetation </w:t>
            </w:r>
          </w:p>
        </w:tc>
        <w:tc>
          <w:tcPr>
            <w:tcW w:w="4361" w:type="dxa"/>
          </w:tcPr>
          <w:p w14:paraId="04484F2B" w14:textId="6570E52C" w:rsidR="00CF5BBF" w:rsidRPr="00381A39" w:rsidRDefault="002C335F" w:rsidP="005538A0">
            <w:pPr>
              <w:pStyle w:val="BodytextBlue0"/>
              <w:ind w:left="0"/>
              <w:rPr>
                <w:color w:val="auto"/>
                <w:lang w:val="en-AU"/>
              </w:rPr>
            </w:pPr>
            <w:r w:rsidRPr="00381A39">
              <w:rPr>
                <w:color w:val="auto"/>
                <w:lang w:val="en-AU"/>
              </w:rPr>
              <w:t xml:space="preserve">2 metres </w:t>
            </w:r>
          </w:p>
        </w:tc>
      </w:tr>
    </w:tbl>
    <w:p w14:paraId="50C90A98" w14:textId="77777777" w:rsidR="005538A0" w:rsidRPr="008A1CFE" w:rsidRDefault="005538A0" w:rsidP="005538A0">
      <w:pPr>
        <w:pStyle w:val="BodytextBlue0"/>
        <w:rPr>
          <w:color w:val="auto"/>
        </w:rPr>
      </w:pPr>
    </w:p>
    <w:p w14:paraId="606052BF" w14:textId="77777777" w:rsidR="000114DA" w:rsidRPr="008A1CFE" w:rsidRDefault="000114DA" w:rsidP="002C335F">
      <w:pPr>
        <w:pStyle w:val="BodytextBlue0"/>
        <w:numPr>
          <w:ilvl w:val="0"/>
          <w:numId w:val="68"/>
        </w:numPr>
        <w:rPr>
          <w:color w:val="auto"/>
        </w:rPr>
      </w:pPr>
      <w:r w:rsidRPr="008A1CFE">
        <w:rPr>
          <w:color w:val="auto"/>
        </w:rPr>
        <w:t xml:space="preserve">The timing of installation and removal of temporary protection fencing.  </w:t>
      </w:r>
    </w:p>
    <w:p w14:paraId="015E1238" w14:textId="77777777" w:rsidR="000114DA" w:rsidRPr="008A1CFE" w:rsidRDefault="000114DA" w:rsidP="002C335F">
      <w:pPr>
        <w:pStyle w:val="BodytextBlue0"/>
        <w:numPr>
          <w:ilvl w:val="0"/>
          <w:numId w:val="68"/>
        </w:numPr>
        <w:rPr>
          <w:color w:val="auto"/>
        </w:rPr>
      </w:pPr>
      <w:r w:rsidRPr="008A1CFE">
        <w:rPr>
          <w:color w:val="auto"/>
        </w:rPr>
        <w:t xml:space="preserve">The timing of installation of permanent fencing.  </w:t>
      </w:r>
    </w:p>
    <w:p w14:paraId="21B454B2" w14:textId="77777777" w:rsidR="000114DA" w:rsidRPr="008A1CFE" w:rsidRDefault="000114DA" w:rsidP="002C335F">
      <w:pPr>
        <w:pStyle w:val="BodytextBlue0"/>
        <w:numPr>
          <w:ilvl w:val="0"/>
          <w:numId w:val="68"/>
        </w:numPr>
        <w:rPr>
          <w:color w:val="auto"/>
        </w:rPr>
      </w:pPr>
      <w:r w:rsidRPr="008A1CFE">
        <w:rPr>
          <w:color w:val="auto"/>
        </w:rPr>
        <w:t xml:space="preserve">Location and details of ongoing maintenance vehicle access </w:t>
      </w:r>
      <w:proofErr w:type="gramStart"/>
      <w:r w:rsidRPr="008A1CFE">
        <w:rPr>
          <w:color w:val="auto"/>
        </w:rPr>
        <w:t>points;</w:t>
      </w:r>
      <w:proofErr w:type="gramEnd"/>
      <w:r w:rsidRPr="008A1CFE">
        <w:rPr>
          <w:color w:val="auto"/>
        </w:rPr>
        <w:t xml:space="preserve">  </w:t>
      </w:r>
    </w:p>
    <w:p w14:paraId="2BC442F6" w14:textId="77777777" w:rsidR="000114DA" w:rsidRPr="008A1CFE" w:rsidRDefault="000114DA" w:rsidP="002C335F">
      <w:pPr>
        <w:pStyle w:val="BodytextBlue0"/>
        <w:numPr>
          <w:ilvl w:val="0"/>
          <w:numId w:val="68"/>
        </w:numPr>
        <w:rPr>
          <w:color w:val="auto"/>
        </w:rPr>
      </w:pPr>
      <w:r w:rsidRPr="008A1CFE">
        <w:rPr>
          <w:color w:val="auto"/>
        </w:rPr>
        <w:t xml:space="preserve">The type of temporary and permanent fencing including materials, heights and spacing of uprights. </w:t>
      </w:r>
    </w:p>
    <w:p w14:paraId="44746A9D" w14:textId="64159A10" w:rsidR="00145102" w:rsidRPr="008A1CFE" w:rsidRDefault="000114DA" w:rsidP="00211F2E">
      <w:pPr>
        <w:pStyle w:val="BodytextBlue0"/>
        <w:numPr>
          <w:ilvl w:val="0"/>
          <w:numId w:val="68"/>
        </w:numPr>
        <w:rPr>
          <w:color w:val="auto"/>
        </w:rPr>
      </w:pPr>
      <w:r w:rsidRPr="008A1CFE">
        <w:rPr>
          <w:color w:val="auto"/>
        </w:rPr>
        <w:t>Frequency of inspections and rectification works for temporary protection fencing.</w:t>
      </w:r>
    </w:p>
    <w:p w14:paraId="0153015B" w14:textId="77777777" w:rsidR="002C335F" w:rsidRDefault="002C335F" w:rsidP="001D0E0D">
      <w:pPr>
        <w:pStyle w:val="BodytextBlue0"/>
        <w:rPr>
          <w:rFonts w:ascii="Arial" w:hAnsi="Arial" w:cs="Arial"/>
          <w:b/>
          <w:color w:val="auto"/>
        </w:rPr>
      </w:pPr>
    </w:p>
    <w:p w14:paraId="555960C7" w14:textId="77777777" w:rsidR="007861ED" w:rsidRPr="00211F2E" w:rsidRDefault="007861ED" w:rsidP="001D0E0D">
      <w:pPr>
        <w:pStyle w:val="BodytextBlue0"/>
        <w:rPr>
          <w:color w:val="auto"/>
        </w:rPr>
      </w:pPr>
      <w:r w:rsidRPr="00211F2E">
        <w:rPr>
          <w:color w:val="auto"/>
        </w:rPr>
        <w:t xml:space="preserve">Once approved the plan will form part of the permit and must be implemented to the satisfaction of the responsible authority.   </w:t>
      </w:r>
    </w:p>
    <w:p w14:paraId="5ED4A870" w14:textId="11C5339A" w:rsidR="002C335F" w:rsidRPr="00211F2E" w:rsidRDefault="007861ED" w:rsidP="001D0E0D">
      <w:pPr>
        <w:pStyle w:val="BodytextBlue0"/>
        <w:rPr>
          <w:color w:val="auto"/>
        </w:rPr>
      </w:pPr>
      <w:r w:rsidRPr="00211F2E">
        <w:rPr>
          <w:color w:val="auto"/>
        </w:rPr>
        <w:t>Stockpiles, fill, machinery, vehicle parking, excavation and construction activity of any kind must not be bought into, or be undertaken within, the area to be fenced, except with the prior written consent from the responsible authority.</w:t>
      </w:r>
    </w:p>
    <w:p w14:paraId="3BB7A29C" w14:textId="77777777" w:rsidR="000114DA" w:rsidRDefault="000114DA" w:rsidP="001D0E0D">
      <w:pPr>
        <w:pStyle w:val="BodytextBlue0"/>
        <w:rPr>
          <w:rFonts w:ascii="Arial" w:hAnsi="Arial" w:cs="Arial"/>
          <w:b/>
          <w:color w:val="auto"/>
        </w:rPr>
      </w:pPr>
    </w:p>
    <w:p w14:paraId="7C0692F9" w14:textId="0D9D86F7" w:rsidR="007861ED" w:rsidRDefault="00EC1264" w:rsidP="001D0E0D">
      <w:pPr>
        <w:pStyle w:val="BodytextBlue0"/>
        <w:rPr>
          <w:rFonts w:ascii="Arial" w:hAnsi="Arial" w:cs="Arial"/>
          <w:b/>
          <w:color w:val="auto"/>
        </w:rPr>
      </w:pPr>
      <w:r>
        <w:rPr>
          <w:rFonts w:ascii="Arial" w:hAnsi="Arial" w:cs="Arial"/>
          <w:b/>
          <w:color w:val="auto"/>
        </w:rPr>
        <w:t xml:space="preserve">Condition </w:t>
      </w:r>
      <w:r w:rsidR="001F7D2F">
        <w:rPr>
          <w:rFonts w:ascii="Arial" w:hAnsi="Arial" w:cs="Arial"/>
          <w:b/>
          <w:color w:val="auto"/>
        </w:rPr>
        <w:t>–</w:t>
      </w:r>
      <w:r>
        <w:rPr>
          <w:rFonts w:ascii="Arial" w:hAnsi="Arial" w:cs="Arial"/>
          <w:b/>
          <w:color w:val="auto"/>
        </w:rPr>
        <w:t xml:space="preserve"> </w:t>
      </w:r>
      <w:r w:rsidR="001F7D2F">
        <w:rPr>
          <w:rFonts w:ascii="Arial" w:hAnsi="Arial" w:cs="Arial"/>
          <w:b/>
          <w:color w:val="auto"/>
        </w:rPr>
        <w:t xml:space="preserve">Construction Environmental Management Plan </w:t>
      </w:r>
    </w:p>
    <w:p w14:paraId="3AA50AAD" w14:textId="0BD48139" w:rsidR="00441FFB" w:rsidRDefault="00356584" w:rsidP="001D0E0D">
      <w:pPr>
        <w:pStyle w:val="BodytextBlue0"/>
        <w:rPr>
          <w:color w:val="auto"/>
        </w:rPr>
      </w:pPr>
      <w:r>
        <w:rPr>
          <w:color w:val="auto"/>
        </w:rPr>
        <w:t>A planning permit to sub</w:t>
      </w:r>
      <w:r w:rsidR="001D0062">
        <w:rPr>
          <w:color w:val="auto"/>
        </w:rPr>
        <w:t>divide land</w:t>
      </w:r>
      <w:r w:rsidR="001C1D53">
        <w:rPr>
          <w:color w:val="auto"/>
        </w:rPr>
        <w:t>, construct a building or construct or carry out works</w:t>
      </w:r>
      <w:r w:rsidR="00441FFB">
        <w:rPr>
          <w:color w:val="auto"/>
        </w:rPr>
        <w:t xml:space="preserve"> </w:t>
      </w:r>
      <w:r w:rsidR="00441FFB" w:rsidRPr="00441FFB">
        <w:rPr>
          <w:color w:val="auto"/>
        </w:rPr>
        <w:t xml:space="preserve">on or within 50 metres of land shown as a </w:t>
      </w:r>
      <w:r w:rsidR="00441FFB">
        <w:rPr>
          <w:color w:val="auto"/>
        </w:rPr>
        <w:t>C</w:t>
      </w:r>
      <w:r w:rsidR="00441FFB" w:rsidRPr="00441FFB">
        <w:rPr>
          <w:color w:val="auto"/>
        </w:rPr>
        <w:t xml:space="preserve">onservation </w:t>
      </w:r>
      <w:r w:rsidR="00441FFB">
        <w:rPr>
          <w:color w:val="auto"/>
        </w:rPr>
        <w:t>A</w:t>
      </w:r>
      <w:r w:rsidR="00441FFB" w:rsidRPr="00441FFB">
        <w:rPr>
          <w:color w:val="auto"/>
        </w:rPr>
        <w:t xml:space="preserve">rea or </w:t>
      </w:r>
      <w:r w:rsidR="001C2AAB">
        <w:rPr>
          <w:color w:val="auto"/>
        </w:rPr>
        <w:t>L</w:t>
      </w:r>
      <w:r w:rsidR="00441FFB" w:rsidRPr="00441FFB">
        <w:rPr>
          <w:color w:val="auto"/>
        </w:rPr>
        <w:t xml:space="preserve">andscape </w:t>
      </w:r>
      <w:r w:rsidR="001C2AAB">
        <w:rPr>
          <w:color w:val="auto"/>
        </w:rPr>
        <w:t>V</w:t>
      </w:r>
      <w:r w:rsidR="00441FFB" w:rsidRPr="00441FFB">
        <w:rPr>
          <w:color w:val="auto"/>
        </w:rPr>
        <w:t>alues area</w:t>
      </w:r>
      <w:r w:rsidR="001D5816">
        <w:rPr>
          <w:color w:val="auto"/>
        </w:rPr>
        <w:t xml:space="preserve"> on Plan 1 of this </w:t>
      </w:r>
      <w:r w:rsidR="0050091D">
        <w:rPr>
          <w:color w:val="auto"/>
        </w:rPr>
        <w:t>S</w:t>
      </w:r>
      <w:r w:rsidR="001D5816">
        <w:rPr>
          <w:color w:val="auto"/>
        </w:rPr>
        <w:t>chedule</w:t>
      </w:r>
      <w:r w:rsidR="00441FFB" w:rsidRPr="00441FFB">
        <w:rPr>
          <w:color w:val="auto"/>
        </w:rPr>
        <w:t xml:space="preserve"> must include the following condition:  </w:t>
      </w:r>
    </w:p>
    <w:p w14:paraId="0B698048" w14:textId="46738CEF" w:rsidR="00441FFB" w:rsidRDefault="00441FFB" w:rsidP="00441FFB">
      <w:pPr>
        <w:pStyle w:val="BodytextBlue0"/>
        <w:numPr>
          <w:ilvl w:val="0"/>
          <w:numId w:val="69"/>
        </w:numPr>
        <w:rPr>
          <w:color w:val="auto"/>
        </w:rPr>
      </w:pPr>
      <w:r w:rsidRPr="00441FFB">
        <w:rPr>
          <w:color w:val="auto"/>
        </w:rPr>
        <w:t xml:space="preserve">Before works start, a Construction Environmental Management Plan must be submitted to and approved by the responsible authority, demonstrating how the area will be protected during works.   </w:t>
      </w:r>
    </w:p>
    <w:p w14:paraId="2B740818" w14:textId="4D9CD971" w:rsidR="00E43880" w:rsidRPr="001C2AAB" w:rsidRDefault="00E43880" w:rsidP="00441FFB">
      <w:pPr>
        <w:pStyle w:val="BodytextBlue0"/>
        <w:rPr>
          <w:color w:val="auto"/>
        </w:rPr>
      </w:pPr>
      <w:r w:rsidRPr="001C2AAB">
        <w:rPr>
          <w:color w:val="auto"/>
        </w:rPr>
        <w:t xml:space="preserve">The construction environmental management plan must be generally in accordance with </w:t>
      </w:r>
      <w:r w:rsidR="00E55B46" w:rsidRPr="001C2AAB">
        <w:rPr>
          <w:color w:val="auto"/>
        </w:rPr>
        <w:t xml:space="preserve">any appliable </w:t>
      </w:r>
      <w:r w:rsidRPr="001C2AAB">
        <w:rPr>
          <w:color w:val="auto"/>
        </w:rPr>
        <w:t>C</w:t>
      </w:r>
      <w:r w:rsidR="00E55B46" w:rsidRPr="001C2AAB">
        <w:rPr>
          <w:color w:val="auto"/>
        </w:rPr>
        <w:t xml:space="preserve">onservation Management </w:t>
      </w:r>
      <w:r w:rsidRPr="001C2AAB">
        <w:rPr>
          <w:color w:val="auto"/>
        </w:rPr>
        <w:t>P</w:t>
      </w:r>
      <w:r w:rsidR="00E55B46" w:rsidRPr="001C2AAB">
        <w:rPr>
          <w:color w:val="auto"/>
        </w:rPr>
        <w:t>lan</w:t>
      </w:r>
      <w:r w:rsidRPr="001C2AAB">
        <w:rPr>
          <w:color w:val="auto"/>
        </w:rPr>
        <w:t xml:space="preserve"> and the </w:t>
      </w:r>
      <w:r w:rsidRPr="001C2AAB">
        <w:rPr>
          <w:i/>
          <w:color w:val="auto"/>
        </w:rPr>
        <w:t xml:space="preserve">DELWP requirements for Construction Environmental Management Plans under the Melbourne Strategic Assessment (November 2020), </w:t>
      </w:r>
      <w:r w:rsidRPr="001C2AAB">
        <w:rPr>
          <w:color w:val="auto"/>
        </w:rPr>
        <w:t xml:space="preserve">or any future revision or superseding document. Once approved the construction environmental management plan will form part of the permit and must be implemented to the satisfaction of the responsible authority. </w:t>
      </w:r>
    </w:p>
    <w:p w14:paraId="1CFA10E8" w14:textId="77777777" w:rsidR="000114DA" w:rsidRPr="002C335F" w:rsidRDefault="000114DA" w:rsidP="001D0E0D">
      <w:pPr>
        <w:pStyle w:val="BodytextBlue0"/>
        <w:rPr>
          <w:rFonts w:ascii="Arial" w:hAnsi="Arial" w:cs="Arial"/>
          <w:b/>
          <w:color w:val="auto"/>
        </w:rPr>
      </w:pPr>
    </w:p>
    <w:p w14:paraId="099D18F1" w14:textId="76B7ABE3" w:rsidR="002911EA" w:rsidRDefault="00B04B14" w:rsidP="00B52930">
      <w:pPr>
        <w:pStyle w:val="BodytextBlue0"/>
        <w:rPr>
          <w:rFonts w:ascii="Arial" w:hAnsi="Arial" w:cs="Arial"/>
          <w:b/>
          <w:color w:val="auto"/>
        </w:rPr>
      </w:pPr>
      <w:r>
        <w:rPr>
          <w:rFonts w:ascii="Arial" w:hAnsi="Arial" w:cs="Arial"/>
          <w:b/>
          <w:color w:val="auto"/>
        </w:rPr>
        <w:t>Requirement</w:t>
      </w:r>
      <w:r w:rsidR="00506405" w:rsidRPr="002911EA">
        <w:rPr>
          <w:rFonts w:ascii="Arial" w:hAnsi="Arial" w:cs="Arial"/>
          <w:b/>
          <w:color w:val="auto"/>
        </w:rPr>
        <w:t xml:space="preserve"> </w:t>
      </w:r>
      <w:r w:rsidR="002911EA" w:rsidRPr="002911EA">
        <w:rPr>
          <w:rFonts w:ascii="Arial" w:hAnsi="Arial" w:cs="Arial"/>
          <w:b/>
          <w:color w:val="auto"/>
        </w:rPr>
        <w:t>– Acoustic Report</w:t>
      </w:r>
    </w:p>
    <w:p w14:paraId="2AFD8E7B" w14:textId="58F68914" w:rsidR="005458B0" w:rsidRDefault="00DA07B2" w:rsidP="00927D69">
      <w:pPr>
        <w:pStyle w:val="BodytextBlue0"/>
        <w:rPr>
          <w:color w:val="auto"/>
        </w:rPr>
      </w:pPr>
      <w:r w:rsidRPr="00DA07B2">
        <w:rPr>
          <w:color w:val="auto"/>
        </w:rPr>
        <w:t xml:space="preserve">A permit </w:t>
      </w:r>
      <w:r w:rsidR="00FF06F5">
        <w:rPr>
          <w:color w:val="auto"/>
        </w:rPr>
        <w:t>to subdivide land</w:t>
      </w:r>
      <w:r w:rsidRPr="00DA07B2">
        <w:rPr>
          <w:color w:val="auto"/>
        </w:rPr>
        <w:t xml:space="preserve"> </w:t>
      </w:r>
      <w:r w:rsidR="00F27BDD" w:rsidRPr="00332C7D">
        <w:rPr>
          <w:color w:val="auto"/>
        </w:rPr>
        <w:t xml:space="preserve">or </w:t>
      </w:r>
      <w:r w:rsidR="008C2495" w:rsidRPr="00332C7D">
        <w:rPr>
          <w:color w:val="auto"/>
        </w:rPr>
        <w:t xml:space="preserve">to </w:t>
      </w:r>
      <w:r w:rsidR="00F27BDD" w:rsidRPr="00332C7D">
        <w:rPr>
          <w:color w:val="auto"/>
        </w:rPr>
        <w:t xml:space="preserve">construct a building or construct or carry out works </w:t>
      </w:r>
      <w:r w:rsidRPr="00DA07B2">
        <w:rPr>
          <w:color w:val="auto"/>
        </w:rPr>
        <w:t xml:space="preserve">where an acoustic assessment report has identified that mitigation from noise sources is required, must </w:t>
      </w:r>
      <w:r w:rsidR="003B56C5">
        <w:rPr>
          <w:color w:val="auto"/>
        </w:rPr>
        <w:t>implement an</w:t>
      </w:r>
      <w:r w:rsidR="00814701">
        <w:rPr>
          <w:color w:val="auto"/>
        </w:rPr>
        <w:t xml:space="preserve">y recommendations of the </w:t>
      </w:r>
      <w:r w:rsidRPr="00DA07B2">
        <w:rPr>
          <w:color w:val="auto"/>
        </w:rPr>
        <w:t xml:space="preserve">acoustic assessment report submitted with the application </w:t>
      </w:r>
      <w:r w:rsidR="00D609D4">
        <w:rPr>
          <w:color w:val="auto"/>
        </w:rPr>
        <w:t>and include any conditions necessary</w:t>
      </w:r>
      <w:r w:rsidR="007F4747">
        <w:rPr>
          <w:color w:val="auto"/>
        </w:rPr>
        <w:t xml:space="preserve">, </w:t>
      </w:r>
      <w:r w:rsidRPr="00DA07B2">
        <w:rPr>
          <w:color w:val="auto"/>
        </w:rPr>
        <w:t>to implement noise attenuation measures to the satisfaction of the responsible authority</w:t>
      </w:r>
      <w:r w:rsidR="008D7F78">
        <w:rPr>
          <w:color w:val="auto"/>
        </w:rPr>
        <w:t>.</w:t>
      </w:r>
      <w:r w:rsidR="00506405">
        <w:rPr>
          <w:color w:val="auto"/>
        </w:rPr>
        <w:t xml:space="preserve"> </w:t>
      </w:r>
    </w:p>
    <w:p w14:paraId="1149AAD9" w14:textId="42AB9767" w:rsidR="00923055" w:rsidRDefault="00F52E87" w:rsidP="003A4384">
      <w:pPr>
        <w:pStyle w:val="BodytextBlue0"/>
        <w:rPr>
          <w:color w:val="auto"/>
        </w:rPr>
      </w:pPr>
      <w:r>
        <w:rPr>
          <w:color w:val="auto"/>
        </w:rPr>
        <w:t xml:space="preserve">Where </w:t>
      </w:r>
      <w:r w:rsidR="005D39E3">
        <w:rPr>
          <w:color w:val="auto"/>
        </w:rPr>
        <w:t xml:space="preserve">recommendations </w:t>
      </w:r>
      <w:r w:rsidR="00B8797A" w:rsidRPr="00B8797A">
        <w:rPr>
          <w:color w:val="auto"/>
        </w:rPr>
        <w:t>cannot be addressed via a permit condition</w:t>
      </w:r>
      <w:r w:rsidR="00D000D4">
        <w:rPr>
          <w:color w:val="auto"/>
        </w:rPr>
        <w:t xml:space="preserve">, the applicant </w:t>
      </w:r>
      <w:r w:rsidR="00923055" w:rsidRPr="00E00695">
        <w:rPr>
          <w:color w:val="auto"/>
        </w:rPr>
        <w:t>m</w:t>
      </w:r>
      <w:r w:rsidR="00FD6903">
        <w:rPr>
          <w:color w:val="auto"/>
        </w:rPr>
        <w:t>ay</w:t>
      </w:r>
      <w:r w:rsidR="00D000D4" w:rsidRPr="008F31AE">
        <w:rPr>
          <w:color w:val="auto"/>
        </w:rPr>
        <w:t xml:space="preserve"> </w:t>
      </w:r>
      <w:r w:rsidR="00923055" w:rsidRPr="00E00695">
        <w:rPr>
          <w:color w:val="auto"/>
        </w:rPr>
        <w:t>enter into an agreement with the responsible authority</w:t>
      </w:r>
      <w:r w:rsidR="00FA77C7">
        <w:rPr>
          <w:color w:val="auto"/>
        </w:rPr>
        <w:t xml:space="preserve"> </w:t>
      </w:r>
      <w:r w:rsidR="000A01D5">
        <w:rPr>
          <w:color w:val="auto"/>
        </w:rPr>
        <w:t>and</w:t>
      </w:r>
      <w:r w:rsidR="00FA77C7">
        <w:rPr>
          <w:color w:val="auto"/>
        </w:rPr>
        <w:t xml:space="preserve"> any other person or body</w:t>
      </w:r>
      <w:r w:rsidR="00923055" w:rsidRPr="00E00695">
        <w:rPr>
          <w:color w:val="auto"/>
        </w:rPr>
        <w:t xml:space="preserve"> under Section 173 of </w:t>
      </w:r>
      <w:r w:rsidR="00923055" w:rsidRPr="00E00695">
        <w:rPr>
          <w:i/>
          <w:color w:val="auto"/>
        </w:rPr>
        <w:t>the Planning and Environment Act 1987</w:t>
      </w:r>
      <w:r w:rsidR="00923055" w:rsidRPr="00E00695">
        <w:rPr>
          <w:color w:val="auto"/>
        </w:rPr>
        <w:t xml:space="preserve">. </w:t>
      </w:r>
    </w:p>
    <w:p w14:paraId="1E0555D4" w14:textId="77777777" w:rsidR="00DA07B2" w:rsidRDefault="00DA07B2" w:rsidP="00DA07B2">
      <w:pPr>
        <w:pStyle w:val="BodytextBlue0"/>
        <w:rPr>
          <w:color w:val="auto"/>
        </w:rPr>
      </w:pPr>
    </w:p>
    <w:p w14:paraId="03DC67DC" w14:textId="026DBF7D" w:rsidR="00DA07B2" w:rsidRPr="00B52930" w:rsidRDefault="00C33014" w:rsidP="00B52930">
      <w:pPr>
        <w:ind w:left="414" w:firstLine="720"/>
        <w:rPr>
          <w:rFonts w:ascii="Arial" w:hAnsi="Arial" w:cs="Arial"/>
          <w:b/>
          <w:sz w:val="20"/>
        </w:rPr>
      </w:pPr>
      <w:r w:rsidRPr="00C33014">
        <w:rPr>
          <w:rFonts w:ascii="Arial" w:hAnsi="Arial" w:cs="Arial"/>
          <w:b/>
          <w:sz w:val="20"/>
        </w:rPr>
        <w:t>Condition – Sodic and dispersive soil site management plan</w:t>
      </w:r>
    </w:p>
    <w:p w14:paraId="56535246" w14:textId="11DDFE0A" w:rsidR="007F76F7" w:rsidRPr="007F76F7" w:rsidRDefault="007F76F7" w:rsidP="007F76F7">
      <w:pPr>
        <w:pStyle w:val="BodytextBlue0"/>
        <w:rPr>
          <w:color w:val="auto"/>
        </w:rPr>
      </w:pPr>
      <w:r w:rsidRPr="007F76F7">
        <w:rPr>
          <w:color w:val="auto"/>
        </w:rPr>
        <w:t xml:space="preserve">A permit to subdivide land or to undertake earthworks </w:t>
      </w:r>
      <w:r w:rsidR="00C6584B" w:rsidRPr="00470C4B">
        <w:rPr>
          <w:color w:val="auto"/>
        </w:rPr>
        <w:t xml:space="preserve">where a sodic and dispersive soils management plan has been prepared to the satisfaction of the responsible authority as part of the application </w:t>
      </w:r>
      <w:r w:rsidRPr="007F76F7">
        <w:rPr>
          <w:color w:val="auto"/>
        </w:rPr>
        <w:t>must include the following condition:</w:t>
      </w:r>
    </w:p>
    <w:p w14:paraId="57FE1092" w14:textId="1EA1615D" w:rsidR="00C33014" w:rsidRDefault="007F76F7" w:rsidP="00261202">
      <w:pPr>
        <w:pStyle w:val="BodytextBlue0"/>
        <w:numPr>
          <w:ilvl w:val="0"/>
          <w:numId w:val="47"/>
        </w:numPr>
        <w:rPr>
          <w:color w:val="auto"/>
        </w:rPr>
      </w:pPr>
      <w:r w:rsidRPr="007F76F7">
        <w:rPr>
          <w:color w:val="auto"/>
        </w:rPr>
        <w:t xml:space="preserve">Any recommendations identified in the approved sodic and dispersive soil management plan must be implemented to the satisfaction of the </w:t>
      </w:r>
      <w:r>
        <w:rPr>
          <w:color w:val="auto"/>
        </w:rPr>
        <w:t>r</w:t>
      </w:r>
      <w:r w:rsidRPr="007F76F7">
        <w:rPr>
          <w:color w:val="auto"/>
        </w:rPr>
        <w:t xml:space="preserve">esponsible </w:t>
      </w:r>
      <w:r>
        <w:rPr>
          <w:color w:val="auto"/>
        </w:rPr>
        <w:t>a</w:t>
      </w:r>
      <w:r w:rsidRPr="007F76F7">
        <w:rPr>
          <w:color w:val="auto"/>
        </w:rPr>
        <w:t>uthority.</w:t>
      </w:r>
    </w:p>
    <w:p w14:paraId="41EECEF4" w14:textId="77777777" w:rsidR="007F76F7" w:rsidRDefault="007F76F7" w:rsidP="007F76F7">
      <w:pPr>
        <w:pStyle w:val="BodytextBlue0"/>
        <w:rPr>
          <w:color w:val="auto"/>
        </w:rPr>
      </w:pPr>
    </w:p>
    <w:p w14:paraId="65663864" w14:textId="1ECD1EBE" w:rsidR="00E22A59" w:rsidRPr="00B52930" w:rsidRDefault="00E22A59" w:rsidP="00B52930">
      <w:pPr>
        <w:ind w:left="414" w:firstLine="720"/>
        <w:rPr>
          <w:rFonts w:ascii="Arial" w:hAnsi="Arial" w:cs="Arial"/>
          <w:b/>
          <w:sz w:val="20"/>
        </w:rPr>
      </w:pPr>
      <w:r w:rsidRPr="00C33014">
        <w:rPr>
          <w:rFonts w:ascii="Arial" w:hAnsi="Arial" w:cs="Arial"/>
          <w:b/>
          <w:sz w:val="20"/>
        </w:rPr>
        <w:lastRenderedPageBreak/>
        <w:t xml:space="preserve">Condition – </w:t>
      </w:r>
      <w:r w:rsidR="004056BC">
        <w:rPr>
          <w:rFonts w:ascii="Arial" w:hAnsi="Arial" w:cs="Arial"/>
          <w:b/>
          <w:sz w:val="20"/>
        </w:rPr>
        <w:t>Environmental Audit</w:t>
      </w:r>
    </w:p>
    <w:p w14:paraId="73566677" w14:textId="77777777" w:rsidR="002854F2" w:rsidRDefault="002854F2" w:rsidP="00501D93">
      <w:pPr>
        <w:pStyle w:val="paragraph"/>
        <w:spacing w:before="0" w:beforeAutospacing="0" w:after="0" w:afterAutospacing="0"/>
        <w:ind w:left="1134"/>
        <w:textAlignment w:val="baseline"/>
        <w:rPr>
          <w:rStyle w:val="eop"/>
          <w:sz w:val="20"/>
          <w:szCs w:val="20"/>
        </w:rPr>
      </w:pPr>
      <w:r w:rsidRPr="00D060B4">
        <w:rPr>
          <w:rStyle w:val="normaltextrun"/>
          <w:color w:val="000000"/>
          <w:sz w:val="20"/>
          <w:szCs w:val="20"/>
        </w:rPr>
        <w:t xml:space="preserve">Any permit to subdivide land, or to use land for a sensitive use (residential use, childcare centre, kindergarten, pre-school centre, primary school, even if ancillary to another use) or children’s playground or secondary school, or to construct or carry out buildings and works associated with these uses, and where an environmental audit statement under Part 8.3 of the </w:t>
      </w:r>
      <w:r w:rsidRPr="00D060B4">
        <w:rPr>
          <w:rStyle w:val="normaltextrun"/>
          <w:i/>
          <w:color w:val="000000"/>
          <w:sz w:val="20"/>
          <w:szCs w:val="20"/>
        </w:rPr>
        <w:t xml:space="preserve">Environment Protection Act 2017 </w:t>
      </w:r>
      <w:r w:rsidRPr="00D060B4">
        <w:rPr>
          <w:rStyle w:val="normaltextrun"/>
          <w:color w:val="000000"/>
          <w:sz w:val="20"/>
          <w:szCs w:val="20"/>
        </w:rPr>
        <w:t xml:space="preserve">has been issued stating that the land is suitable for the use or proposed use subject to recommendations </w:t>
      </w:r>
      <w:r w:rsidRPr="00D060B4">
        <w:rPr>
          <w:rStyle w:val="normaltextrun"/>
          <w:sz w:val="20"/>
          <w:szCs w:val="20"/>
        </w:rPr>
        <w:t>must include the following conditions:</w:t>
      </w:r>
      <w:r w:rsidRPr="00332C7D">
        <w:rPr>
          <w:rStyle w:val="eop"/>
          <w:sz w:val="20"/>
          <w:szCs w:val="20"/>
        </w:rPr>
        <w:t> </w:t>
      </w:r>
    </w:p>
    <w:p w14:paraId="57E1E984" w14:textId="77777777" w:rsidR="00790A27" w:rsidRPr="004056BC" w:rsidRDefault="00790A27" w:rsidP="00501D93">
      <w:pPr>
        <w:pStyle w:val="paragraph"/>
        <w:spacing w:before="0" w:beforeAutospacing="0" w:after="0" w:afterAutospacing="0"/>
        <w:ind w:left="1134"/>
        <w:textAlignment w:val="baseline"/>
        <w:rPr>
          <w:sz w:val="18"/>
          <w:szCs w:val="18"/>
        </w:rPr>
      </w:pPr>
    </w:p>
    <w:p w14:paraId="54A5DF3C" w14:textId="77777777" w:rsidR="002854F2" w:rsidRPr="004056BC" w:rsidRDefault="002854F2" w:rsidP="00790A27">
      <w:pPr>
        <w:pStyle w:val="paragraph"/>
        <w:numPr>
          <w:ilvl w:val="0"/>
          <w:numId w:val="63"/>
        </w:numPr>
        <w:spacing w:before="0" w:beforeAutospacing="0" w:after="0" w:afterAutospacing="0"/>
        <w:textAlignment w:val="baseline"/>
        <w:rPr>
          <w:sz w:val="20"/>
          <w:szCs w:val="20"/>
        </w:rPr>
      </w:pPr>
      <w:r w:rsidRPr="00D060B4">
        <w:rPr>
          <w:rStyle w:val="normaltextrun"/>
          <w:color w:val="000000"/>
          <w:sz w:val="20"/>
          <w:szCs w:val="20"/>
        </w:rPr>
        <w:t>The recommendations that relate to the use and development of the land must be complied with to the satisfaction of the responsible authority before the use or development commences; and</w:t>
      </w:r>
      <w:r w:rsidRPr="004056BC">
        <w:rPr>
          <w:rStyle w:val="eop"/>
          <w:color w:val="000000"/>
          <w:sz w:val="20"/>
          <w:szCs w:val="20"/>
        </w:rPr>
        <w:t> </w:t>
      </w:r>
    </w:p>
    <w:p w14:paraId="22B33267" w14:textId="6AC5A8B4" w:rsidR="00E22A59" w:rsidRPr="00790A27" w:rsidRDefault="002854F2" w:rsidP="00790A27">
      <w:pPr>
        <w:pStyle w:val="paragraph"/>
        <w:numPr>
          <w:ilvl w:val="0"/>
          <w:numId w:val="63"/>
        </w:numPr>
        <w:spacing w:before="0" w:beforeAutospacing="0" w:after="0" w:afterAutospacing="0"/>
        <w:textAlignment w:val="baseline"/>
        <w:rPr>
          <w:rStyle w:val="normaltextrun"/>
          <w:sz w:val="20"/>
          <w:szCs w:val="20"/>
        </w:rPr>
      </w:pPr>
      <w:r w:rsidRPr="00D060B4">
        <w:rPr>
          <w:rStyle w:val="normaltextrun"/>
          <w:color w:val="000000"/>
          <w:sz w:val="20"/>
          <w:szCs w:val="20"/>
        </w:rPr>
        <w:t>Written confirmation of compliance with any recommendations in the environmental audit statement must be provided by a suitably qualified environmental professional (with the costs borne by the applicant) to the satisfaction of the responsible authority. Compliance sign-off must be in accordance with any requirements in the environmental audit statement recommendations regarding verifications of works.</w:t>
      </w:r>
      <w:r w:rsidRPr="004056BC">
        <w:rPr>
          <w:rStyle w:val="eop"/>
          <w:color w:val="000000"/>
          <w:sz w:val="20"/>
          <w:szCs w:val="20"/>
        </w:rPr>
        <w:t> </w:t>
      </w:r>
    </w:p>
    <w:p w14:paraId="34FC2670" w14:textId="77777777" w:rsidR="00E03FCB" w:rsidRPr="00006B6E" w:rsidRDefault="00843F45" w:rsidP="00744451">
      <w:pPr>
        <w:pStyle w:val="HeadC"/>
        <w:rPr>
          <w:rStyle w:val="eop"/>
          <w:rFonts w:ascii="Times New Roman" w:hAnsi="Times New Roman"/>
          <w:b w:val="0"/>
          <w:color w:val="000000"/>
        </w:rPr>
      </w:pPr>
      <w:r w:rsidRPr="00D060B4">
        <w:rPr>
          <w:rStyle w:val="normaltextrun"/>
          <w:color w:val="000000"/>
        </w:rPr>
        <w:tab/>
      </w:r>
      <w:r w:rsidR="002854F2" w:rsidRPr="00D060B4">
        <w:rPr>
          <w:rStyle w:val="normaltextrun"/>
          <w:rFonts w:ascii="Times New Roman" w:hAnsi="Times New Roman"/>
          <w:b w:val="0"/>
          <w:color w:val="000000"/>
        </w:rPr>
        <w:t>Where recommendations of the Environmental Audit Statement require significant ongoing</w:t>
      </w:r>
      <w:r w:rsidR="002854F2" w:rsidRPr="00006B6E">
        <w:rPr>
          <w:rStyle w:val="eop"/>
          <w:color w:val="000000"/>
        </w:rPr>
        <w:t> </w:t>
      </w:r>
      <w:r w:rsidR="002854F2" w:rsidRPr="00D060B4">
        <w:rPr>
          <w:rStyle w:val="normaltextrun"/>
          <w:rFonts w:ascii="Times New Roman" w:hAnsi="Times New Roman"/>
          <w:b w:val="0"/>
          <w:color w:val="000000"/>
        </w:rPr>
        <w:t xml:space="preserve">maintenance and/or monitoring, the applicant must enter into an agreement with the responsible authority under section 173 of the </w:t>
      </w:r>
      <w:r w:rsidR="002854F2" w:rsidRPr="00D060B4">
        <w:rPr>
          <w:rStyle w:val="normaltextrun"/>
          <w:rFonts w:ascii="Times New Roman" w:hAnsi="Times New Roman"/>
          <w:b w:val="0"/>
          <w:i/>
          <w:color w:val="000000"/>
        </w:rPr>
        <w:t>Planning and Environment Act 1987</w:t>
      </w:r>
      <w:r w:rsidR="002854F2" w:rsidRPr="00D060B4">
        <w:rPr>
          <w:rStyle w:val="normaltextrun"/>
          <w:rFonts w:ascii="Times New Roman" w:hAnsi="Times New Roman"/>
          <w:b w:val="0"/>
          <w:color w:val="000000"/>
        </w:rPr>
        <w:t>. The section 173 agreement must be executed on the title of the relevant land prior to the grant of a permit to develop the land, unless otherwise agreed to by the responsible authority. The applicant must meet all costs associated with the drafting and execution of the agreement, including those incurred by the responsible authority.</w:t>
      </w:r>
      <w:r w:rsidR="002854F2" w:rsidRPr="00006B6E">
        <w:rPr>
          <w:rStyle w:val="eop"/>
          <w:color w:val="000000"/>
        </w:rPr>
        <w:t> </w:t>
      </w:r>
    </w:p>
    <w:p w14:paraId="41575B71" w14:textId="1B1FFB66" w:rsidR="00744451" w:rsidRPr="00006B6E" w:rsidRDefault="00F753E5" w:rsidP="00744451">
      <w:pPr>
        <w:pStyle w:val="HeadC"/>
      </w:pPr>
      <w:r w:rsidRPr="00006B6E">
        <mc:AlternateContent>
          <mc:Choice Requires="wps">
            <w:drawing>
              <wp:anchor distT="0" distB="0" distL="114300" distR="114300" simplePos="0" relativeHeight="251658249" behindDoc="0" locked="0" layoutInCell="1" allowOverlap="1" wp14:anchorId="4D8F62D3" wp14:editId="10CF19B0">
                <wp:simplePos x="0" y="0"/>
                <wp:positionH relativeFrom="column">
                  <wp:posOffset>-98425</wp:posOffset>
                </wp:positionH>
                <wp:positionV relativeFrom="paragraph">
                  <wp:posOffset>317500</wp:posOffset>
                </wp:positionV>
                <wp:extent cx="621030" cy="274320"/>
                <wp:effectExtent l="0" t="0" r="0" b="0"/>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03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4E0007" w14:textId="77777777" w:rsidR="00C814E7" w:rsidRDefault="00C814E7" w:rsidP="00C814E7">
                            <w:pPr>
                              <w:pStyle w:val="BodyText1"/>
                            </w:pPr>
                            <w:r>
                              <w:t>30/07/2018</w:t>
                            </w:r>
                          </w:p>
                          <w:p w14:paraId="0363BF93" w14:textId="77777777" w:rsidR="00744451" w:rsidRPr="00F34BD4" w:rsidRDefault="00744451" w:rsidP="00C814E7">
                            <w:pPr>
                              <w:pStyle w:val="BodyText1"/>
                              <w:ind w:left="0" w:firstLine="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8F62D3" id="Text Box 26" o:spid="_x0000_s1036" type="#_x0000_t202" style="position:absolute;left:0;text-align:left;margin-left:-7.75pt;margin-top:25pt;width:48.9pt;height:21.6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" filled="f" stroked="f">
                <v:textbox>
                  <w:txbxContent>
                    <w:p w14:paraId="184E0007" w14:textId="77777777" w:rsidR="00C814E7" w:rsidRDefault="00C814E7" w:rsidP="00C814E7">
                      <w:pPr>
                        <w:pStyle w:val="BodyText1"/>
                      </w:pPr>
                      <w:r>
                        <w:t>30/07/2018</w:t>
                      </w:r>
                    </w:p>
                    <w:p w14:paraId="0363BF93" w14:textId="77777777" w:rsidR="00744451" w:rsidRPr="00F34BD4" w:rsidRDefault="00744451" w:rsidP="00C814E7">
                      <w:pPr>
                        <w:pStyle w:val="BodyText1"/>
                        <w:ind w:left="0" w:firstLine="0"/>
                      </w:pPr>
                    </w:p>
                  </w:txbxContent>
                </v:textbox>
              </v:shape>
            </w:pict>
          </mc:Fallback>
        </mc:AlternateContent>
      </w:r>
      <w:r w:rsidR="00744451" w:rsidRPr="00006B6E">
        <w:t>5.0</w:t>
      </w:r>
      <w:r w:rsidR="00744451" w:rsidRPr="00006B6E">
        <w:tab/>
        <w:t>Exemption from notice and review</w:t>
      </w:r>
    </w:p>
    <w:p w14:paraId="57BE93EF" w14:textId="23271FCB" w:rsidR="00744451" w:rsidRPr="00347B8D" w:rsidRDefault="00347B8D" w:rsidP="00744451">
      <w:pPr>
        <w:pStyle w:val="BodytextBlue0"/>
        <w:rPr>
          <w:color w:val="auto"/>
        </w:rPr>
      </w:pPr>
      <w:r w:rsidRPr="00347B8D">
        <w:rPr>
          <w:color w:val="auto"/>
        </w:rPr>
        <w:t xml:space="preserve">None specified. </w:t>
      </w:r>
    </w:p>
    <w:p w14:paraId="453E2B97" w14:textId="77777777" w:rsidR="00744451" w:rsidRPr="00006B6E" w:rsidRDefault="00F753E5" w:rsidP="00744451">
      <w:pPr>
        <w:pStyle w:val="HeadC"/>
      </w:pPr>
      <w:r w:rsidRPr="00006B6E">
        <mc:AlternateContent>
          <mc:Choice Requires="wps">
            <w:drawing>
              <wp:anchor distT="0" distB="0" distL="114300" distR="114300" simplePos="0" relativeHeight="251658251" behindDoc="0" locked="0" layoutInCell="1" allowOverlap="1" wp14:anchorId="74193107" wp14:editId="057ACD50">
                <wp:simplePos x="0" y="0"/>
                <wp:positionH relativeFrom="column">
                  <wp:posOffset>-99060</wp:posOffset>
                </wp:positionH>
                <wp:positionV relativeFrom="paragraph">
                  <wp:posOffset>342900</wp:posOffset>
                </wp:positionV>
                <wp:extent cx="594995" cy="274320"/>
                <wp:effectExtent l="0" t="0" r="0" b="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995"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72CA27" w14:textId="77777777" w:rsidR="00C814E7" w:rsidRDefault="00C814E7" w:rsidP="00C814E7">
                            <w:pPr>
                              <w:pStyle w:val="BodyText1"/>
                            </w:pPr>
                            <w:r>
                              <w:t>30/07/2018</w:t>
                            </w:r>
                          </w:p>
                          <w:p w14:paraId="10C21609" w14:textId="77777777" w:rsidR="00744451" w:rsidRPr="005439D6" w:rsidRDefault="00744451" w:rsidP="00C814E7">
                            <w:pPr>
                              <w:pStyle w:val="BodyText1"/>
                              <w:ind w:left="0" w:firstLine="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193107" id="Text Box 25" o:spid="_x0000_s1037" type="#_x0000_t202" style="position:absolute;left:0;text-align:left;margin-left:-7.8pt;margin-top:27pt;width:46.85pt;height:21.6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" filled="f" stroked="f">
                <v:textbox>
                  <w:txbxContent>
                    <w:p w14:paraId="2A72CA27" w14:textId="77777777" w:rsidR="00C814E7" w:rsidRDefault="00C814E7" w:rsidP="00C814E7">
                      <w:pPr>
                        <w:pStyle w:val="BodyText1"/>
                      </w:pPr>
                      <w:r>
                        <w:t>30/07/2018</w:t>
                      </w:r>
                    </w:p>
                    <w:p w14:paraId="10C21609" w14:textId="77777777" w:rsidR="00744451" w:rsidRPr="005439D6" w:rsidRDefault="00744451" w:rsidP="00C814E7">
                      <w:pPr>
                        <w:pStyle w:val="BodyText1"/>
                        <w:ind w:left="0" w:firstLine="0"/>
                      </w:pPr>
                    </w:p>
                  </w:txbxContent>
                </v:textbox>
              </v:shape>
            </w:pict>
          </mc:Fallback>
        </mc:AlternateContent>
      </w:r>
      <w:r w:rsidR="00744451" w:rsidRPr="00006B6E">
        <w:t>6.0</w:t>
      </w:r>
      <w:r w:rsidR="00744451" w:rsidRPr="00006B6E">
        <w:tab/>
        <w:t>Decision guidelines</w:t>
      </w:r>
    </w:p>
    <w:p w14:paraId="384BA51E" w14:textId="1FE654A1" w:rsidR="00744451" w:rsidRPr="00BF0DCB" w:rsidRDefault="00744451" w:rsidP="00744451">
      <w:pPr>
        <w:pStyle w:val="BodytextBlue0"/>
        <w:rPr>
          <w:color w:val="auto"/>
        </w:rPr>
      </w:pPr>
      <w:r w:rsidRPr="00BF0DCB">
        <w:rPr>
          <w:color w:val="auto"/>
        </w:rPr>
        <w:t>The following decision guidelines apply to an application for a permit under Clause 37.07, in addition to those specified in Clause 37.07 and elsewhere in the scheme which must be considered, as appropriate, by the responsible authority:</w:t>
      </w:r>
    </w:p>
    <w:p w14:paraId="11503F04" w14:textId="77777777" w:rsidR="00163332" w:rsidRPr="00251E32" w:rsidRDefault="00163332" w:rsidP="00744451">
      <w:pPr>
        <w:pStyle w:val="BodytextBlue0"/>
        <w:rPr>
          <w:rFonts w:ascii="Arial" w:hAnsi="Arial" w:cs="Arial"/>
        </w:rPr>
      </w:pPr>
    </w:p>
    <w:p w14:paraId="1B4EEEDB" w14:textId="483E0571" w:rsidR="00251E32" w:rsidRDefault="00251E32" w:rsidP="00B52930">
      <w:pPr>
        <w:pStyle w:val="BodytextBlue0"/>
        <w:rPr>
          <w:rFonts w:ascii="Arial" w:eastAsia="Calibri" w:hAnsi="Arial" w:cs="Arial"/>
          <w:b/>
          <w:bCs/>
          <w:color w:val="000000" w:themeColor="text1"/>
        </w:rPr>
      </w:pPr>
      <w:r w:rsidRPr="00251E32">
        <w:rPr>
          <w:rFonts w:ascii="Arial" w:eastAsia="Calibri" w:hAnsi="Arial" w:cs="Arial"/>
          <w:b/>
          <w:bCs/>
          <w:color w:val="000000" w:themeColor="text1"/>
        </w:rPr>
        <w:t>Acoustic attenuation</w:t>
      </w:r>
    </w:p>
    <w:p w14:paraId="773D241A" w14:textId="77777777" w:rsidR="00075700" w:rsidRPr="00BF0DCB" w:rsidRDefault="00075700" w:rsidP="00075700">
      <w:pPr>
        <w:pStyle w:val="BodytextBlue0"/>
        <w:rPr>
          <w:color w:val="auto"/>
        </w:rPr>
      </w:pPr>
      <w:r w:rsidRPr="00BF0DCB">
        <w:rPr>
          <w:color w:val="auto"/>
        </w:rPr>
        <w:t xml:space="preserve">Before deciding on a permit application under this schedule the responsible authority must consider, as appropriate: </w:t>
      </w:r>
    </w:p>
    <w:p w14:paraId="7F9EE5CA" w14:textId="37F60181" w:rsidR="00075700" w:rsidRPr="00BF0DCB" w:rsidRDefault="00075700" w:rsidP="00261202">
      <w:pPr>
        <w:pStyle w:val="BodytextBlue0"/>
        <w:numPr>
          <w:ilvl w:val="0"/>
          <w:numId w:val="47"/>
        </w:numPr>
        <w:rPr>
          <w:color w:val="auto"/>
        </w:rPr>
      </w:pPr>
      <w:r w:rsidRPr="00BF0DCB">
        <w:rPr>
          <w:color w:val="auto"/>
        </w:rPr>
        <w:t>If Accommodation, a Hospital or an Education centre (other than Tertiary institution and Employment training centre) is proposed, whether the proposal minimises the risk of harm from noise exposure (near the transport system</w:t>
      </w:r>
      <w:r w:rsidR="00375F4C">
        <w:rPr>
          <w:color w:val="auto"/>
        </w:rPr>
        <w:t xml:space="preserve"> including the planned Bacchus Marsh Eastern Link Road</w:t>
      </w:r>
      <w:r w:rsidR="003B7D99">
        <w:rPr>
          <w:color w:val="auto"/>
        </w:rPr>
        <w:t>,</w:t>
      </w:r>
      <w:r w:rsidRPr="00BF0DCB">
        <w:rPr>
          <w:color w:val="auto"/>
        </w:rPr>
        <w:t xml:space="preserve"> and other noise emission sources) to human health and the environment so far as reasonably practicable having regard to: </w:t>
      </w:r>
    </w:p>
    <w:p w14:paraId="0DE26967" w14:textId="2BFEDC68" w:rsidR="00075700" w:rsidRPr="00BF0DCB" w:rsidRDefault="00075700" w:rsidP="00261202">
      <w:pPr>
        <w:pStyle w:val="BodytextBlue0"/>
        <w:numPr>
          <w:ilvl w:val="1"/>
          <w:numId w:val="48"/>
        </w:numPr>
        <w:rPr>
          <w:color w:val="auto"/>
        </w:rPr>
      </w:pPr>
      <w:r w:rsidRPr="00BF0DCB">
        <w:rPr>
          <w:color w:val="auto"/>
        </w:rPr>
        <w:t xml:space="preserve">Whether the impact of potential noise sources have been mitigated through siting, orientation design, layout, and location and whether this reduces the need for acoustic treatment of buildings or compromises the useability of any building by its occupant. </w:t>
      </w:r>
    </w:p>
    <w:p w14:paraId="41F24100" w14:textId="03883F4D" w:rsidR="00075700" w:rsidRPr="00BF0DCB" w:rsidRDefault="00075700" w:rsidP="00261202">
      <w:pPr>
        <w:pStyle w:val="BodytextBlue0"/>
        <w:numPr>
          <w:ilvl w:val="1"/>
          <w:numId w:val="48"/>
        </w:numPr>
        <w:rPr>
          <w:color w:val="auto"/>
        </w:rPr>
      </w:pPr>
      <w:r w:rsidRPr="00BF0DCB">
        <w:rPr>
          <w:color w:val="auto"/>
        </w:rPr>
        <w:t xml:space="preserve">Any building façade treatments that are required to mitigate noise impacts. </w:t>
      </w:r>
    </w:p>
    <w:p w14:paraId="06602A4C" w14:textId="698DAC6A" w:rsidR="00251E32" w:rsidRDefault="00075700" w:rsidP="00261202">
      <w:pPr>
        <w:pStyle w:val="BodytextBlue0"/>
        <w:numPr>
          <w:ilvl w:val="1"/>
          <w:numId w:val="48"/>
        </w:numPr>
        <w:rPr>
          <w:color w:val="auto"/>
        </w:rPr>
      </w:pPr>
      <w:r w:rsidRPr="00BF0DCB">
        <w:rPr>
          <w:color w:val="auto"/>
        </w:rPr>
        <w:t>Any relevant recommendations of an acoustic assessment report.</w:t>
      </w:r>
    </w:p>
    <w:p w14:paraId="1CFC2AB6" w14:textId="77777777" w:rsidR="00765DD7" w:rsidRDefault="00765DD7" w:rsidP="00765DD7">
      <w:pPr>
        <w:pStyle w:val="BodytextBlue0"/>
        <w:rPr>
          <w:color w:val="auto"/>
        </w:rPr>
      </w:pPr>
    </w:p>
    <w:p w14:paraId="664DE3FA" w14:textId="20086396" w:rsidR="00765DD7" w:rsidRPr="00B52930" w:rsidRDefault="005A2816" w:rsidP="00B52930">
      <w:pPr>
        <w:pStyle w:val="BodytextBlue0"/>
        <w:rPr>
          <w:rFonts w:ascii="Arial" w:hAnsi="Arial" w:cs="Arial"/>
          <w:b/>
          <w:color w:val="auto"/>
        </w:rPr>
      </w:pPr>
      <w:r>
        <w:rPr>
          <w:rFonts w:ascii="Arial" w:hAnsi="Arial" w:cs="Arial"/>
          <w:b/>
          <w:color w:val="auto"/>
        </w:rPr>
        <w:t>Applications within Quarry Buffers</w:t>
      </w:r>
    </w:p>
    <w:p w14:paraId="06C2F91F" w14:textId="615ED82A" w:rsidR="00DF611C" w:rsidRPr="00DF611C" w:rsidRDefault="00DF611C" w:rsidP="00DF611C">
      <w:pPr>
        <w:pStyle w:val="BodytextBlue0"/>
        <w:rPr>
          <w:color w:val="auto"/>
        </w:rPr>
      </w:pPr>
      <w:r w:rsidRPr="00DF611C">
        <w:rPr>
          <w:color w:val="auto"/>
        </w:rPr>
        <w:t xml:space="preserve">Before deciding on an application for a sensitive use, or development associated with a sensitive use, within </w:t>
      </w:r>
      <w:r w:rsidR="007450D3">
        <w:rPr>
          <w:color w:val="auto"/>
        </w:rPr>
        <w:t>a</w:t>
      </w:r>
      <w:r w:rsidR="007450D3" w:rsidRPr="00DF611C">
        <w:rPr>
          <w:color w:val="auto"/>
        </w:rPr>
        <w:t xml:space="preserve"> </w:t>
      </w:r>
      <w:r w:rsidR="00691A50">
        <w:rPr>
          <w:color w:val="auto"/>
        </w:rPr>
        <w:t xml:space="preserve">Quarry </w:t>
      </w:r>
      <w:r w:rsidR="007956EC">
        <w:rPr>
          <w:color w:val="auto"/>
        </w:rPr>
        <w:t>buffer area</w:t>
      </w:r>
      <w:r w:rsidR="007450D3">
        <w:rPr>
          <w:color w:val="auto"/>
        </w:rPr>
        <w:t xml:space="preserve"> </w:t>
      </w:r>
      <w:r w:rsidRPr="00DF611C">
        <w:rPr>
          <w:color w:val="auto"/>
        </w:rPr>
        <w:t xml:space="preserve">shown on </w:t>
      </w:r>
      <w:r w:rsidR="007956EC" w:rsidRPr="007956EC">
        <w:rPr>
          <w:color w:val="auto"/>
        </w:rPr>
        <w:t xml:space="preserve">Plan </w:t>
      </w:r>
      <w:r w:rsidR="006D02CB">
        <w:rPr>
          <w:color w:val="auto"/>
        </w:rPr>
        <w:t>1</w:t>
      </w:r>
      <w:r w:rsidR="007956EC" w:rsidRPr="007956EC">
        <w:rPr>
          <w:color w:val="auto"/>
        </w:rPr>
        <w:t xml:space="preserve"> of </w:t>
      </w:r>
      <w:r w:rsidR="006D02CB">
        <w:rPr>
          <w:color w:val="auto"/>
        </w:rPr>
        <w:t>this Schedule</w:t>
      </w:r>
      <w:r w:rsidRPr="00DF611C">
        <w:rPr>
          <w:color w:val="auto"/>
        </w:rPr>
        <w:t xml:space="preserve">, in addition to the decision guidelines in Clause 37.07-14 and Clause 65, the responsible authority must consider, as appropriate: </w:t>
      </w:r>
    </w:p>
    <w:p w14:paraId="00DBD10A" w14:textId="77777777" w:rsidR="00DF611C" w:rsidRPr="00DF611C" w:rsidRDefault="00DF611C" w:rsidP="00DF611C">
      <w:pPr>
        <w:pStyle w:val="BodytextBlue0"/>
        <w:rPr>
          <w:color w:val="auto"/>
        </w:rPr>
      </w:pPr>
    </w:p>
    <w:p w14:paraId="6E6AD275" w14:textId="487C4C59" w:rsidR="00DF611C" w:rsidRPr="00DD57D4" w:rsidRDefault="00DF611C" w:rsidP="00CA11E4">
      <w:pPr>
        <w:pStyle w:val="BodytextBlue0"/>
        <w:numPr>
          <w:ilvl w:val="0"/>
          <w:numId w:val="59"/>
        </w:numPr>
        <w:rPr>
          <w:color w:val="auto"/>
        </w:rPr>
      </w:pPr>
      <w:r w:rsidRPr="00DF611C">
        <w:rPr>
          <w:color w:val="auto"/>
        </w:rPr>
        <w:lastRenderedPageBreak/>
        <w:t xml:space="preserve">Any effect that </w:t>
      </w:r>
      <w:r w:rsidR="00DD57D4">
        <w:rPr>
          <w:color w:val="auto"/>
        </w:rPr>
        <w:t>dust</w:t>
      </w:r>
      <w:r w:rsidRPr="00DF611C">
        <w:rPr>
          <w:color w:val="auto"/>
        </w:rPr>
        <w:t xml:space="preserve"> from the </w:t>
      </w:r>
      <w:r w:rsidR="00DD57D4">
        <w:rPr>
          <w:color w:val="auto"/>
        </w:rPr>
        <w:t>quarr</w:t>
      </w:r>
      <w:r w:rsidR="007B40FF">
        <w:rPr>
          <w:color w:val="auto"/>
        </w:rPr>
        <w:t>ies</w:t>
      </w:r>
      <w:r w:rsidRPr="00DF611C">
        <w:rPr>
          <w:color w:val="auto"/>
        </w:rPr>
        <w:t xml:space="preserve"> may have on the proposed use or development. </w:t>
      </w:r>
    </w:p>
    <w:p w14:paraId="370C916C" w14:textId="22DA85F7" w:rsidR="00DF611C" w:rsidRPr="00DD57D4" w:rsidRDefault="00DF611C" w:rsidP="00CA11E4">
      <w:pPr>
        <w:pStyle w:val="BodytextBlue0"/>
        <w:numPr>
          <w:ilvl w:val="0"/>
          <w:numId w:val="59"/>
        </w:numPr>
        <w:rPr>
          <w:color w:val="auto"/>
        </w:rPr>
      </w:pPr>
      <w:r w:rsidRPr="00DF611C">
        <w:rPr>
          <w:color w:val="auto"/>
        </w:rPr>
        <w:t xml:space="preserve">The risk of harm based on the </w:t>
      </w:r>
      <w:r w:rsidR="00F80A4C">
        <w:rPr>
          <w:color w:val="auto"/>
        </w:rPr>
        <w:t>dust source,</w:t>
      </w:r>
      <w:r w:rsidRPr="00DF611C">
        <w:rPr>
          <w:color w:val="auto"/>
        </w:rPr>
        <w:t xml:space="preserve"> type of </w:t>
      </w:r>
      <w:r w:rsidR="00DD57D4">
        <w:rPr>
          <w:color w:val="auto"/>
        </w:rPr>
        <w:t>nuisance dust</w:t>
      </w:r>
      <w:r w:rsidRPr="00DF611C">
        <w:rPr>
          <w:color w:val="auto"/>
        </w:rPr>
        <w:t xml:space="preserve">, and the frequency, intensity and duration of the </w:t>
      </w:r>
      <w:r w:rsidR="00DD57D4">
        <w:rPr>
          <w:color w:val="auto"/>
        </w:rPr>
        <w:t>nuisance dust</w:t>
      </w:r>
      <w:r w:rsidRPr="00DF611C">
        <w:rPr>
          <w:color w:val="auto"/>
        </w:rPr>
        <w:t xml:space="preserve"> emission and the level of </w:t>
      </w:r>
      <w:r w:rsidR="00DD57D4">
        <w:rPr>
          <w:color w:val="auto"/>
        </w:rPr>
        <w:t>nuisance dust</w:t>
      </w:r>
      <w:r w:rsidRPr="00DF611C">
        <w:rPr>
          <w:color w:val="auto"/>
        </w:rPr>
        <w:t xml:space="preserve"> control implemented as demonstrated by an appropriate risk assessment. </w:t>
      </w:r>
    </w:p>
    <w:p w14:paraId="709B0291" w14:textId="592460B9" w:rsidR="00DF611C" w:rsidRDefault="00DF611C" w:rsidP="00CA11E4">
      <w:pPr>
        <w:pStyle w:val="BodytextBlue0"/>
        <w:numPr>
          <w:ilvl w:val="0"/>
          <w:numId w:val="59"/>
        </w:numPr>
        <w:rPr>
          <w:color w:val="auto"/>
        </w:rPr>
      </w:pPr>
      <w:r w:rsidRPr="00DF611C">
        <w:rPr>
          <w:color w:val="auto"/>
        </w:rPr>
        <w:t xml:space="preserve">If there are likely to be </w:t>
      </w:r>
      <w:r w:rsidR="003F6B97">
        <w:rPr>
          <w:color w:val="auto"/>
        </w:rPr>
        <w:t>dust</w:t>
      </w:r>
      <w:r w:rsidRPr="00DF611C">
        <w:rPr>
          <w:color w:val="auto"/>
        </w:rPr>
        <w:t xml:space="preserve"> levels arising from the </w:t>
      </w:r>
      <w:r w:rsidR="003F6B97">
        <w:rPr>
          <w:color w:val="auto"/>
        </w:rPr>
        <w:t>quarry</w:t>
      </w:r>
      <w:r w:rsidRPr="00DF611C">
        <w:rPr>
          <w:color w:val="auto"/>
        </w:rPr>
        <w:t xml:space="preserve"> which would have a detrimental impact on the amenity of the sensitive use.  </w:t>
      </w:r>
    </w:p>
    <w:p w14:paraId="780BE6DF" w14:textId="7BED694F" w:rsidR="00F56851" w:rsidRPr="00DD57D4" w:rsidRDefault="006B788B" w:rsidP="00CA11E4">
      <w:pPr>
        <w:pStyle w:val="BodytextBlue0"/>
        <w:numPr>
          <w:ilvl w:val="0"/>
          <w:numId w:val="59"/>
        </w:numPr>
        <w:rPr>
          <w:color w:val="auto"/>
        </w:rPr>
      </w:pPr>
      <w:r w:rsidRPr="006B788B">
        <w:rPr>
          <w:color w:val="auto"/>
        </w:rPr>
        <w:t>Whether the proposed use or development will adversely impact the operations of the quarries, having regard to any approvals for the quarries</w:t>
      </w:r>
      <w:r>
        <w:rPr>
          <w:color w:val="auto"/>
        </w:rPr>
        <w:t xml:space="preserve">. </w:t>
      </w:r>
    </w:p>
    <w:p w14:paraId="27E58F38" w14:textId="05BE64D9" w:rsidR="00765DD7" w:rsidRPr="00DF611C" w:rsidRDefault="00DF611C" w:rsidP="00CA11E4">
      <w:pPr>
        <w:pStyle w:val="BodytextBlue0"/>
        <w:numPr>
          <w:ilvl w:val="0"/>
          <w:numId w:val="59"/>
        </w:numPr>
        <w:rPr>
          <w:color w:val="auto"/>
        </w:rPr>
      </w:pPr>
      <w:r w:rsidRPr="00DF611C">
        <w:rPr>
          <w:color w:val="auto"/>
        </w:rPr>
        <w:t xml:space="preserve">If operations have ceased.  </w:t>
      </w:r>
    </w:p>
    <w:p w14:paraId="314AD43A" w14:textId="77777777" w:rsidR="00075700" w:rsidRPr="00BF0DCB" w:rsidRDefault="00075700" w:rsidP="00075700">
      <w:pPr>
        <w:pStyle w:val="BodytextBlue0"/>
        <w:rPr>
          <w:color w:val="auto"/>
        </w:rPr>
      </w:pPr>
    </w:p>
    <w:p w14:paraId="61F9FDC0" w14:textId="611EDCD0" w:rsidR="00AB2B18" w:rsidRPr="00BF0DCB" w:rsidRDefault="00AB2B18" w:rsidP="00B52930">
      <w:pPr>
        <w:pStyle w:val="BodytextBlue0"/>
        <w:rPr>
          <w:rFonts w:ascii="Arial" w:hAnsi="Arial" w:cs="Arial"/>
          <w:b/>
          <w:color w:val="auto"/>
        </w:rPr>
      </w:pPr>
      <w:r w:rsidRPr="00BF0DCB">
        <w:rPr>
          <w:rFonts w:ascii="Arial" w:hAnsi="Arial" w:cs="Arial"/>
          <w:b/>
          <w:color w:val="auto"/>
        </w:rPr>
        <w:t>Affordable housing</w:t>
      </w:r>
    </w:p>
    <w:p w14:paraId="66D5DB8F" w14:textId="0654879C" w:rsidR="00AB2B18" w:rsidRDefault="003A6363" w:rsidP="00B42D63">
      <w:pPr>
        <w:pStyle w:val="BodytextBlue0"/>
        <w:rPr>
          <w:color w:val="auto"/>
        </w:rPr>
      </w:pPr>
      <w:r>
        <w:rPr>
          <w:color w:val="auto"/>
        </w:rPr>
        <w:t xml:space="preserve">Before deciding on an application </w:t>
      </w:r>
      <w:r w:rsidR="00F33737">
        <w:rPr>
          <w:color w:val="auto"/>
        </w:rPr>
        <w:t xml:space="preserve">which includes the </w:t>
      </w:r>
      <w:r w:rsidR="00B42D63">
        <w:rPr>
          <w:color w:val="auto"/>
        </w:rPr>
        <w:t xml:space="preserve">voluntary provision of affordable housing, the responsible authority must consider, as appropriate: </w:t>
      </w:r>
    </w:p>
    <w:p w14:paraId="6BBCE828" w14:textId="0D0B1516" w:rsidR="00B42D63" w:rsidRPr="00890E2B" w:rsidRDefault="00890E2B" w:rsidP="00CA11E4">
      <w:pPr>
        <w:pStyle w:val="BodytextBlue0"/>
        <w:numPr>
          <w:ilvl w:val="0"/>
          <w:numId w:val="60"/>
        </w:numPr>
        <w:rPr>
          <w:color w:val="auto"/>
        </w:rPr>
      </w:pPr>
      <w:r>
        <w:rPr>
          <w:color w:val="auto"/>
        </w:rPr>
        <w:t>T</w:t>
      </w:r>
      <w:r w:rsidRPr="00890E2B">
        <w:rPr>
          <w:color w:val="auto"/>
        </w:rPr>
        <w:t>he Ministerial Notice under 3</w:t>
      </w:r>
      <w:proofErr w:type="gramStart"/>
      <w:r w:rsidRPr="00890E2B">
        <w:rPr>
          <w:color w:val="auto"/>
        </w:rPr>
        <w:t>AA(</w:t>
      </w:r>
      <w:proofErr w:type="gramEnd"/>
      <w:r w:rsidRPr="00890E2B">
        <w:rPr>
          <w:color w:val="auto"/>
        </w:rPr>
        <w:t>2) of the Planning and Environment Act 1987, as amended from time to time.</w:t>
      </w:r>
    </w:p>
    <w:p w14:paraId="3785E591" w14:textId="77777777" w:rsidR="00DE73A9" w:rsidRDefault="00DE73A9" w:rsidP="00DE73A9">
      <w:pPr>
        <w:pStyle w:val="BodytextBlue0"/>
        <w:ind w:left="0"/>
        <w:rPr>
          <w:color w:val="auto"/>
        </w:rPr>
      </w:pPr>
    </w:p>
    <w:p w14:paraId="7C03C0F3" w14:textId="1169CE17" w:rsidR="000C3357" w:rsidRPr="00B52930" w:rsidRDefault="00DE73A9" w:rsidP="00B52930">
      <w:pPr>
        <w:pStyle w:val="BodytextBlue0"/>
        <w:rPr>
          <w:rFonts w:ascii="Arial" w:hAnsi="Arial" w:cs="Arial"/>
          <w:b/>
          <w:color w:val="auto"/>
        </w:rPr>
      </w:pPr>
      <w:r w:rsidRPr="00036E38">
        <w:rPr>
          <w:rFonts w:ascii="Arial" w:hAnsi="Arial" w:cs="Arial"/>
          <w:b/>
          <w:color w:val="auto"/>
        </w:rPr>
        <w:t xml:space="preserve">Retail impact assessment </w:t>
      </w:r>
    </w:p>
    <w:p w14:paraId="6682CD8F" w14:textId="75EF616C" w:rsidR="00036E38" w:rsidRDefault="00DE73A9" w:rsidP="000E10D7">
      <w:pPr>
        <w:pStyle w:val="BodytextBlue0"/>
        <w:rPr>
          <w:color w:val="auto"/>
        </w:rPr>
      </w:pPr>
      <w:r w:rsidRPr="00036E38">
        <w:rPr>
          <w:color w:val="auto"/>
        </w:rPr>
        <w:t>Before deciding on an application to create Shop floorspace above the square metres permitted ‘as of right’ for land shown on Plan 1 of this schedule</w:t>
      </w:r>
      <w:r w:rsidR="00540925">
        <w:rPr>
          <w:color w:val="auto"/>
        </w:rPr>
        <w:t xml:space="preserve"> </w:t>
      </w:r>
      <w:r w:rsidR="00965BCF">
        <w:rPr>
          <w:color w:val="auto"/>
        </w:rPr>
        <w:t xml:space="preserve">as </w:t>
      </w:r>
      <w:r w:rsidR="00540925">
        <w:rPr>
          <w:rFonts w:eastAsia="Calibri"/>
          <w:color w:val="000000" w:themeColor="text1"/>
        </w:rPr>
        <w:t>a Activity Centre or Local Convenience Centre</w:t>
      </w:r>
      <w:r w:rsidRPr="00036E38">
        <w:rPr>
          <w:color w:val="auto"/>
        </w:rPr>
        <w:t xml:space="preserve">, the responsible authority must consider, as appropriate: </w:t>
      </w:r>
    </w:p>
    <w:p w14:paraId="17FFEE08" w14:textId="27DEB6AE" w:rsidR="00036E38" w:rsidRDefault="00DE73A9" w:rsidP="00965BCF">
      <w:pPr>
        <w:pStyle w:val="BodytextBlue0"/>
        <w:numPr>
          <w:ilvl w:val="0"/>
          <w:numId w:val="61"/>
        </w:numPr>
        <w:rPr>
          <w:color w:val="auto"/>
        </w:rPr>
      </w:pPr>
      <w:r w:rsidRPr="00036E38">
        <w:rPr>
          <w:color w:val="auto"/>
        </w:rPr>
        <w:t xml:space="preserve">The local catchment and PSP catchment demand for the additional floor area; and </w:t>
      </w:r>
    </w:p>
    <w:p w14:paraId="73722545" w14:textId="79EAD33A" w:rsidR="00DE73A9" w:rsidRPr="00036E38" w:rsidRDefault="00DE73A9" w:rsidP="00965BCF">
      <w:pPr>
        <w:pStyle w:val="BodytextBlue0"/>
        <w:numPr>
          <w:ilvl w:val="0"/>
          <w:numId w:val="61"/>
        </w:numPr>
        <w:rPr>
          <w:color w:val="auto"/>
        </w:rPr>
      </w:pPr>
      <w:r w:rsidRPr="00036E38">
        <w:rPr>
          <w:color w:val="auto"/>
        </w:rPr>
        <w:t>The effect on existing nearby centres.</w:t>
      </w:r>
    </w:p>
    <w:p w14:paraId="5F5829E2" w14:textId="77777777" w:rsidR="00744451" w:rsidRPr="00006B6E" w:rsidRDefault="00F753E5" w:rsidP="00744451">
      <w:pPr>
        <w:pStyle w:val="HeadC"/>
      </w:pPr>
      <w:r w:rsidRPr="00006B6E">
        <mc:AlternateContent>
          <mc:Choice Requires="wps">
            <w:drawing>
              <wp:anchor distT="0" distB="0" distL="114300" distR="114300" simplePos="0" relativeHeight="251658250" behindDoc="0" locked="0" layoutInCell="1" allowOverlap="1" wp14:anchorId="53231B9A" wp14:editId="04E6BCDD">
                <wp:simplePos x="0" y="0"/>
                <wp:positionH relativeFrom="column">
                  <wp:posOffset>-99060</wp:posOffset>
                </wp:positionH>
                <wp:positionV relativeFrom="paragraph">
                  <wp:posOffset>335280</wp:posOffset>
                </wp:positionV>
                <wp:extent cx="628650" cy="274320"/>
                <wp:effectExtent l="0" t="0" r="0" b="8255"/>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A5D72C" w14:textId="77777777" w:rsidR="005141CB" w:rsidRDefault="005141CB" w:rsidP="005141CB">
                            <w:pPr>
                              <w:pStyle w:val="BodyText1"/>
                            </w:pPr>
                            <w:r>
                              <w:t>0</w:t>
                            </w:r>
                            <w:r w:rsidR="00C1277C">
                              <w:t>4</w:t>
                            </w:r>
                            <w:r>
                              <w:t>/10/2018</w:t>
                            </w:r>
                          </w:p>
                          <w:p w14:paraId="763CA09A" w14:textId="77777777" w:rsidR="00C814E7" w:rsidRDefault="00C814E7" w:rsidP="005141CB">
                            <w:pPr>
                              <w:pStyle w:val="BodyText1"/>
                              <w:ind w:left="0" w:firstLine="0"/>
                            </w:pPr>
                          </w:p>
                          <w:p w14:paraId="0EEA2A43" w14:textId="77777777" w:rsidR="00744451" w:rsidRPr="005439D6" w:rsidRDefault="00744451" w:rsidP="00C814E7">
                            <w:pPr>
                              <w:pStyle w:val="BodyText1"/>
                              <w:ind w:left="0" w:firstLine="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231B9A" id="Text Box 24" o:spid="_x0000_s1038" type="#_x0000_t202" style="position:absolute;left:0;text-align:left;margin-left:-7.8pt;margin-top:26.4pt;width:49.5pt;height:21.6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" filled="f" stroked="f">
                <v:textbox>
                  <w:txbxContent>
                    <w:p w14:paraId="75A5D72C" w14:textId="77777777" w:rsidR="005141CB" w:rsidRDefault="005141CB" w:rsidP="005141CB">
                      <w:pPr>
                        <w:pStyle w:val="BodyText1"/>
                      </w:pPr>
                      <w:r>
                        <w:t>0</w:t>
                      </w:r>
                      <w:r w:rsidR="00C1277C">
                        <w:t>4</w:t>
                      </w:r>
                      <w:r>
                        <w:t>/10/2018</w:t>
                      </w:r>
                    </w:p>
                    <w:p w14:paraId="763CA09A" w14:textId="77777777" w:rsidR="00C814E7" w:rsidRDefault="00C814E7" w:rsidP="005141CB">
                      <w:pPr>
                        <w:pStyle w:val="BodyText1"/>
                        <w:ind w:left="0" w:firstLine="0"/>
                      </w:pPr>
                    </w:p>
                    <w:p w14:paraId="0EEA2A43" w14:textId="77777777" w:rsidR="00744451" w:rsidRPr="005439D6" w:rsidRDefault="00744451" w:rsidP="00C814E7">
                      <w:pPr>
                        <w:pStyle w:val="BodyText1"/>
                        <w:ind w:left="0" w:firstLine="0"/>
                      </w:pPr>
                    </w:p>
                  </w:txbxContent>
                </v:textbox>
              </v:shape>
            </w:pict>
          </mc:Fallback>
        </mc:AlternateContent>
      </w:r>
      <w:r w:rsidR="00744451" w:rsidRPr="00006B6E">
        <w:t>7.0</w:t>
      </w:r>
      <w:r w:rsidR="00744451" w:rsidRPr="00006B6E">
        <w:tab/>
      </w:r>
      <w:r w:rsidR="00D018A9" w:rsidRPr="00006B6E">
        <w:t>S</w:t>
      </w:r>
      <w:r w:rsidR="00744451" w:rsidRPr="00006B6E">
        <w:t>igns</w:t>
      </w:r>
    </w:p>
    <w:p w14:paraId="48A16F37" w14:textId="43D74786" w:rsidR="00F27B99" w:rsidRPr="00FB55B0" w:rsidRDefault="00946C16" w:rsidP="00744451">
      <w:pPr>
        <w:pStyle w:val="BodytextBlue0"/>
      </w:pPr>
      <w:r>
        <w:rPr>
          <w:color w:val="auto"/>
        </w:rPr>
        <w:t xml:space="preserve">The </w:t>
      </w:r>
      <w:r w:rsidR="00897987">
        <w:rPr>
          <w:color w:val="auto"/>
        </w:rPr>
        <w:t xml:space="preserve">sign category for the land is the category specified in the zone applied to the land at clause 2.2 of this schedule. </w:t>
      </w:r>
      <w:r>
        <w:rPr>
          <w:color w:val="auto"/>
        </w:rPr>
        <w:t xml:space="preserve"> </w:t>
      </w:r>
    </w:p>
    <w:sectPr w:rsidR="00F27B99" w:rsidRPr="00FB55B0" w:rsidSect="00C96B75">
      <w:headerReference w:type="default" r:id="rId12"/>
      <w:footerReference w:type="default" r:id="rId13"/>
      <w:pgSz w:w="11907" w:h="16840" w:code="9"/>
      <w:pgMar w:top="1440" w:right="1701" w:bottom="1440" w:left="1701"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8688FA" w14:textId="77777777" w:rsidR="00E86F78" w:rsidRDefault="00E86F78">
      <w:r>
        <w:separator/>
      </w:r>
    </w:p>
    <w:p w14:paraId="6D41BBCE" w14:textId="77777777" w:rsidR="00E86F78" w:rsidRDefault="00E86F78"/>
  </w:endnote>
  <w:endnote w:type="continuationSeparator" w:id="0">
    <w:p w14:paraId="4E67ADF9" w14:textId="77777777" w:rsidR="00E86F78" w:rsidRDefault="00E86F78">
      <w:r>
        <w:continuationSeparator/>
      </w:r>
    </w:p>
    <w:p w14:paraId="7A8A076A" w14:textId="77777777" w:rsidR="00E86F78" w:rsidRDefault="00E86F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BoldMT">
    <w:altName w:val="Arial"/>
    <w:panose1 w:val="00000000000000000000"/>
    <w:charset w:val="00"/>
    <w:family w:val="auto"/>
    <w:notTrueType/>
    <w:pitch w:val="default"/>
    <w:sig w:usb0="00000003" w:usb1="00000000" w:usb2="00000000" w:usb3="00000000" w:csb0="00000001"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A8FAC" w14:textId="48F33B95" w:rsidR="00744451" w:rsidRPr="006A22F9" w:rsidRDefault="00A3055B" w:rsidP="006A22F9">
    <w:pPr>
      <w:pStyle w:val="Footer"/>
      <w:pBdr>
        <w:top w:val="dotted" w:sz="4" w:space="1" w:color="auto"/>
      </w:pBdr>
      <w:tabs>
        <w:tab w:val="clear" w:pos="8640"/>
        <w:tab w:val="right" w:pos="8505"/>
      </w:tabs>
    </w:pPr>
    <w:r w:rsidRPr="00D060B4">
      <w:rPr>
        <w:noProof/>
      </w:rPr>
      <mc:AlternateContent>
        <mc:Choice Requires="wps">
          <w:drawing>
            <wp:anchor distT="0" distB="0" distL="114300" distR="114300" simplePos="0" relativeHeight="251658240" behindDoc="0" locked="0" layoutInCell="0" allowOverlap="1" wp14:anchorId="70E7C6DA" wp14:editId="111D7418">
              <wp:simplePos x="0" y="0"/>
              <wp:positionH relativeFrom="page">
                <wp:posOffset>0</wp:posOffset>
              </wp:positionH>
              <wp:positionV relativeFrom="page">
                <wp:posOffset>10229215</wp:posOffset>
              </wp:positionV>
              <wp:extent cx="7560945" cy="273050"/>
              <wp:effectExtent l="0" t="0" r="0" b="12700"/>
              <wp:wrapNone/>
              <wp:docPr id="1" name="MSIPCMdcec44088e0b44422471e610" descr="{&quot;HashCode&quot;:-1264680268,&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538BF34" w14:textId="6E2455B2" w:rsidR="00A3055B" w:rsidRPr="00A3055B" w:rsidRDefault="007C5B24" w:rsidP="00A3055B">
                          <w:pPr>
                            <w:jc w:val="center"/>
                            <w:rPr>
                              <w:rFonts w:ascii="Calibri" w:hAnsi="Calibri" w:cs="Calibri"/>
                              <w:color w:val="000000"/>
                            </w:rPr>
                          </w:pPr>
                          <w:r>
                            <w:rPr>
                              <w:rFonts w:ascii="Calibri" w:hAnsi="Calibri" w:cs="Calibri"/>
                              <w:color w:val="00000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0E7C6DA" id="_x0000_t202" coordsize="21600,21600" o:spt="202" path="m,l,21600r21600,l21600,xe">
              <v:stroke joinstyle="miter"/>
              <v:path gradientshapeok="t" o:connecttype="rect"/>
            </v:shapetype>
            <v:shape id="MSIPCMdcec44088e0b44422471e610" o:spid="_x0000_s1039" type="#_x0000_t202" alt="{&quot;HashCode&quot;:-1264680268,&quot;Height&quot;:842.0,&quot;Width&quot;:595.0,&quot;Placement&quot;:&quot;Footer&quot;,&quot;Index&quot;:&quot;Primary&quot;,&quot;Section&quot;:1,&quot;Top&quot;:0.0,&quot;Left&quot;:0.0}" style="position:absolute;margin-left:0;margin-top:805.45pt;width:595.35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" o:allowincell="f" filled="f" stroked="f" strokeweight=".5pt">
              <v:textbox inset=",0,,0">
                <w:txbxContent>
                  <w:p w14:paraId="3538BF34" w14:textId="6E2455B2" w:rsidR="00A3055B" w:rsidRPr="00A3055B" w:rsidRDefault="007C5B24" w:rsidP="00A3055B">
                    <w:pPr>
                      <w:jc w:val="center"/>
                      <w:rPr>
                        <w:rFonts w:ascii="Calibri" w:hAnsi="Calibri" w:cs="Calibri"/>
                        <w:color w:val="000000"/>
                      </w:rPr>
                    </w:pPr>
                    <w:r>
                      <w:rPr>
                        <w:rFonts w:ascii="Calibri" w:hAnsi="Calibri" w:cs="Calibri"/>
                        <w:color w:val="000000"/>
                      </w:rPr>
                      <w:t>OFFICIAL</w:t>
                    </w:r>
                  </w:p>
                </w:txbxContent>
              </v:textbox>
              <w10:wrap anchorx="page" anchory="page"/>
            </v:shape>
          </w:pict>
        </mc:Fallback>
      </mc:AlternateContent>
    </w:r>
    <w:r w:rsidR="00C814E7">
      <w:t>Z</w:t>
    </w:r>
    <w:r w:rsidR="009C2230">
      <w:t>ones</w:t>
    </w:r>
    <w:r w:rsidR="00744451">
      <w:t xml:space="preserve"> – Clause </w:t>
    </w:r>
    <w:r w:rsidR="009C2230">
      <w:t>37.07</w:t>
    </w:r>
    <w:r w:rsidR="00744451">
      <w:t xml:space="preserve"> – Sche</w:t>
    </w:r>
    <w:r w:rsidR="00744451" w:rsidRPr="00A80D02">
      <w:t xml:space="preserve">dule </w:t>
    </w:r>
    <w:r w:rsidR="00A80D02" w:rsidRPr="00A80D02">
      <w:t>1</w:t>
    </w:r>
    <w:r w:rsidR="00744451" w:rsidRPr="00FF2CB7">
      <w:tab/>
    </w:r>
    <w:r w:rsidR="00744451" w:rsidRPr="00FF2CB7">
      <w:tab/>
    </w:r>
    <w:r w:rsidR="009C2230" w:rsidRPr="00DD7021">
      <w:t xml:space="preserve">Page </w:t>
    </w:r>
    <w:r w:rsidR="009C2230" w:rsidRPr="00DD7021">
      <w:rPr>
        <w:rStyle w:val="PageNumber"/>
      </w:rPr>
      <w:fldChar w:fldCharType="begin"/>
    </w:r>
    <w:r w:rsidR="009C2230" w:rsidRPr="00DD7021">
      <w:rPr>
        <w:rStyle w:val="PageNumber"/>
      </w:rPr>
      <w:instrText xml:space="preserve"> PAGE </w:instrText>
    </w:r>
    <w:r w:rsidR="009C2230" w:rsidRPr="00DD7021">
      <w:rPr>
        <w:rStyle w:val="PageNumber"/>
      </w:rPr>
      <w:fldChar w:fldCharType="separate"/>
    </w:r>
    <w:r w:rsidR="00657209" w:rsidRPr="00D060B4">
      <w:rPr>
        <w:rStyle w:val="PageNumber"/>
      </w:rPr>
      <w:t>4</w:t>
    </w:r>
    <w:r w:rsidR="009C2230" w:rsidRPr="00DD7021">
      <w:rPr>
        <w:rStyle w:val="PageNumber"/>
      </w:rPr>
      <w:fldChar w:fldCharType="end"/>
    </w:r>
    <w:r w:rsidR="009C2230" w:rsidRPr="00DD7021">
      <w:t xml:space="preserve"> of </w:t>
    </w:r>
    <w:r w:rsidR="009C2230" w:rsidRPr="00DD7021">
      <w:rPr>
        <w:rStyle w:val="PageNumber"/>
      </w:rPr>
      <w:fldChar w:fldCharType="begin"/>
    </w:r>
    <w:r w:rsidR="009C2230" w:rsidRPr="00DD7021">
      <w:rPr>
        <w:rStyle w:val="PageNumber"/>
      </w:rPr>
      <w:instrText xml:space="preserve"> NUMPAGES  \* Arabic </w:instrText>
    </w:r>
    <w:r w:rsidR="009C2230" w:rsidRPr="00DD7021">
      <w:rPr>
        <w:rStyle w:val="PageNumber"/>
      </w:rPr>
      <w:fldChar w:fldCharType="separate"/>
    </w:r>
    <w:r w:rsidR="00657209" w:rsidRPr="00D060B4">
      <w:rPr>
        <w:rStyle w:val="PageNumber"/>
      </w:rPr>
      <w:t>4</w:t>
    </w:r>
    <w:r w:rsidR="009C2230" w:rsidRPr="00DD7021">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FF92E3" w14:textId="77777777" w:rsidR="00E86F78" w:rsidRDefault="00E86F78">
      <w:r>
        <w:separator/>
      </w:r>
    </w:p>
    <w:p w14:paraId="1FB2BBA6" w14:textId="77777777" w:rsidR="00E86F78" w:rsidRDefault="00E86F78"/>
  </w:footnote>
  <w:footnote w:type="continuationSeparator" w:id="0">
    <w:p w14:paraId="6B120147" w14:textId="77777777" w:rsidR="00E86F78" w:rsidRDefault="00E86F78">
      <w:r>
        <w:continuationSeparator/>
      </w:r>
    </w:p>
    <w:p w14:paraId="2CC7FC47" w14:textId="77777777" w:rsidR="00E86F78" w:rsidRDefault="00E86F7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22E7A" w14:textId="1AD61E90" w:rsidR="00744451" w:rsidRPr="00F27B99" w:rsidRDefault="0053370C" w:rsidP="00F27B99">
    <w:pPr>
      <w:jc w:val="center"/>
      <w:rPr>
        <w:smallCaps/>
        <w:color w:val="FF0000"/>
        <w:sz w:val="18"/>
        <w:u w:color="0000FF"/>
      </w:rPr>
    </w:pPr>
    <w:r w:rsidRPr="0053370C">
      <w:rPr>
        <w:smallCaps/>
        <w:sz w:val="18"/>
        <w:u w:color="0000FF"/>
      </w:rPr>
      <w:t>Moorabool</w:t>
    </w:r>
    <w:r w:rsidR="00744451" w:rsidRPr="0053370C">
      <w:rPr>
        <w:smallCaps/>
        <w:sz w:val="18"/>
        <w:u w:color="0000FF"/>
      </w:rPr>
      <w:t xml:space="preserve"> </w:t>
    </w:r>
    <w:r w:rsidR="00744451" w:rsidRPr="00CA2995">
      <w:rPr>
        <w:smallCaps/>
        <w:color w:val="000000"/>
        <w:sz w:val="18"/>
        <w:u w:color="0000FF"/>
      </w:rPr>
      <w:t>Planning Scheme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EA8933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660503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4CA71D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BC5A539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ABC3AF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CAA6F0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02CB3D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0BAE6B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F444A0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12405E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3A2B15"/>
    <w:multiLevelType w:val="hybridMultilevel"/>
    <w:tmpl w:val="9E56C010"/>
    <w:lvl w:ilvl="0" w:tplc="0C090005">
      <w:start w:val="1"/>
      <w:numFmt w:val="bullet"/>
      <w:lvlText w:val=""/>
      <w:lvlJc w:val="left"/>
      <w:pPr>
        <w:ind w:left="1494" w:hanging="360"/>
      </w:pPr>
      <w:rPr>
        <w:rFonts w:ascii="Wingdings" w:hAnsi="Wingdings" w:hint="default"/>
      </w:rPr>
    </w:lvl>
    <w:lvl w:ilvl="1" w:tplc="FFFFFFFF">
      <w:start w:val="2"/>
      <w:numFmt w:val="bullet"/>
      <w:lvlText w:val="•"/>
      <w:lvlJc w:val="left"/>
      <w:pPr>
        <w:ind w:left="2214" w:hanging="360"/>
      </w:pPr>
      <w:rPr>
        <w:rFonts w:ascii="Times New Roman" w:eastAsia="Calibri" w:hAnsi="Times New Roman" w:cs="Times New Roman" w:hint="default"/>
      </w:rPr>
    </w:lvl>
    <w:lvl w:ilvl="2" w:tplc="FFFFFFFF" w:tentative="1">
      <w:start w:val="1"/>
      <w:numFmt w:val="bullet"/>
      <w:lvlText w:val=""/>
      <w:lvlJc w:val="left"/>
      <w:pPr>
        <w:ind w:left="2934" w:hanging="360"/>
      </w:pPr>
      <w:rPr>
        <w:rFonts w:ascii="Wingdings" w:hAnsi="Wingdings" w:hint="default"/>
      </w:rPr>
    </w:lvl>
    <w:lvl w:ilvl="3" w:tplc="FFFFFFFF" w:tentative="1">
      <w:start w:val="1"/>
      <w:numFmt w:val="bullet"/>
      <w:lvlText w:val=""/>
      <w:lvlJc w:val="left"/>
      <w:pPr>
        <w:ind w:left="3654" w:hanging="360"/>
      </w:pPr>
      <w:rPr>
        <w:rFonts w:ascii="Symbol" w:hAnsi="Symbol" w:hint="default"/>
      </w:rPr>
    </w:lvl>
    <w:lvl w:ilvl="4" w:tplc="FFFFFFFF" w:tentative="1">
      <w:start w:val="1"/>
      <w:numFmt w:val="bullet"/>
      <w:lvlText w:val="o"/>
      <w:lvlJc w:val="left"/>
      <w:pPr>
        <w:ind w:left="4374" w:hanging="360"/>
      </w:pPr>
      <w:rPr>
        <w:rFonts w:ascii="Courier New" w:hAnsi="Courier New" w:cs="Courier New" w:hint="default"/>
      </w:rPr>
    </w:lvl>
    <w:lvl w:ilvl="5" w:tplc="FFFFFFFF" w:tentative="1">
      <w:start w:val="1"/>
      <w:numFmt w:val="bullet"/>
      <w:lvlText w:val=""/>
      <w:lvlJc w:val="left"/>
      <w:pPr>
        <w:ind w:left="5094" w:hanging="360"/>
      </w:pPr>
      <w:rPr>
        <w:rFonts w:ascii="Wingdings" w:hAnsi="Wingdings" w:hint="default"/>
      </w:rPr>
    </w:lvl>
    <w:lvl w:ilvl="6" w:tplc="FFFFFFFF" w:tentative="1">
      <w:start w:val="1"/>
      <w:numFmt w:val="bullet"/>
      <w:lvlText w:val=""/>
      <w:lvlJc w:val="left"/>
      <w:pPr>
        <w:ind w:left="5814" w:hanging="360"/>
      </w:pPr>
      <w:rPr>
        <w:rFonts w:ascii="Symbol" w:hAnsi="Symbol" w:hint="default"/>
      </w:rPr>
    </w:lvl>
    <w:lvl w:ilvl="7" w:tplc="FFFFFFFF" w:tentative="1">
      <w:start w:val="1"/>
      <w:numFmt w:val="bullet"/>
      <w:lvlText w:val="o"/>
      <w:lvlJc w:val="left"/>
      <w:pPr>
        <w:ind w:left="6534" w:hanging="360"/>
      </w:pPr>
      <w:rPr>
        <w:rFonts w:ascii="Courier New" w:hAnsi="Courier New" w:cs="Courier New" w:hint="default"/>
      </w:rPr>
    </w:lvl>
    <w:lvl w:ilvl="8" w:tplc="FFFFFFFF" w:tentative="1">
      <w:start w:val="1"/>
      <w:numFmt w:val="bullet"/>
      <w:lvlText w:val=""/>
      <w:lvlJc w:val="left"/>
      <w:pPr>
        <w:ind w:left="7254" w:hanging="360"/>
      </w:pPr>
      <w:rPr>
        <w:rFonts w:ascii="Wingdings" w:hAnsi="Wingdings" w:hint="default"/>
      </w:rPr>
    </w:lvl>
  </w:abstractNum>
  <w:abstractNum w:abstractNumId="11" w15:restartNumberingAfterBreak="0">
    <w:nsid w:val="04641FA9"/>
    <w:multiLevelType w:val="hybridMultilevel"/>
    <w:tmpl w:val="43E05A28"/>
    <w:lvl w:ilvl="0" w:tplc="0C090005">
      <w:start w:val="1"/>
      <w:numFmt w:val="bullet"/>
      <w:lvlText w:val=""/>
      <w:lvlJc w:val="left"/>
      <w:pPr>
        <w:ind w:left="1440" w:hanging="360"/>
      </w:pPr>
      <w:rPr>
        <w:rFonts w:ascii="Wingdings" w:hAnsi="Wingding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2" w15:restartNumberingAfterBreak="0">
    <w:nsid w:val="04EB6E1A"/>
    <w:multiLevelType w:val="hybridMultilevel"/>
    <w:tmpl w:val="A7E813E6"/>
    <w:lvl w:ilvl="0" w:tplc="B238864C">
      <w:start w:val="1"/>
      <w:numFmt w:val="bullet"/>
      <w:lvlText w:val="-"/>
      <w:lvlJc w:val="left"/>
      <w:pPr>
        <w:ind w:left="2988" w:hanging="360"/>
      </w:pPr>
      <w:rPr>
        <w:rFonts w:ascii="Aptos" w:hAnsi="Aptos" w:hint="default"/>
      </w:rPr>
    </w:lvl>
    <w:lvl w:ilvl="1" w:tplc="0C090005">
      <w:start w:val="1"/>
      <w:numFmt w:val="bullet"/>
      <w:lvlText w:val=""/>
      <w:lvlJc w:val="left"/>
      <w:pPr>
        <w:ind w:left="1494" w:hanging="360"/>
      </w:pPr>
      <w:rPr>
        <w:rFonts w:ascii="Wingdings" w:hAnsi="Wingdings" w:hint="default"/>
      </w:rPr>
    </w:lvl>
    <w:lvl w:ilvl="2" w:tplc="B238864C">
      <w:start w:val="1"/>
      <w:numFmt w:val="bullet"/>
      <w:lvlText w:val="-"/>
      <w:lvlJc w:val="left"/>
      <w:pPr>
        <w:ind w:left="1854" w:hanging="360"/>
      </w:pPr>
      <w:rPr>
        <w:rFonts w:ascii="Aptos" w:hAnsi="Apto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3" w15:restartNumberingAfterBreak="0">
    <w:nsid w:val="04FB3815"/>
    <w:multiLevelType w:val="hybridMultilevel"/>
    <w:tmpl w:val="A34C1F42"/>
    <w:lvl w:ilvl="0" w:tplc="B238864C">
      <w:start w:val="1"/>
      <w:numFmt w:val="bullet"/>
      <w:lvlText w:val="-"/>
      <w:lvlJc w:val="left"/>
      <w:pPr>
        <w:ind w:left="2214" w:hanging="360"/>
      </w:pPr>
      <w:rPr>
        <w:rFonts w:ascii="Aptos" w:hAnsi="Aptos" w:hint="default"/>
      </w:rPr>
    </w:lvl>
    <w:lvl w:ilvl="1" w:tplc="FFFFFFFF" w:tentative="1">
      <w:start w:val="1"/>
      <w:numFmt w:val="bullet"/>
      <w:lvlText w:val="o"/>
      <w:lvlJc w:val="left"/>
      <w:pPr>
        <w:ind w:left="2934" w:hanging="360"/>
      </w:pPr>
      <w:rPr>
        <w:rFonts w:ascii="Courier New" w:hAnsi="Courier New" w:cs="Courier New" w:hint="default"/>
      </w:rPr>
    </w:lvl>
    <w:lvl w:ilvl="2" w:tplc="FFFFFFFF" w:tentative="1">
      <w:start w:val="1"/>
      <w:numFmt w:val="bullet"/>
      <w:lvlText w:val=""/>
      <w:lvlJc w:val="left"/>
      <w:pPr>
        <w:ind w:left="3654" w:hanging="360"/>
      </w:pPr>
      <w:rPr>
        <w:rFonts w:ascii="Wingdings" w:hAnsi="Wingdings" w:hint="default"/>
      </w:rPr>
    </w:lvl>
    <w:lvl w:ilvl="3" w:tplc="FFFFFFFF" w:tentative="1">
      <w:start w:val="1"/>
      <w:numFmt w:val="bullet"/>
      <w:lvlText w:val=""/>
      <w:lvlJc w:val="left"/>
      <w:pPr>
        <w:ind w:left="4374" w:hanging="360"/>
      </w:pPr>
      <w:rPr>
        <w:rFonts w:ascii="Symbol" w:hAnsi="Symbol" w:hint="default"/>
      </w:rPr>
    </w:lvl>
    <w:lvl w:ilvl="4" w:tplc="FFFFFFFF" w:tentative="1">
      <w:start w:val="1"/>
      <w:numFmt w:val="bullet"/>
      <w:lvlText w:val="o"/>
      <w:lvlJc w:val="left"/>
      <w:pPr>
        <w:ind w:left="5094" w:hanging="360"/>
      </w:pPr>
      <w:rPr>
        <w:rFonts w:ascii="Courier New" w:hAnsi="Courier New" w:cs="Courier New" w:hint="default"/>
      </w:rPr>
    </w:lvl>
    <w:lvl w:ilvl="5" w:tplc="FFFFFFFF" w:tentative="1">
      <w:start w:val="1"/>
      <w:numFmt w:val="bullet"/>
      <w:lvlText w:val=""/>
      <w:lvlJc w:val="left"/>
      <w:pPr>
        <w:ind w:left="5814" w:hanging="360"/>
      </w:pPr>
      <w:rPr>
        <w:rFonts w:ascii="Wingdings" w:hAnsi="Wingdings" w:hint="default"/>
      </w:rPr>
    </w:lvl>
    <w:lvl w:ilvl="6" w:tplc="FFFFFFFF" w:tentative="1">
      <w:start w:val="1"/>
      <w:numFmt w:val="bullet"/>
      <w:lvlText w:val=""/>
      <w:lvlJc w:val="left"/>
      <w:pPr>
        <w:ind w:left="6534" w:hanging="360"/>
      </w:pPr>
      <w:rPr>
        <w:rFonts w:ascii="Symbol" w:hAnsi="Symbol" w:hint="default"/>
      </w:rPr>
    </w:lvl>
    <w:lvl w:ilvl="7" w:tplc="FFFFFFFF" w:tentative="1">
      <w:start w:val="1"/>
      <w:numFmt w:val="bullet"/>
      <w:lvlText w:val="o"/>
      <w:lvlJc w:val="left"/>
      <w:pPr>
        <w:ind w:left="7254" w:hanging="360"/>
      </w:pPr>
      <w:rPr>
        <w:rFonts w:ascii="Courier New" w:hAnsi="Courier New" w:cs="Courier New" w:hint="default"/>
      </w:rPr>
    </w:lvl>
    <w:lvl w:ilvl="8" w:tplc="FFFFFFFF" w:tentative="1">
      <w:start w:val="1"/>
      <w:numFmt w:val="bullet"/>
      <w:lvlText w:val=""/>
      <w:lvlJc w:val="left"/>
      <w:pPr>
        <w:ind w:left="7974" w:hanging="360"/>
      </w:pPr>
      <w:rPr>
        <w:rFonts w:ascii="Wingdings" w:hAnsi="Wingdings" w:hint="default"/>
      </w:rPr>
    </w:lvl>
  </w:abstractNum>
  <w:abstractNum w:abstractNumId="14" w15:restartNumberingAfterBreak="0">
    <w:nsid w:val="0728F54C"/>
    <w:multiLevelType w:val="multilevel"/>
    <w:tmpl w:val="A984AC9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07A461DE"/>
    <w:multiLevelType w:val="hybridMultilevel"/>
    <w:tmpl w:val="9586DC2E"/>
    <w:lvl w:ilvl="0" w:tplc="B238864C">
      <w:start w:val="1"/>
      <w:numFmt w:val="bullet"/>
      <w:lvlText w:val="-"/>
      <w:lvlJc w:val="left"/>
      <w:pPr>
        <w:ind w:left="1854" w:hanging="360"/>
      </w:pPr>
      <w:rPr>
        <w:rFonts w:ascii="Aptos" w:hAnsi="Aptos" w:hint="default"/>
      </w:rPr>
    </w:lvl>
    <w:lvl w:ilvl="1" w:tplc="FFFFFFFF" w:tentative="1">
      <w:start w:val="1"/>
      <w:numFmt w:val="bullet"/>
      <w:lvlText w:val="o"/>
      <w:lvlJc w:val="left"/>
      <w:pPr>
        <w:ind w:left="2574" w:hanging="360"/>
      </w:pPr>
      <w:rPr>
        <w:rFonts w:ascii="Courier New" w:hAnsi="Courier New" w:cs="Courier New" w:hint="default"/>
      </w:rPr>
    </w:lvl>
    <w:lvl w:ilvl="2" w:tplc="FFFFFFFF" w:tentative="1">
      <w:start w:val="1"/>
      <w:numFmt w:val="bullet"/>
      <w:lvlText w:val=""/>
      <w:lvlJc w:val="left"/>
      <w:pPr>
        <w:ind w:left="3294" w:hanging="360"/>
      </w:pPr>
      <w:rPr>
        <w:rFonts w:ascii="Wingdings" w:hAnsi="Wingdings" w:hint="default"/>
      </w:rPr>
    </w:lvl>
    <w:lvl w:ilvl="3" w:tplc="FFFFFFFF" w:tentative="1">
      <w:start w:val="1"/>
      <w:numFmt w:val="bullet"/>
      <w:lvlText w:val=""/>
      <w:lvlJc w:val="left"/>
      <w:pPr>
        <w:ind w:left="4014" w:hanging="360"/>
      </w:pPr>
      <w:rPr>
        <w:rFonts w:ascii="Symbol" w:hAnsi="Symbol" w:hint="default"/>
      </w:rPr>
    </w:lvl>
    <w:lvl w:ilvl="4" w:tplc="FFFFFFFF" w:tentative="1">
      <w:start w:val="1"/>
      <w:numFmt w:val="bullet"/>
      <w:lvlText w:val="o"/>
      <w:lvlJc w:val="left"/>
      <w:pPr>
        <w:ind w:left="4734" w:hanging="360"/>
      </w:pPr>
      <w:rPr>
        <w:rFonts w:ascii="Courier New" w:hAnsi="Courier New" w:cs="Courier New" w:hint="default"/>
      </w:rPr>
    </w:lvl>
    <w:lvl w:ilvl="5" w:tplc="FFFFFFFF" w:tentative="1">
      <w:start w:val="1"/>
      <w:numFmt w:val="bullet"/>
      <w:lvlText w:val=""/>
      <w:lvlJc w:val="left"/>
      <w:pPr>
        <w:ind w:left="5454" w:hanging="360"/>
      </w:pPr>
      <w:rPr>
        <w:rFonts w:ascii="Wingdings" w:hAnsi="Wingdings" w:hint="default"/>
      </w:rPr>
    </w:lvl>
    <w:lvl w:ilvl="6" w:tplc="FFFFFFFF" w:tentative="1">
      <w:start w:val="1"/>
      <w:numFmt w:val="bullet"/>
      <w:lvlText w:val=""/>
      <w:lvlJc w:val="left"/>
      <w:pPr>
        <w:ind w:left="6174" w:hanging="360"/>
      </w:pPr>
      <w:rPr>
        <w:rFonts w:ascii="Symbol" w:hAnsi="Symbol" w:hint="default"/>
      </w:rPr>
    </w:lvl>
    <w:lvl w:ilvl="7" w:tplc="FFFFFFFF" w:tentative="1">
      <w:start w:val="1"/>
      <w:numFmt w:val="bullet"/>
      <w:lvlText w:val="o"/>
      <w:lvlJc w:val="left"/>
      <w:pPr>
        <w:ind w:left="6894" w:hanging="360"/>
      </w:pPr>
      <w:rPr>
        <w:rFonts w:ascii="Courier New" w:hAnsi="Courier New" w:cs="Courier New" w:hint="default"/>
      </w:rPr>
    </w:lvl>
    <w:lvl w:ilvl="8" w:tplc="FFFFFFFF" w:tentative="1">
      <w:start w:val="1"/>
      <w:numFmt w:val="bullet"/>
      <w:lvlText w:val=""/>
      <w:lvlJc w:val="left"/>
      <w:pPr>
        <w:ind w:left="7614" w:hanging="360"/>
      </w:pPr>
      <w:rPr>
        <w:rFonts w:ascii="Wingdings" w:hAnsi="Wingdings" w:hint="default"/>
      </w:rPr>
    </w:lvl>
  </w:abstractNum>
  <w:abstractNum w:abstractNumId="16" w15:restartNumberingAfterBreak="0">
    <w:nsid w:val="096C2459"/>
    <w:multiLevelType w:val="hybridMultilevel"/>
    <w:tmpl w:val="BE5076DA"/>
    <w:lvl w:ilvl="0" w:tplc="0C090005">
      <w:start w:val="1"/>
      <w:numFmt w:val="bullet"/>
      <w:lvlText w:val=""/>
      <w:lvlJc w:val="left"/>
      <w:pPr>
        <w:ind w:left="1854" w:hanging="360"/>
      </w:pPr>
      <w:rPr>
        <w:rFonts w:ascii="Wingdings" w:hAnsi="Wingdings" w:hint="default"/>
      </w:rPr>
    </w:lvl>
    <w:lvl w:ilvl="1" w:tplc="B238864C">
      <w:start w:val="1"/>
      <w:numFmt w:val="bullet"/>
      <w:lvlText w:val="-"/>
      <w:lvlJc w:val="left"/>
      <w:pPr>
        <w:ind w:left="2574" w:hanging="360"/>
      </w:pPr>
      <w:rPr>
        <w:rFonts w:ascii="Aptos" w:hAnsi="Aptos"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7" w15:restartNumberingAfterBreak="0">
    <w:nsid w:val="097323E0"/>
    <w:multiLevelType w:val="hybridMultilevel"/>
    <w:tmpl w:val="478C40CE"/>
    <w:lvl w:ilvl="0" w:tplc="0C090005">
      <w:start w:val="1"/>
      <w:numFmt w:val="bullet"/>
      <w:lvlText w:val=""/>
      <w:lvlJc w:val="left"/>
      <w:pPr>
        <w:ind w:left="1854" w:hanging="360"/>
      </w:pPr>
      <w:rPr>
        <w:rFonts w:ascii="Wingdings" w:hAnsi="Wingdings" w:hint="default"/>
      </w:rPr>
    </w:lvl>
    <w:lvl w:ilvl="1" w:tplc="0C090003">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8" w15:restartNumberingAfterBreak="0">
    <w:nsid w:val="09EC4C35"/>
    <w:multiLevelType w:val="hybridMultilevel"/>
    <w:tmpl w:val="B82C255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9" w15:restartNumberingAfterBreak="0">
    <w:nsid w:val="09EE8A46"/>
    <w:multiLevelType w:val="hybridMultilevel"/>
    <w:tmpl w:val="FFFFFFFF"/>
    <w:lvl w:ilvl="0" w:tplc="710C6F52">
      <w:start w:val="1"/>
      <w:numFmt w:val="bullet"/>
      <w:lvlText w:val=""/>
      <w:lvlJc w:val="left"/>
      <w:pPr>
        <w:ind w:left="1800" w:hanging="360"/>
      </w:pPr>
      <w:rPr>
        <w:rFonts w:ascii="Symbol" w:hAnsi="Symbol" w:hint="default"/>
      </w:rPr>
    </w:lvl>
    <w:lvl w:ilvl="1" w:tplc="22487FCC">
      <w:start w:val="1"/>
      <w:numFmt w:val="bullet"/>
      <w:lvlText w:val="o"/>
      <w:lvlJc w:val="left"/>
      <w:pPr>
        <w:ind w:left="2520" w:hanging="360"/>
      </w:pPr>
      <w:rPr>
        <w:rFonts w:ascii="Courier New" w:hAnsi="Courier New" w:hint="default"/>
      </w:rPr>
    </w:lvl>
    <w:lvl w:ilvl="2" w:tplc="34645E16">
      <w:start w:val="1"/>
      <w:numFmt w:val="bullet"/>
      <w:lvlText w:val=""/>
      <w:lvlJc w:val="left"/>
      <w:pPr>
        <w:ind w:left="3240" w:hanging="360"/>
      </w:pPr>
      <w:rPr>
        <w:rFonts w:ascii="Wingdings" w:hAnsi="Wingdings" w:hint="default"/>
      </w:rPr>
    </w:lvl>
    <w:lvl w:ilvl="3" w:tplc="FCB06F32">
      <w:start w:val="1"/>
      <w:numFmt w:val="bullet"/>
      <w:lvlText w:val=""/>
      <w:lvlJc w:val="left"/>
      <w:pPr>
        <w:ind w:left="3960" w:hanging="360"/>
      </w:pPr>
      <w:rPr>
        <w:rFonts w:ascii="Symbol" w:hAnsi="Symbol" w:hint="default"/>
      </w:rPr>
    </w:lvl>
    <w:lvl w:ilvl="4" w:tplc="57CEE930">
      <w:start w:val="1"/>
      <w:numFmt w:val="bullet"/>
      <w:lvlText w:val="o"/>
      <w:lvlJc w:val="left"/>
      <w:pPr>
        <w:ind w:left="4680" w:hanging="360"/>
      </w:pPr>
      <w:rPr>
        <w:rFonts w:ascii="Courier New" w:hAnsi="Courier New" w:hint="default"/>
      </w:rPr>
    </w:lvl>
    <w:lvl w:ilvl="5" w:tplc="5C42EDB4">
      <w:start w:val="1"/>
      <w:numFmt w:val="bullet"/>
      <w:lvlText w:val=""/>
      <w:lvlJc w:val="left"/>
      <w:pPr>
        <w:ind w:left="5400" w:hanging="360"/>
      </w:pPr>
      <w:rPr>
        <w:rFonts w:ascii="Wingdings" w:hAnsi="Wingdings" w:hint="default"/>
      </w:rPr>
    </w:lvl>
    <w:lvl w:ilvl="6" w:tplc="935A460E">
      <w:start w:val="1"/>
      <w:numFmt w:val="bullet"/>
      <w:lvlText w:val=""/>
      <w:lvlJc w:val="left"/>
      <w:pPr>
        <w:ind w:left="6120" w:hanging="360"/>
      </w:pPr>
      <w:rPr>
        <w:rFonts w:ascii="Symbol" w:hAnsi="Symbol" w:hint="default"/>
      </w:rPr>
    </w:lvl>
    <w:lvl w:ilvl="7" w:tplc="0A4C4484">
      <w:start w:val="1"/>
      <w:numFmt w:val="bullet"/>
      <w:lvlText w:val="o"/>
      <w:lvlJc w:val="left"/>
      <w:pPr>
        <w:ind w:left="6840" w:hanging="360"/>
      </w:pPr>
      <w:rPr>
        <w:rFonts w:ascii="Courier New" w:hAnsi="Courier New" w:hint="default"/>
      </w:rPr>
    </w:lvl>
    <w:lvl w:ilvl="8" w:tplc="D5CC91B2">
      <w:start w:val="1"/>
      <w:numFmt w:val="bullet"/>
      <w:lvlText w:val=""/>
      <w:lvlJc w:val="left"/>
      <w:pPr>
        <w:ind w:left="7560" w:hanging="360"/>
      </w:pPr>
      <w:rPr>
        <w:rFonts w:ascii="Wingdings" w:hAnsi="Wingdings" w:hint="default"/>
      </w:rPr>
    </w:lvl>
  </w:abstractNum>
  <w:abstractNum w:abstractNumId="20" w15:restartNumberingAfterBreak="0">
    <w:nsid w:val="0C02493F"/>
    <w:multiLevelType w:val="hybridMultilevel"/>
    <w:tmpl w:val="C3BCA458"/>
    <w:lvl w:ilvl="0" w:tplc="B238864C">
      <w:start w:val="1"/>
      <w:numFmt w:val="bullet"/>
      <w:lvlText w:val="-"/>
      <w:lvlJc w:val="left"/>
      <w:pPr>
        <w:ind w:left="1800" w:hanging="360"/>
      </w:pPr>
      <w:rPr>
        <w:rFonts w:ascii="Aptos" w:hAnsi="Aptos" w:hint="default"/>
      </w:rPr>
    </w:lvl>
    <w:lvl w:ilvl="1" w:tplc="FFFFFFFF">
      <w:start w:val="1"/>
      <w:numFmt w:val="bullet"/>
      <w:lvlText w:val="-"/>
      <w:lvlJc w:val="left"/>
      <w:pPr>
        <w:ind w:left="2880" w:hanging="360"/>
      </w:pPr>
      <w:rPr>
        <w:rFonts w:ascii="Aptos" w:hAnsi="Aptos"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21" w15:restartNumberingAfterBreak="0">
    <w:nsid w:val="0C746706"/>
    <w:multiLevelType w:val="hybridMultilevel"/>
    <w:tmpl w:val="3B7C87B0"/>
    <w:lvl w:ilvl="0" w:tplc="0C090005">
      <w:start w:val="1"/>
      <w:numFmt w:val="bullet"/>
      <w:lvlText w:val=""/>
      <w:lvlJc w:val="left"/>
      <w:pPr>
        <w:ind w:left="1494" w:hanging="360"/>
      </w:pPr>
      <w:rPr>
        <w:rFonts w:ascii="Wingdings" w:hAnsi="Wingdings" w:hint="default"/>
      </w:rPr>
    </w:lvl>
    <w:lvl w:ilvl="1" w:tplc="0C090003" w:tentative="1">
      <w:start w:val="1"/>
      <w:numFmt w:val="bullet"/>
      <w:lvlText w:val="o"/>
      <w:lvlJc w:val="left"/>
      <w:pPr>
        <w:ind w:left="2214" w:hanging="360"/>
      </w:pPr>
      <w:rPr>
        <w:rFonts w:ascii="Courier New" w:hAnsi="Courier New" w:cs="Courier New" w:hint="default"/>
      </w:rPr>
    </w:lvl>
    <w:lvl w:ilvl="2" w:tplc="0C090005" w:tentative="1">
      <w:start w:val="1"/>
      <w:numFmt w:val="bullet"/>
      <w:lvlText w:val=""/>
      <w:lvlJc w:val="left"/>
      <w:pPr>
        <w:ind w:left="2934" w:hanging="360"/>
      </w:pPr>
      <w:rPr>
        <w:rFonts w:ascii="Wingdings" w:hAnsi="Wingdings" w:hint="default"/>
      </w:rPr>
    </w:lvl>
    <w:lvl w:ilvl="3" w:tplc="0C090001" w:tentative="1">
      <w:start w:val="1"/>
      <w:numFmt w:val="bullet"/>
      <w:lvlText w:val=""/>
      <w:lvlJc w:val="left"/>
      <w:pPr>
        <w:ind w:left="3654" w:hanging="360"/>
      </w:pPr>
      <w:rPr>
        <w:rFonts w:ascii="Symbol" w:hAnsi="Symbol" w:hint="default"/>
      </w:rPr>
    </w:lvl>
    <w:lvl w:ilvl="4" w:tplc="0C090003" w:tentative="1">
      <w:start w:val="1"/>
      <w:numFmt w:val="bullet"/>
      <w:lvlText w:val="o"/>
      <w:lvlJc w:val="left"/>
      <w:pPr>
        <w:ind w:left="4374" w:hanging="360"/>
      </w:pPr>
      <w:rPr>
        <w:rFonts w:ascii="Courier New" w:hAnsi="Courier New" w:cs="Courier New" w:hint="default"/>
      </w:rPr>
    </w:lvl>
    <w:lvl w:ilvl="5" w:tplc="0C090005" w:tentative="1">
      <w:start w:val="1"/>
      <w:numFmt w:val="bullet"/>
      <w:lvlText w:val=""/>
      <w:lvlJc w:val="left"/>
      <w:pPr>
        <w:ind w:left="5094" w:hanging="360"/>
      </w:pPr>
      <w:rPr>
        <w:rFonts w:ascii="Wingdings" w:hAnsi="Wingdings" w:hint="default"/>
      </w:rPr>
    </w:lvl>
    <w:lvl w:ilvl="6" w:tplc="0C090001" w:tentative="1">
      <w:start w:val="1"/>
      <w:numFmt w:val="bullet"/>
      <w:lvlText w:val=""/>
      <w:lvlJc w:val="left"/>
      <w:pPr>
        <w:ind w:left="5814" w:hanging="360"/>
      </w:pPr>
      <w:rPr>
        <w:rFonts w:ascii="Symbol" w:hAnsi="Symbol" w:hint="default"/>
      </w:rPr>
    </w:lvl>
    <w:lvl w:ilvl="7" w:tplc="0C090003" w:tentative="1">
      <w:start w:val="1"/>
      <w:numFmt w:val="bullet"/>
      <w:lvlText w:val="o"/>
      <w:lvlJc w:val="left"/>
      <w:pPr>
        <w:ind w:left="6534" w:hanging="360"/>
      </w:pPr>
      <w:rPr>
        <w:rFonts w:ascii="Courier New" w:hAnsi="Courier New" w:cs="Courier New" w:hint="default"/>
      </w:rPr>
    </w:lvl>
    <w:lvl w:ilvl="8" w:tplc="0C090005" w:tentative="1">
      <w:start w:val="1"/>
      <w:numFmt w:val="bullet"/>
      <w:lvlText w:val=""/>
      <w:lvlJc w:val="left"/>
      <w:pPr>
        <w:ind w:left="7254" w:hanging="360"/>
      </w:pPr>
      <w:rPr>
        <w:rFonts w:ascii="Wingdings" w:hAnsi="Wingdings" w:hint="default"/>
      </w:rPr>
    </w:lvl>
  </w:abstractNum>
  <w:abstractNum w:abstractNumId="22" w15:restartNumberingAfterBreak="0">
    <w:nsid w:val="0D34298C"/>
    <w:multiLevelType w:val="hybridMultilevel"/>
    <w:tmpl w:val="0ABE74EE"/>
    <w:lvl w:ilvl="0" w:tplc="0C090005">
      <w:start w:val="1"/>
      <w:numFmt w:val="bullet"/>
      <w:lvlText w:val=""/>
      <w:lvlJc w:val="left"/>
      <w:pPr>
        <w:ind w:left="1494" w:hanging="360"/>
      </w:pPr>
      <w:rPr>
        <w:rFonts w:ascii="Wingdings" w:hAnsi="Wingdings" w:hint="default"/>
      </w:rPr>
    </w:lvl>
    <w:lvl w:ilvl="1" w:tplc="0C090003" w:tentative="1">
      <w:start w:val="1"/>
      <w:numFmt w:val="bullet"/>
      <w:lvlText w:val="o"/>
      <w:lvlJc w:val="left"/>
      <w:pPr>
        <w:ind w:left="2214" w:hanging="360"/>
      </w:pPr>
      <w:rPr>
        <w:rFonts w:ascii="Courier New" w:hAnsi="Courier New" w:cs="Courier New" w:hint="default"/>
      </w:rPr>
    </w:lvl>
    <w:lvl w:ilvl="2" w:tplc="0C090005" w:tentative="1">
      <w:start w:val="1"/>
      <w:numFmt w:val="bullet"/>
      <w:lvlText w:val=""/>
      <w:lvlJc w:val="left"/>
      <w:pPr>
        <w:ind w:left="2934" w:hanging="360"/>
      </w:pPr>
      <w:rPr>
        <w:rFonts w:ascii="Wingdings" w:hAnsi="Wingdings" w:hint="default"/>
      </w:rPr>
    </w:lvl>
    <w:lvl w:ilvl="3" w:tplc="0C090001" w:tentative="1">
      <w:start w:val="1"/>
      <w:numFmt w:val="bullet"/>
      <w:lvlText w:val=""/>
      <w:lvlJc w:val="left"/>
      <w:pPr>
        <w:ind w:left="3654" w:hanging="360"/>
      </w:pPr>
      <w:rPr>
        <w:rFonts w:ascii="Symbol" w:hAnsi="Symbol" w:hint="default"/>
      </w:rPr>
    </w:lvl>
    <w:lvl w:ilvl="4" w:tplc="0C090003" w:tentative="1">
      <w:start w:val="1"/>
      <w:numFmt w:val="bullet"/>
      <w:lvlText w:val="o"/>
      <w:lvlJc w:val="left"/>
      <w:pPr>
        <w:ind w:left="4374" w:hanging="360"/>
      </w:pPr>
      <w:rPr>
        <w:rFonts w:ascii="Courier New" w:hAnsi="Courier New" w:cs="Courier New" w:hint="default"/>
      </w:rPr>
    </w:lvl>
    <w:lvl w:ilvl="5" w:tplc="0C090005" w:tentative="1">
      <w:start w:val="1"/>
      <w:numFmt w:val="bullet"/>
      <w:lvlText w:val=""/>
      <w:lvlJc w:val="left"/>
      <w:pPr>
        <w:ind w:left="5094" w:hanging="360"/>
      </w:pPr>
      <w:rPr>
        <w:rFonts w:ascii="Wingdings" w:hAnsi="Wingdings" w:hint="default"/>
      </w:rPr>
    </w:lvl>
    <w:lvl w:ilvl="6" w:tplc="0C090001" w:tentative="1">
      <w:start w:val="1"/>
      <w:numFmt w:val="bullet"/>
      <w:lvlText w:val=""/>
      <w:lvlJc w:val="left"/>
      <w:pPr>
        <w:ind w:left="5814" w:hanging="360"/>
      </w:pPr>
      <w:rPr>
        <w:rFonts w:ascii="Symbol" w:hAnsi="Symbol" w:hint="default"/>
      </w:rPr>
    </w:lvl>
    <w:lvl w:ilvl="7" w:tplc="0C090003" w:tentative="1">
      <w:start w:val="1"/>
      <w:numFmt w:val="bullet"/>
      <w:lvlText w:val="o"/>
      <w:lvlJc w:val="left"/>
      <w:pPr>
        <w:ind w:left="6534" w:hanging="360"/>
      </w:pPr>
      <w:rPr>
        <w:rFonts w:ascii="Courier New" w:hAnsi="Courier New" w:cs="Courier New" w:hint="default"/>
      </w:rPr>
    </w:lvl>
    <w:lvl w:ilvl="8" w:tplc="0C090005" w:tentative="1">
      <w:start w:val="1"/>
      <w:numFmt w:val="bullet"/>
      <w:lvlText w:val=""/>
      <w:lvlJc w:val="left"/>
      <w:pPr>
        <w:ind w:left="7254" w:hanging="360"/>
      </w:pPr>
      <w:rPr>
        <w:rFonts w:ascii="Wingdings" w:hAnsi="Wingdings" w:hint="default"/>
      </w:rPr>
    </w:lvl>
  </w:abstractNum>
  <w:abstractNum w:abstractNumId="23" w15:restartNumberingAfterBreak="0">
    <w:nsid w:val="0D5A72F8"/>
    <w:multiLevelType w:val="singleLevel"/>
    <w:tmpl w:val="8DB60554"/>
    <w:lvl w:ilvl="0">
      <w:start w:val="1"/>
      <w:numFmt w:val="bullet"/>
      <w:pStyle w:val="bodytextbullet"/>
      <w:lvlText w:val=""/>
      <w:legacy w:legacy="1" w:legacySpace="0" w:legacyIndent="283"/>
      <w:lvlJc w:val="left"/>
      <w:pPr>
        <w:ind w:left="1417" w:hanging="283"/>
      </w:pPr>
      <w:rPr>
        <w:rFonts w:ascii="Wingdings" w:hAnsi="Wingdings" w:hint="default"/>
        <w:sz w:val="16"/>
      </w:rPr>
    </w:lvl>
  </w:abstractNum>
  <w:abstractNum w:abstractNumId="24" w15:restartNumberingAfterBreak="0">
    <w:nsid w:val="0F277576"/>
    <w:multiLevelType w:val="hybridMultilevel"/>
    <w:tmpl w:val="E8E6451A"/>
    <w:lvl w:ilvl="0" w:tplc="0C090005">
      <w:start w:val="1"/>
      <w:numFmt w:val="bullet"/>
      <w:lvlText w:val=""/>
      <w:lvlJc w:val="left"/>
      <w:pPr>
        <w:ind w:left="1440" w:hanging="360"/>
      </w:pPr>
      <w:rPr>
        <w:rFonts w:ascii="Wingdings" w:hAnsi="Wingdings"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5" w15:restartNumberingAfterBreak="0">
    <w:nsid w:val="0F363813"/>
    <w:multiLevelType w:val="hybridMultilevel"/>
    <w:tmpl w:val="F98E715C"/>
    <w:lvl w:ilvl="0" w:tplc="B238864C">
      <w:start w:val="1"/>
      <w:numFmt w:val="bullet"/>
      <w:lvlText w:val="-"/>
      <w:lvlJc w:val="left"/>
      <w:pPr>
        <w:ind w:left="1854" w:hanging="360"/>
      </w:pPr>
      <w:rPr>
        <w:rFonts w:ascii="Aptos" w:hAnsi="Aptos"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26" w15:restartNumberingAfterBreak="0">
    <w:nsid w:val="12835117"/>
    <w:multiLevelType w:val="hybridMultilevel"/>
    <w:tmpl w:val="5432892C"/>
    <w:lvl w:ilvl="0" w:tplc="E07A53E0">
      <w:start w:val="1"/>
      <w:numFmt w:val="bullet"/>
      <w:pStyle w:val="BodytextBlue"/>
      <w:lvlText w:val=""/>
      <w:lvlJc w:val="left"/>
      <w:pPr>
        <w:ind w:left="1854" w:hanging="360"/>
      </w:pPr>
      <w:rPr>
        <w:rFonts w:ascii="Wingdings" w:hAnsi="Wingdings"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27" w15:restartNumberingAfterBreak="0">
    <w:nsid w:val="13D74A56"/>
    <w:multiLevelType w:val="hybridMultilevel"/>
    <w:tmpl w:val="1C460DC4"/>
    <w:lvl w:ilvl="0" w:tplc="0C090005">
      <w:start w:val="1"/>
      <w:numFmt w:val="bullet"/>
      <w:lvlText w:val=""/>
      <w:lvlJc w:val="left"/>
      <w:pPr>
        <w:ind w:left="1800" w:hanging="360"/>
      </w:pPr>
      <w:rPr>
        <w:rFonts w:ascii="Wingdings" w:hAnsi="Wingdings"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28" w15:restartNumberingAfterBreak="0">
    <w:nsid w:val="16AE5325"/>
    <w:multiLevelType w:val="hybridMultilevel"/>
    <w:tmpl w:val="D830438C"/>
    <w:lvl w:ilvl="0" w:tplc="0C090005">
      <w:start w:val="1"/>
      <w:numFmt w:val="bullet"/>
      <w:lvlText w:val=""/>
      <w:lvlJc w:val="left"/>
      <w:pPr>
        <w:ind w:left="1440" w:hanging="360"/>
      </w:pPr>
      <w:rPr>
        <w:rFonts w:ascii="Wingdings" w:hAnsi="Wingdings"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9" w15:restartNumberingAfterBreak="0">
    <w:nsid w:val="16F2731E"/>
    <w:multiLevelType w:val="hybridMultilevel"/>
    <w:tmpl w:val="44D86900"/>
    <w:lvl w:ilvl="0" w:tplc="0C090005">
      <w:start w:val="1"/>
      <w:numFmt w:val="bullet"/>
      <w:lvlText w:val=""/>
      <w:lvlJc w:val="left"/>
      <w:pPr>
        <w:ind w:left="1440" w:hanging="360"/>
      </w:pPr>
      <w:rPr>
        <w:rFonts w:ascii="Wingdings" w:hAnsi="Wingdings"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0" w15:restartNumberingAfterBreak="0">
    <w:nsid w:val="17221E4C"/>
    <w:multiLevelType w:val="hybridMultilevel"/>
    <w:tmpl w:val="969EADE4"/>
    <w:lvl w:ilvl="0" w:tplc="FFFFFFFF">
      <w:start w:val="1"/>
      <w:numFmt w:val="bullet"/>
      <w:lvlText w:val="-"/>
      <w:lvlJc w:val="left"/>
      <w:pPr>
        <w:ind w:left="1494" w:hanging="360"/>
      </w:pPr>
      <w:rPr>
        <w:rFonts w:ascii="Aptos" w:hAnsi="Aptos" w:hint="default"/>
      </w:rPr>
    </w:lvl>
    <w:lvl w:ilvl="1" w:tplc="B238864C">
      <w:start w:val="1"/>
      <w:numFmt w:val="bullet"/>
      <w:lvlText w:val="-"/>
      <w:lvlJc w:val="left"/>
      <w:pPr>
        <w:ind w:left="1854" w:hanging="360"/>
      </w:pPr>
      <w:rPr>
        <w:rFonts w:ascii="Aptos" w:hAnsi="Aptos" w:hint="default"/>
      </w:rPr>
    </w:lvl>
    <w:lvl w:ilvl="2" w:tplc="FFFFFFFF" w:tentative="1">
      <w:start w:val="1"/>
      <w:numFmt w:val="bullet"/>
      <w:lvlText w:val=""/>
      <w:lvlJc w:val="left"/>
      <w:pPr>
        <w:ind w:left="2934" w:hanging="360"/>
      </w:pPr>
      <w:rPr>
        <w:rFonts w:ascii="Wingdings" w:hAnsi="Wingdings" w:hint="default"/>
      </w:rPr>
    </w:lvl>
    <w:lvl w:ilvl="3" w:tplc="FFFFFFFF" w:tentative="1">
      <w:start w:val="1"/>
      <w:numFmt w:val="bullet"/>
      <w:lvlText w:val=""/>
      <w:lvlJc w:val="left"/>
      <w:pPr>
        <w:ind w:left="3654" w:hanging="360"/>
      </w:pPr>
      <w:rPr>
        <w:rFonts w:ascii="Symbol" w:hAnsi="Symbol" w:hint="default"/>
      </w:rPr>
    </w:lvl>
    <w:lvl w:ilvl="4" w:tplc="FFFFFFFF" w:tentative="1">
      <w:start w:val="1"/>
      <w:numFmt w:val="bullet"/>
      <w:lvlText w:val="o"/>
      <w:lvlJc w:val="left"/>
      <w:pPr>
        <w:ind w:left="4374" w:hanging="360"/>
      </w:pPr>
      <w:rPr>
        <w:rFonts w:ascii="Courier New" w:hAnsi="Courier New" w:cs="Courier New" w:hint="default"/>
      </w:rPr>
    </w:lvl>
    <w:lvl w:ilvl="5" w:tplc="FFFFFFFF" w:tentative="1">
      <w:start w:val="1"/>
      <w:numFmt w:val="bullet"/>
      <w:lvlText w:val=""/>
      <w:lvlJc w:val="left"/>
      <w:pPr>
        <w:ind w:left="5094" w:hanging="360"/>
      </w:pPr>
      <w:rPr>
        <w:rFonts w:ascii="Wingdings" w:hAnsi="Wingdings" w:hint="default"/>
      </w:rPr>
    </w:lvl>
    <w:lvl w:ilvl="6" w:tplc="FFFFFFFF" w:tentative="1">
      <w:start w:val="1"/>
      <w:numFmt w:val="bullet"/>
      <w:lvlText w:val=""/>
      <w:lvlJc w:val="left"/>
      <w:pPr>
        <w:ind w:left="5814" w:hanging="360"/>
      </w:pPr>
      <w:rPr>
        <w:rFonts w:ascii="Symbol" w:hAnsi="Symbol" w:hint="default"/>
      </w:rPr>
    </w:lvl>
    <w:lvl w:ilvl="7" w:tplc="FFFFFFFF" w:tentative="1">
      <w:start w:val="1"/>
      <w:numFmt w:val="bullet"/>
      <w:lvlText w:val="o"/>
      <w:lvlJc w:val="left"/>
      <w:pPr>
        <w:ind w:left="6534" w:hanging="360"/>
      </w:pPr>
      <w:rPr>
        <w:rFonts w:ascii="Courier New" w:hAnsi="Courier New" w:cs="Courier New" w:hint="default"/>
      </w:rPr>
    </w:lvl>
    <w:lvl w:ilvl="8" w:tplc="FFFFFFFF" w:tentative="1">
      <w:start w:val="1"/>
      <w:numFmt w:val="bullet"/>
      <w:lvlText w:val=""/>
      <w:lvlJc w:val="left"/>
      <w:pPr>
        <w:ind w:left="7254" w:hanging="360"/>
      </w:pPr>
      <w:rPr>
        <w:rFonts w:ascii="Wingdings" w:hAnsi="Wingdings" w:hint="default"/>
      </w:rPr>
    </w:lvl>
  </w:abstractNum>
  <w:abstractNum w:abstractNumId="31" w15:restartNumberingAfterBreak="0">
    <w:nsid w:val="18A17B79"/>
    <w:multiLevelType w:val="hybridMultilevel"/>
    <w:tmpl w:val="105265A4"/>
    <w:lvl w:ilvl="0" w:tplc="0C090005">
      <w:start w:val="1"/>
      <w:numFmt w:val="bullet"/>
      <w:lvlText w:val=""/>
      <w:lvlJc w:val="left"/>
      <w:pPr>
        <w:ind w:left="1494" w:hanging="360"/>
      </w:pPr>
      <w:rPr>
        <w:rFonts w:ascii="Wingdings" w:hAnsi="Wingdings" w:hint="default"/>
      </w:rPr>
    </w:lvl>
    <w:lvl w:ilvl="1" w:tplc="0C090003" w:tentative="1">
      <w:start w:val="1"/>
      <w:numFmt w:val="bullet"/>
      <w:lvlText w:val="o"/>
      <w:lvlJc w:val="left"/>
      <w:pPr>
        <w:ind w:left="2214" w:hanging="360"/>
      </w:pPr>
      <w:rPr>
        <w:rFonts w:ascii="Courier New" w:hAnsi="Courier New" w:cs="Courier New" w:hint="default"/>
      </w:rPr>
    </w:lvl>
    <w:lvl w:ilvl="2" w:tplc="0C090005" w:tentative="1">
      <w:start w:val="1"/>
      <w:numFmt w:val="bullet"/>
      <w:lvlText w:val=""/>
      <w:lvlJc w:val="left"/>
      <w:pPr>
        <w:ind w:left="2934" w:hanging="360"/>
      </w:pPr>
      <w:rPr>
        <w:rFonts w:ascii="Wingdings" w:hAnsi="Wingdings" w:hint="default"/>
      </w:rPr>
    </w:lvl>
    <w:lvl w:ilvl="3" w:tplc="0C090001" w:tentative="1">
      <w:start w:val="1"/>
      <w:numFmt w:val="bullet"/>
      <w:lvlText w:val=""/>
      <w:lvlJc w:val="left"/>
      <w:pPr>
        <w:ind w:left="3654" w:hanging="360"/>
      </w:pPr>
      <w:rPr>
        <w:rFonts w:ascii="Symbol" w:hAnsi="Symbol" w:hint="default"/>
      </w:rPr>
    </w:lvl>
    <w:lvl w:ilvl="4" w:tplc="0C090003" w:tentative="1">
      <w:start w:val="1"/>
      <w:numFmt w:val="bullet"/>
      <w:lvlText w:val="o"/>
      <w:lvlJc w:val="left"/>
      <w:pPr>
        <w:ind w:left="4374" w:hanging="360"/>
      </w:pPr>
      <w:rPr>
        <w:rFonts w:ascii="Courier New" w:hAnsi="Courier New" w:cs="Courier New" w:hint="default"/>
      </w:rPr>
    </w:lvl>
    <w:lvl w:ilvl="5" w:tplc="0C090005" w:tentative="1">
      <w:start w:val="1"/>
      <w:numFmt w:val="bullet"/>
      <w:lvlText w:val=""/>
      <w:lvlJc w:val="left"/>
      <w:pPr>
        <w:ind w:left="5094" w:hanging="360"/>
      </w:pPr>
      <w:rPr>
        <w:rFonts w:ascii="Wingdings" w:hAnsi="Wingdings" w:hint="default"/>
      </w:rPr>
    </w:lvl>
    <w:lvl w:ilvl="6" w:tplc="0C090001" w:tentative="1">
      <w:start w:val="1"/>
      <w:numFmt w:val="bullet"/>
      <w:lvlText w:val=""/>
      <w:lvlJc w:val="left"/>
      <w:pPr>
        <w:ind w:left="5814" w:hanging="360"/>
      </w:pPr>
      <w:rPr>
        <w:rFonts w:ascii="Symbol" w:hAnsi="Symbol" w:hint="default"/>
      </w:rPr>
    </w:lvl>
    <w:lvl w:ilvl="7" w:tplc="0C090003" w:tentative="1">
      <w:start w:val="1"/>
      <w:numFmt w:val="bullet"/>
      <w:lvlText w:val="o"/>
      <w:lvlJc w:val="left"/>
      <w:pPr>
        <w:ind w:left="6534" w:hanging="360"/>
      </w:pPr>
      <w:rPr>
        <w:rFonts w:ascii="Courier New" w:hAnsi="Courier New" w:cs="Courier New" w:hint="default"/>
      </w:rPr>
    </w:lvl>
    <w:lvl w:ilvl="8" w:tplc="0C090005" w:tentative="1">
      <w:start w:val="1"/>
      <w:numFmt w:val="bullet"/>
      <w:lvlText w:val=""/>
      <w:lvlJc w:val="left"/>
      <w:pPr>
        <w:ind w:left="7254" w:hanging="360"/>
      </w:pPr>
      <w:rPr>
        <w:rFonts w:ascii="Wingdings" w:hAnsi="Wingdings" w:hint="default"/>
      </w:rPr>
    </w:lvl>
  </w:abstractNum>
  <w:abstractNum w:abstractNumId="32" w15:restartNumberingAfterBreak="0">
    <w:nsid w:val="1DEE683E"/>
    <w:multiLevelType w:val="hybridMultilevel"/>
    <w:tmpl w:val="788ABE76"/>
    <w:lvl w:ilvl="0" w:tplc="FFFFFFFF">
      <w:start w:val="1"/>
      <w:numFmt w:val="bullet"/>
      <w:lvlText w:val="-"/>
      <w:lvlJc w:val="left"/>
      <w:pPr>
        <w:ind w:left="1800" w:hanging="360"/>
      </w:pPr>
      <w:rPr>
        <w:rFonts w:ascii="Aptos" w:hAnsi="Aptos" w:hint="default"/>
      </w:rPr>
    </w:lvl>
    <w:lvl w:ilvl="1" w:tplc="0C090005">
      <w:start w:val="1"/>
      <w:numFmt w:val="bullet"/>
      <w:lvlText w:val=""/>
      <w:lvlJc w:val="left"/>
      <w:pPr>
        <w:ind w:left="1494" w:hanging="360"/>
      </w:pPr>
      <w:rPr>
        <w:rFonts w:ascii="Wingdings" w:hAnsi="Wingdings"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33" w15:restartNumberingAfterBreak="0">
    <w:nsid w:val="1E98757A"/>
    <w:multiLevelType w:val="hybridMultilevel"/>
    <w:tmpl w:val="92FC6FE0"/>
    <w:lvl w:ilvl="0" w:tplc="FFFFFFFF">
      <w:start w:val="1"/>
      <w:numFmt w:val="bullet"/>
      <w:lvlText w:val="-"/>
      <w:lvlJc w:val="left"/>
      <w:pPr>
        <w:ind w:left="1800" w:hanging="360"/>
      </w:pPr>
      <w:rPr>
        <w:rFonts w:ascii="Aptos" w:hAnsi="Aptos" w:hint="default"/>
      </w:rPr>
    </w:lvl>
    <w:lvl w:ilvl="1" w:tplc="B238864C">
      <w:start w:val="1"/>
      <w:numFmt w:val="bullet"/>
      <w:lvlText w:val="-"/>
      <w:lvlJc w:val="left"/>
      <w:pPr>
        <w:ind w:left="2160" w:hanging="360"/>
      </w:pPr>
      <w:rPr>
        <w:rFonts w:ascii="Aptos" w:hAnsi="Aptos"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34" w15:restartNumberingAfterBreak="0">
    <w:nsid w:val="241E55B2"/>
    <w:multiLevelType w:val="hybridMultilevel"/>
    <w:tmpl w:val="C5E21792"/>
    <w:lvl w:ilvl="0" w:tplc="0C090005">
      <w:start w:val="1"/>
      <w:numFmt w:val="bullet"/>
      <w:lvlText w:val=""/>
      <w:lvlJc w:val="left"/>
      <w:pPr>
        <w:ind w:left="1854" w:hanging="360"/>
      </w:pPr>
      <w:rPr>
        <w:rFonts w:ascii="Wingdings" w:hAnsi="Wingdings"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35" w15:restartNumberingAfterBreak="0">
    <w:nsid w:val="24201FF7"/>
    <w:multiLevelType w:val="hybridMultilevel"/>
    <w:tmpl w:val="04545ED0"/>
    <w:lvl w:ilvl="0" w:tplc="0C090005">
      <w:start w:val="1"/>
      <w:numFmt w:val="bullet"/>
      <w:lvlText w:val=""/>
      <w:lvlJc w:val="left"/>
      <w:pPr>
        <w:ind w:left="1494" w:hanging="360"/>
      </w:pPr>
      <w:rPr>
        <w:rFonts w:ascii="Wingdings" w:hAnsi="Wingdings" w:hint="default"/>
      </w:rPr>
    </w:lvl>
    <w:lvl w:ilvl="1" w:tplc="FFFFFFFF" w:tentative="1">
      <w:start w:val="1"/>
      <w:numFmt w:val="bullet"/>
      <w:lvlText w:val="o"/>
      <w:lvlJc w:val="left"/>
      <w:pPr>
        <w:ind w:left="2214" w:hanging="360"/>
      </w:pPr>
      <w:rPr>
        <w:rFonts w:ascii="Courier New" w:hAnsi="Courier New" w:cs="Courier New" w:hint="default"/>
      </w:rPr>
    </w:lvl>
    <w:lvl w:ilvl="2" w:tplc="FFFFFFFF" w:tentative="1">
      <w:start w:val="1"/>
      <w:numFmt w:val="bullet"/>
      <w:lvlText w:val=""/>
      <w:lvlJc w:val="left"/>
      <w:pPr>
        <w:ind w:left="2934" w:hanging="360"/>
      </w:pPr>
      <w:rPr>
        <w:rFonts w:ascii="Wingdings" w:hAnsi="Wingdings" w:hint="default"/>
      </w:rPr>
    </w:lvl>
    <w:lvl w:ilvl="3" w:tplc="FFFFFFFF" w:tentative="1">
      <w:start w:val="1"/>
      <w:numFmt w:val="bullet"/>
      <w:lvlText w:val=""/>
      <w:lvlJc w:val="left"/>
      <w:pPr>
        <w:ind w:left="3654" w:hanging="360"/>
      </w:pPr>
      <w:rPr>
        <w:rFonts w:ascii="Symbol" w:hAnsi="Symbol" w:hint="default"/>
      </w:rPr>
    </w:lvl>
    <w:lvl w:ilvl="4" w:tplc="FFFFFFFF" w:tentative="1">
      <w:start w:val="1"/>
      <w:numFmt w:val="bullet"/>
      <w:lvlText w:val="o"/>
      <w:lvlJc w:val="left"/>
      <w:pPr>
        <w:ind w:left="4374" w:hanging="360"/>
      </w:pPr>
      <w:rPr>
        <w:rFonts w:ascii="Courier New" w:hAnsi="Courier New" w:cs="Courier New" w:hint="default"/>
      </w:rPr>
    </w:lvl>
    <w:lvl w:ilvl="5" w:tplc="FFFFFFFF" w:tentative="1">
      <w:start w:val="1"/>
      <w:numFmt w:val="bullet"/>
      <w:lvlText w:val=""/>
      <w:lvlJc w:val="left"/>
      <w:pPr>
        <w:ind w:left="5094" w:hanging="360"/>
      </w:pPr>
      <w:rPr>
        <w:rFonts w:ascii="Wingdings" w:hAnsi="Wingdings" w:hint="default"/>
      </w:rPr>
    </w:lvl>
    <w:lvl w:ilvl="6" w:tplc="FFFFFFFF" w:tentative="1">
      <w:start w:val="1"/>
      <w:numFmt w:val="bullet"/>
      <w:lvlText w:val=""/>
      <w:lvlJc w:val="left"/>
      <w:pPr>
        <w:ind w:left="5814" w:hanging="360"/>
      </w:pPr>
      <w:rPr>
        <w:rFonts w:ascii="Symbol" w:hAnsi="Symbol" w:hint="default"/>
      </w:rPr>
    </w:lvl>
    <w:lvl w:ilvl="7" w:tplc="FFFFFFFF" w:tentative="1">
      <w:start w:val="1"/>
      <w:numFmt w:val="bullet"/>
      <w:lvlText w:val="o"/>
      <w:lvlJc w:val="left"/>
      <w:pPr>
        <w:ind w:left="6534" w:hanging="360"/>
      </w:pPr>
      <w:rPr>
        <w:rFonts w:ascii="Courier New" w:hAnsi="Courier New" w:cs="Courier New" w:hint="default"/>
      </w:rPr>
    </w:lvl>
    <w:lvl w:ilvl="8" w:tplc="FFFFFFFF" w:tentative="1">
      <w:start w:val="1"/>
      <w:numFmt w:val="bullet"/>
      <w:lvlText w:val=""/>
      <w:lvlJc w:val="left"/>
      <w:pPr>
        <w:ind w:left="7254" w:hanging="360"/>
      </w:pPr>
      <w:rPr>
        <w:rFonts w:ascii="Wingdings" w:hAnsi="Wingdings" w:hint="default"/>
      </w:rPr>
    </w:lvl>
  </w:abstractNum>
  <w:abstractNum w:abstractNumId="36" w15:restartNumberingAfterBreak="0">
    <w:nsid w:val="249A6720"/>
    <w:multiLevelType w:val="hybridMultilevel"/>
    <w:tmpl w:val="46664412"/>
    <w:lvl w:ilvl="0" w:tplc="BE6CE0B4">
      <w:start w:val="1"/>
      <w:numFmt w:val="bullet"/>
      <w:pStyle w:val="Bodytext"/>
      <w:lvlText w:val=""/>
      <w:lvlJc w:val="left"/>
      <w:pPr>
        <w:tabs>
          <w:tab w:val="num" w:pos="1701"/>
        </w:tabs>
        <w:ind w:left="1701" w:hanging="283"/>
      </w:pPr>
      <w:rPr>
        <w:rFonts w:ascii="Wingdings" w:hAnsi="Wingdings" w:hint="default"/>
        <w:sz w:val="16"/>
        <w:szCs w:val="16"/>
      </w:rPr>
    </w:lvl>
    <w:lvl w:ilvl="1" w:tplc="0C090003" w:tentative="1">
      <w:start w:val="1"/>
      <w:numFmt w:val="bullet"/>
      <w:lvlText w:val="o"/>
      <w:lvlJc w:val="left"/>
      <w:pPr>
        <w:tabs>
          <w:tab w:val="num" w:pos="1440"/>
        </w:tabs>
        <w:ind w:left="1440" w:hanging="360"/>
      </w:pPr>
      <w:rPr>
        <w:rFonts w:ascii="Courier New" w:hAnsi="Courier New" w:cs="Wingdings"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Wingdings"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Wingdings"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253354B8"/>
    <w:multiLevelType w:val="hybridMultilevel"/>
    <w:tmpl w:val="978C787E"/>
    <w:lvl w:ilvl="0" w:tplc="0C090005">
      <w:start w:val="1"/>
      <w:numFmt w:val="bullet"/>
      <w:lvlText w:val=""/>
      <w:lvlJc w:val="left"/>
      <w:pPr>
        <w:ind w:left="1494" w:hanging="360"/>
      </w:pPr>
      <w:rPr>
        <w:rFonts w:ascii="Wingdings" w:hAnsi="Wingdings" w:hint="default"/>
      </w:rPr>
    </w:lvl>
    <w:lvl w:ilvl="1" w:tplc="0C090003" w:tentative="1">
      <w:start w:val="1"/>
      <w:numFmt w:val="bullet"/>
      <w:lvlText w:val="o"/>
      <w:lvlJc w:val="left"/>
      <w:pPr>
        <w:ind w:left="2214" w:hanging="360"/>
      </w:pPr>
      <w:rPr>
        <w:rFonts w:ascii="Courier New" w:hAnsi="Courier New" w:cs="Courier New" w:hint="default"/>
      </w:rPr>
    </w:lvl>
    <w:lvl w:ilvl="2" w:tplc="0C090005" w:tentative="1">
      <w:start w:val="1"/>
      <w:numFmt w:val="bullet"/>
      <w:lvlText w:val=""/>
      <w:lvlJc w:val="left"/>
      <w:pPr>
        <w:ind w:left="2934" w:hanging="360"/>
      </w:pPr>
      <w:rPr>
        <w:rFonts w:ascii="Wingdings" w:hAnsi="Wingdings" w:hint="default"/>
      </w:rPr>
    </w:lvl>
    <w:lvl w:ilvl="3" w:tplc="0C090001" w:tentative="1">
      <w:start w:val="1"/>
      <w:numFmt w:val="bullet"/>
      <w:lvlText w:val=""/>
      <w:lvlJc w:val="left"/>
      <w:pPr>
        <w:ind w:left="3654" w:hanging="360"/>
      </w:pPr>
      <w:rPr>
        <w:rFonts w:ascii="Symbol" w:hAnsi="Symbol" w:hint="default"/>
      </w:rPr>
    </w:lvl>
    <w:lvl w:ilvl="4" w:tplc="0C090003" w:tentative="1">
      <w:start w:val="1"/>
      <w:numFmt w:val="bullet"/>
      <w:lvlText w:val="o"/>
      <w:lvlJc w:val="left"/>
      <w:pPr>
        <w:ind w:left="4374" w:hanging="360"/>
      </w:pPr>
      <w:rPr>
        <w:rFonts w:ascii="Courier New" w:hAnsi="Courier New" w:cs="Courier New" w:hint="default"/>
      </w:rPr>
    </w:lvl>
    <w:lvl w:ilvl="5" w:tplc="0C090005" w:tentative="1">
      <w:start w:val="1"/>
      <w:numFmt w:val="bullet"/>
      <w:lvlText w:val=""/>
      <w:lvlJc w:val="left"/>
      <w:pPr>
        <w:ind w:left="5094" w:hanging="360"/>
      </w:pPr>
      <w:rPr>
        <w:rFonts w:ascii="Wingdings" w:hAnsi="Wingdings" w:hint="default"/>
      </w:rPr>
    </w:lvl>
    <w:lvl w:ilvl="6" w:tplc="0C090001" w:tentative="1">
      <w:start w:val="1"/>
      <w:numFmt w:val="bullet"/>
      <w:lvlText w:val=""/>
      <w:lvlJc w:val="left"/>
      <w:pPr>
        <w:ind w:left="5814" w:hanging="360"/>
      </w:pPr>
      <w:rPr>
        <w:rFonts w:ascii="Symbol" w:hAnsi="Symbol" w:hint="default"/>
      </w:rPr>
    </w:lvl>
    <w:lvl w:ilvl="7" w:tplc="0C090003" w:tentative="1">
      <w:start w:val="1"/>
      <w:numFmt w:val="bullet"/>
      <w:lvlText w:val="o"/>
      <w:lvlJc w:val="left"/>
      <w:pPr>
        <w:ind w:left="6534" w:hanging="360"/>
      </w:pPr>
      <w:rPr>
        <w:rFonts w:ascii="Courier New" w:hAnsi="Courier New" w:cs="Courier New" w:hint="default"/>
      </w:rPr>
    </w:lvl>
    <w:lvl w:ilvl="8" w:tplc="0C090005" w:tentative="1">
      <w:start w:val="1"/>
      <w:numFmt w:val="bullet"/>
      <w:lvlText w:val=""/>
      <w:lvlJc w:val="left"/>
      <w:pPr>
        <w:ind w:left="7254" w:hanging="360"/>
      </w:pPr>
      <w:rPr>
        <w:rFonts w:ascii="Wingdings" w:hAnsi="Wingdings" w:hint="default"/>
      </w:rPr>
    </w:lvl>
  </w:abstractNum>
  <w:abstractNum w:abstractNumId="38" w15:restartNumberingAfterBreak="0">
    <w:nsid w:val="2AF80DB9"/>
    <w:multiLevelType w:val="multilevel"/>
    <w:tmpl w:val="443AE1B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2BB8B5C9"/>
    <w:multiLevelType w:val="multilevel"/>
    <w:tmpl w:val="9DD4796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2DAA2D31"/>
    <w:multiLevelType w:val="multilevel"/>
    <w:tmpl w:val="5584FAF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319A0DD4"/>
    <w:multiLevelType w:val="hybridMultilevel"/>
    <w:tmpl w:val="4B14AE84"/>
    <w:lvl w:ilvl="0" w:tplc="B238864C">
      <w:start w:val="1"/>
      <w:numFmt w:val="bullet"/>
      <w:lvlText w:val="-"/>
      <w:lvlJc w:val="left"/>
      <w:pPr>
        <w:ind w:left="1854" w:hanging="360"/>
      </w:pPr>
      <w:rPr>
        <w:rFonts w:ascii="Aptos" w:hAnsi="Aptos"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42" w15:restartNumberingAfterBreak="0">
    <w:nsid w:val="31FA7EF1"/>
    <w:multiLevelType w:val="hybridMultilevel"/>
    <w:tmpl w:val="57D4DB5C"/>
    <w:lvl w:ilvl="0" w:tplc="0C090005">
      <w:start w:val="1"/>
      <w:numFmt w:val="bullet"/>
      <w:lvlText w:val=""/>
      <w:lvlJc w:val="left"/>
      <w:pPr>
        <w:ind w:left="1800" w:hanging="360"/>
      </w:pPr>
      <w:rPr>
        <w:rFonts w:ascii="Wingdings" w:hAnsi="Wingdings"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43" w15:restartNumberingAfterBreak="0">
    <w:nsid w:val="34EB6195"/>
    <w:multiLevelType w:val="hybridMultilevel"/>
    <w:tmpl w:val="958A5E6E"/>
    <w:lvl w:ilvl="0" w:tplc="89A025C4">
      <w:start w:val="1"/>
      <w:numFmt w:val="bullet"/>
      <w:lvlText w:val=""/>
      <w:lvlJc w:val="left"/>
      <w:pPr>
        <w:ind w:left="1854" w:hanging="360"/>
      </w:pPr>
      <w:rPr>
        <w:rFonts w:ascii="Symbol" w:hAnsi="Symbol" w:hint="default"/>
      </w:rPr>
    </w:lvl>
    <w:lvl w:ilvl="1" w:tplc="FFFFFFFF" w:tentative="1">
      <w:start w:val="1"/>
      <w:numFmt w:val="bullet"/>
      <w:lvlText w:val="o"/>
      <w:lvlJc w:val="left"/>
      <w:pPr>
        <w:ind w:left="2574" w:hanging="360"/>
      </w:pPr>
      <w:rPr>
        <w:rFonts w:ascii="Courier New" w:hAnsi="Courier New" w:cs="Courier New" w:hint="default"/>
      </w:rPr>
    </w:lvl>
    <w:lvl w:ilvl="2" w:tplc="FFFFFFFF" w:tentative="1">
      <w:start w:val="1"/>
      <w:numFmt w:val="bullet"/>
      <w:lvlText w:val=""/>
      <w:lvlJc w:val="left"/>
      <w:pPr>
        <w:ind w:left="3294" w:hanging="360"/>
      </w:pPr>
      <w:rPr>
        <w:rFonts w:ascii="Wingdings" w:hAnsi="Wingdings" w:hint="default"/>
      </w:rPr>
    </w:lvl>
    <w:lvl w:ilvl="3" w:tplc="FFFFFFFF" w:tentative="1">
      <w:start w:val="1"/>
      <w:numFmt w:val="bullet"/>
      <w:lvlText w:val=""/>
      <w:lvlJc w:val="left"/>
      <w:pPr>
        <w:ind w:left="4014" w:hanging="360"/>
      </w:pPr>
      <w:rPr>
        <w:rFonts w:ascii="Symbol" w:hAnsi="Symbol" w:hint="default"/>
      </w:rPr>
    </w:lvl>
    <w:lvl w:ilvl="4" w:tplc="FFFFFFFF" w:tentative="1">
      <w:start w:val="1"/>
      <w:numFmt w:val="bullet"/>
      <w:lvlText w:val="o"/>
      <w:lvlJc w:val="left"/>
      <w:pPr>
        <w:ind w:left="4734" w:hanging="360"/>
      </w:pPr>
      <w:rPr>
        <w:rFonts w:ascii="Courier New" w:hAnsi="Courier New" w:cs="Courier New" w:hint="default"/>
      </w:rPr>
    </w:lvl>
    <w:lvl w:ilvl="5" w:tplc="FFFFFFFF" w:tentative="1">
      <w:start w:val="1"/>
      <w:numFmt w:val="bullet"/>
      <w:lvlText w:val=""/>
      <w:lvlJc w:val="left"/>
      <w:pPr>
        <w:ind w:left="5454" w:hanging="360"/>
      </w:pPr>
      <w:rPr>
        <w:rFonts w:ascii="Wingdings" w:hAnsi="Wingdings" w:hint="default"/>
      </w:rPr>
    </w:lvl>
    <w:lvl w:ilvl="6" w:tplc="FFFFFFFF" w:tentative="1">
      <w:start w:val="1"/>
      <w:numFmt w:val="bullet"/>
      <w:lvlText w:val=""/>
      <w:lvlJc w:val="left"/>
      <w:pPr>
        <w:ind w:left="6174" w:hanging="360"/>
      </w:pPr>
      <w:rPr>
        <w:rFonts w:ascii="Symbol" w:hAnsi="Symbol" w:hint="default"/>
      </w:rPr>
    </w:lvl>
    <w:lvl w:ilvl="7" w:tplc="FFFFFFFF" w:tentative="1">
      <w:start w:val="1"/>
      <w:numFmt w:val="bullet"/>
      <w:lvlText w:val="o"/>
      <w:lvlJc w:val="left"/>
      <w:pPr>
        <w:ind w:left="6894" w:hanging="360"/>
      </w:pPr>
      <w:rPr>
        <w:rFonts w:ascii="Courier New" w:hAnsi="Courier New" w:cs="Courier New" w:hint="default"/>
      </w:rPr>
    </w:lvl>
    <w:lvl w:ilvl="8" w:tplc="FFFFFFFF" w:tentative="1">
      <w:start w:val="1"/>
      <w:numFmt w:val="bullet"/>
      <w:lvlText w:val=""/>
      <w:lvlJc w:val="left"/>
      <w:pPr>
        <w:ind w:left="7614" w:hanging="360"/>
      </w:pPr>
      <w:rPr>
        <w:rFonts w:ascii="Wingdings" w:hAnsi="Wingdings" w:hint="default"/>
      </w:rPr>
    </w:lvl>
  </w:abstractNum>
  <w:abstractNum w:abstractNumId="44" w15:restartNumberingAfterBreak="0">
    <w:nsid w:val="37C415C2"/>
    <w:multiLevelType w:val="hybridMultilevel"/>
    <w:tmpl w:val="ECE234B4"/>
    <w:lvl w:ilvl="0" w:tplc="89A025C4">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45" w15:restartNumberingAfterBreak="0">
    <w:nsid w:val="39912DE7"/>
    <w:multiLevelType w:val="multilevel"/>
    <w:tmpl w:val="5DE21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39A2415E"/>
    <w:multiLevelType w:val="hybridMultilevel"/>
    <w:tmpl w:val="F536BD8E"/>
    <w:lvl w:ilvl="0" w:tplc="B238864C">
      <w:start w:val="1"/>
      <w:numFmt w:val="bullet"/>
      <w:lvlText w:val="-"/>
      <w:lvlJc w:val="left"/>
      <w:pPr>
        <w:ind w:left="1800" w:hanging="360"/>
      </w:pPr>
      <w:rPr>
        <w:rFonts w:ascii="Aptos" w:hAnsi="Aptos"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47" w15:restartNumberingAfterBreak="0">
    <w:nsid w:val="3CB779D9"/>
    <w:multiLevelType w:val="hybridMultilevel"/>
    <w:tmpl w:val="655256B6"/>
    <w:lvl w:ilvl="0" w:tplc="B238864C">
      <w:start w:val="1"/>
      <w:numFmt w:val="bullet"/>
      <w:lvlText w:val="-"/>
      <w:lvlJc w:val="left"/>
      <w:pPr>
        <w:ind w:left="1800" w:hanging="360"/>
      </w:pPr>
      <w:rPr>
        <w:rFonts w:ascii="Aptos" w:hAnsi="Aptos" w:hint="default"/>
      </w:rPr>
    </w:lvl>
    <w:lvl w:ilvl="1" w:tplc="FFFFFFFF">
      <w:start w:val="1"/>
      <w:numFmt w:val="bullet"/>
      <w:lvlText w:val=""/>
      <w:lvlJc w:val="left"/>
      <w:pPr>
        <w:ind w:left="2520" w:hanging="360"/>
      </w:pPr>
      <w:rPr>
        <w:rFonts w:ascii="Symbol" w:hAnsi="Symbol"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48" w15:restartNumberingAfterBreak="0">
    <w:nsid w:val="40622EF9"/>
    <w:multiLevelType w:val="hybridMultilevel"/>
    <w:tmpl w:val="0CEC301A"/>
    <w:lvl w:ilvl="0" w:tplc="03647906">
      <w:start w:val="1"/>
      <w:numFmt w:val="decimal"/>
      <w:pStyle w:val="MinisterialDirctonNumberlistings"/>
      <w:lvlText w:val="%1."/>
      <w:lvlJc w:val="left"/>
      <w:pPr>
        <w:tabs>
          <w:tab w:val="num" w:pos="3338"/>
        </w:tabs>
        <w:ind w:left="3338" w:hanging="360"/>
      </w:pPr>
      <w:rPr>
        <w:rFonts w:hint="default"/>
        <w:sz w:val="20"/>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9" w15:restartNumberingAfterBreak="0">
    <w:nsid w:val="425A3A60"/>
    <w:multiLevelType w:val="hybridMultilevel"/>
    <w:tmpl w:val="EADECB98"/>
    <w:lvl w:ilvl="0" w:tplc="0C090005">
      <w:start w:val="1"/>
      <w:numFmt w:val="bullet"/>
      <w:lvlText w:val=""/>
      <w:lvlJc w:val="left"/>
      <w:pPr>
        <w:ind w:left="1494" w:hanging="360"/>
      </w:pPr>
      <w:rPr>
        <w:rFonts w:ascii="Wingdings" w:hAnsi="Wingdings" w:hint="default"/>
      </w:rPr>
    </w:lvl>
    <w:lvl w:ilvl="1" w:tplc="FFFFFFFF" w:tentative="1">
      <w:start w:val="1"/>
      <w:numFmt w:val="bullet"/>
      <w:lvlText w:val="o"/>
      <w:lvlJc w:val="left"/>
      <w:pPr>
        <w:ind w:left="2214" w:hanging="360"/>
      </w:pPr>
      <w:rPr>
        <w:rFonts w:ascii="Courier New" w:hAnsi="Courier New" w:cs="Courier New" w:hint="default"/>
      </w:rPr>
    </w:lvl>
    <w:lvl w:ilvl="2" w:tplc="FFFFFFFF" w:tentative="1">
      <w:start w:val="1"/>
      <w:numFmt w:val="bullet"/>
      <w:lvlText w:val=""/>
      <w:lvlJc w:val="left"/>
      <w:pPr>
        <w:ind w:left="2934" w:hanging="360"/>
      </w:pPr>
      <w:rPr>
        <w:rFonts w:ascii="Wingdings" w:hAnsi="Wingdings" w:hint="default"/>
      </w:rPr>
    </w:lvl>
    <w:lvl w:ilvl="3" w:tplc="FFFFFFFF" w:tentative="1">
      <w:start w:val="1"/>
      <w:numFmt w:val="bullet"/>
      <w:lvlText w:val=""/>
      <w:lvlJc w:val="left"/>
      <w:pPr>
        <w:ind w:left="3654" w:hanging="360"/>
      </w:pPr>
      <w:rPr>
        <w:rFonts w:ascii="Symbol" w:hAnsi="Symbol" w:hint="default"/>
      </w:rPr>
    </w:lvl>
    <w:lvl w:ilvl="4" w:tplc="FFFFFFFF" w:tentative="1">
      <w:start w:val="1"/>
      <w:numFmt w:val="bullet"/>
      <w:lvlText w:val="o"/>
      <w:lvlJc w:val="left"/>
      <w:pPr>
        <w:ind w:left="4374" w:hanging="360"/>
      </w:pPr>
      <w:rPr>
        <w:rFonts w:ascii="Courier New" w:hAnsi="Courier New" w:cs="Courier New" w:hint="default"/>
      </w:rPr>
    </w:lvl>
    <w:lvl w:ilvl="5" w:tplc="FFFFFFFF" w:tentative="1">
      <w:start w:val="1"/>
      <w:numFmt w:val="bullet"/>
      <w:lvlText w:val=""/>
      <w:lvlJc w:val="left"/>
      <w:pPr>
        <w:ind w:left="5094" w:hanging="360"/>
      </w:pPr>
      <w:rPr>
        <w:rFonts w:ascii="Wingdings" w:hAnsi="Wingdings" w:hint="default"/>
      </w:rPr>
    </w:lvl>
    <w:lvl w:ilvl="6" w:tplc="FFFFFFFF" w:tentative="1">
      <w:start w:val="1"/>
      <w:numFmt w:val="bullet"/>
      <w:lvlText w:val=""/>
      <w:lvlJc w:val="left"/>
      <w:pPr>
        <w:ind w:left="5814" w:hanging="360"/>
      </w:pPr>
      <w:rPr>
        <w:rFonts w:ascii="Symbol" w:hAnsi="Symbol" w:hint="default"/>
      </w:rPr>
    </w:lvl>
    <w:lvl w:ilvl="7" w:tplc="FFFFFFFF" w:tentative="1">
      <w:start w:val="1"/>
      <w:numFmt w:val="bullet"/>
      <w:lvlText w:val="o"/>
      <w:lvlJc w:val="left"/>
      <w:pPr>
        <w:ind w:left="6534" w:hanging="360"/>
      </w:pPr>
      <w:rPr>
        <w:rFonts w:ascii="Courier New" w:hAnsi="Courier New" w:cs="Courier New" w:hint="default"/>
      </w:rPr>
    </w:lvl>
    <w:lvl w:ilvl="8" w:tplc="FFFFFFFF" w:tentative="1">
      <w:start w:val="1"/>
      <w:numFmt w:val="bullet"/>
      <w:lvlText w:val=""/>
      <w:lvlJc w:val="left"/>
      <w:pPr>
        <w:ind w:left="7254" w:hanging="360"/>
      </w:pPr>
      <w:rPr>
        <w:rFonts w:ascii="Wingdings" w:hAnsi="Wingdings" w:hint="default"/>
      </w:rPr>
    </w:lvl>
  </w:abstractNum>
  <w:abstractNum w:abstractNumId="50" w15:restartNumberingAfterBreak="0">
    <w:nsid w:val="4993608D"/>
    <w:multiLevelType w:val="singleLevel"/>
    <w:tmpl w:val="02D04DFC"/>
    <w:lvl w:ilvl="0">
      <w:start w:val="1"/>
      <w:numFmt w:val="bullet"/>
      <w:pStyle w:val="Bodytext0"/>
      <w:lvlText w:val=""/>
      <w:lvlJc w:val="left"/>
      <w:pPr>
        <w:tabs>
          <w:tab w:val="num" w:pos="360"/>
        </w:tabs>
        <w:ind w:left="360" w:hanging="360"/>
      </w:pPr>
      <w:rPr>
        <w:rFonts w:ascii="Wingdings" w:hAnsi="Wingdings" w:hint="default"/>
        <w:sz w:val="20"/>
      </w:rPr>
    </w:lvl>
  </w:abstractNum>
  <w:abstractNum w:abstractNumId="51" w15:restartNumberingAfterBreak="0">
    <w:nsid w:val="4BD73737"/>
    <w:multiLevelType w:val="hybridMultilevel"/>
    <w:tmpl w:val="0C92BCC2"/>
    <w:lvl w:ilvl="0" w:tplc="0C090005">
      <w:start w:val="1"/>
      <w:numFmt w:val="bullet"/>
      <w:lvlText w:val=""/>
      <w:lvlJc w:val="left"/>
      <w:pPr>
        <w:ind w:left="1494" w:hanging="360"/>
      </w:pPr>
      <w:rPr>
        <w:rFonts w:ascii="Wingdings" w:hAnsi="Wingdings" w:hint="default"/>
      </w:rPr>
    </w:lvl>
    <w:lvl w:ilvl="1" w:tplc="B238864C">
      <w:start w:val="1"/>
      <w:numFmt w:val="bullet"/>
      <w:lvlText w:val="-"/>
      <w:lvlJc w:val="left"/>
      <w:pPr>
        <w:ind w:left="1800" w:hanging="360"/>
      </w:pPr>
      <w:rPr>
        <w:rFonts w:ascii="Aptos" w:hAnsi="Aptos" w:hint="default"/>
      </w:rPr>
    </w:lvl>
    <w:lvl w:ilvl="2" w:tplc="0C090005" w:tentative="1">
      <w:start w:val="1"/>
      <w:numFmt w:val="bullet"/>
      <w:lvlText w:val=""/>
      <w:lvlJc w:val="left"/>
      <w:pPr>
        <w:ind w:left="2934" w:hanging="360"/>
      </w:pPr>
      <w:rPr>
        <w:rFonts w:ascii="Wingdings" w:hAnsi="Wingdings" w:hint="default"/>
      </w:rPr>
    </w:lvl>
    <w:lvl w:ilvl="3" w:tplc="0C090001" w:tentative="1">
      <w:start w:val="1"/>
      <w:numFmt w:val="bullet"/>
      <w:lvlText w:val=""/>
      <w:lvlJc w:val="left"/>
      <w:pPr>
        <w:ind w:left="3654" w:hanging="360"/>
      </w:pPr>
      <w:rPr>
        <w:rFonts w:ascii="Symbol" w:hAnsi="Symbol" w:hint="default"/>
      </w:rPr>
    </w:lvl>
    <w:lvl w:ilvl="4" w:tplc="0C090003" w:tentative="1">
      <w:start w:val="1"/>
      <w:numFmt w:val="bullet"/>
      <w:lvlText w:val="o"/>
      <w:lvlJc w:val="left"/>
      <w:pPr>
        <w:ind w:left="4374" w:hanging="360"/>
      </w:pPr>
      <w:rPr>
        <w:rFonts w:ascii="Courier New" w:hAnsi="Courier New" w:cs="Courier New" w:hint="default"/>
      </w:rPr>
    </w:lvl>
    <w:lvl w:ilvl="5" w:tplc="0C090005" w:tentative="1">
      <w:start w:val="1"/>
      <w:numFmt w:val="bullet"/>
      <w:lvlText w:val=""/>
      <w:lvlJc w:val="left"/>
      <w:pPr>
        <w:ind w:left="5094" w:hanging="360"/>
      </w:pPr>
      <w:rPr>
        <w:rFonts w:ascii="Wingdings" w:hAnsi="Wingdings" w:hint="default"/>
      </w:rPr>
    </w:lvl>
    <w:lvl w:ilvl="6" w:tplc="0C090001" w:tentative="1">
      <w:start w:val="1"/>
      <w:numFmt w:val="bullet"/>
      <w:lvlText w:val=""/>
      <w:lvlJc w:val="left"/>
      <w:pPr>
        <w:ind w:left="5814" w:hanging="360"/>
      </w:pPr>
      <w:rPr>
        <w:rFonts w:ascii="Symbol" w:hAnsi="Symbol" w:hint="default"/>
      </w:rPr>
    </w:lvl>
    <w:lvl w:ilvl="7" w:tplc="0C090003" w:tentative="1">
      <w:start w:val="1"/>
      <w:numFmt w:val="bullet"/>
      <w:lvlText w:val="o"/>
      <w:lvlJc w:val="left"/>
      <w:pPr>
        <w:ind w:left="6534" w:hanging="360"/>
      </w:pPr>
      <w:rPr>
        <w:rFonts w:ascii="Courier New" w:hAnsi="Courier New" w:cs="Courier New" w:hint="default"/>
      </w:rPr>
    </w:lvl>
    <w:lvl w:ilvl="8" w:tplc="0C090005" w:tentative="1">
      <w:start w:val="1"/>
      <w:numFmt w:val="bullet"/>
      <w:lvlText w:val=""/>
      <w:lvlJc w:val="left"/>
      <w:pPr>
        <w:ind w:left="7254" w:hanging="360"/>
      </w:pPr>
      <w:rPr>
        <w:rFonts w:ascii="Wingdings" w:hAnsi="Wingdings" w:hint="default"/>
      </w:rPr>
    </w:lvl>
  </w:abstractNum>
  <w:abstractNum w:abstractNumId="52" w15:restartNumberingAfterBreak="0">
    <w:nsid w:val="4CC86B90"/>
    <w:multiLevelType w:val="hybridMultilevel"/>
    <w:tmpl w:val="EB408638"/>
    <w:lvl w:ilvl="0" w:tplc="0C090005">
      <w:start w:val="1"/>
      <w:numFmt w:val="bullet"/>
      <w:lvlText w:val=""/>
      <w:lvlJc w:val="left"/>
      <w:pPr>
        <w:ind w:left="1494" w:hanging="360"/>
      </w:pPr>
      <w:rPr>
        <w:rFonts w:ascii="Wingdings" w:hAnsi="Wingdings" w:hint="default"/>
      </w:rPr>
    </w:lvl>
    <w:lvl w:ilvl="1" w:tplc="FFFFFFFF" w:tentative="1">
      <w:start w:val="1"/>
      <w:numFmt w:val="bullet"/>
      <w:lvlText w:val="o"/>
      <w:lvlJc w:val="left"/>
      <w:pPr>
        <w:ind w:left="2214" w:hanging="360"/>
      </w:pPr>
      <w:rPr>
        <w:rFonts w:ascii="Courier New" w:hAnsi="Courier New" w:cs="Courier New" w:hint="default"/>
      </w:rPr>
    </w:lvl>
    <w:lvl w:ilvl="2" w:tplc="FFFFFFFF" w:tentative="1">
      <w:start w:val="1"/>
      <w:numFmt w:val="bullet"/>
      <w:lvlText w:val=""/>
      <w:lvlJc w:val="left"/>
      <w:pPr>
        <w:ind w:left="2934" w:hanging="360"/>
      </w:pPr>
      <w:rPr>
        <w:rFonts w:ascii="Wingdings" w:hAnsi="Wingdings" w:hint="default"/>
      </w:rPr>
    </w:lvl>
    <w:lvl w:ilvl="3" w:tplc="FFFFFFFF" w:tentative="1">
      <w:start w:val="1"/>
      <w:numFmt w:val="bullet"/>
      <w:lvlText w:val=""/>
      <w:lvlJc w:val="left"/>
      <w:pPr>
        <w:ind w:left="3654" w:hanging="360"/>
      </w:pPr>
      <w:rPr>
        <w:rFonts w:ascii="Symbol" w:hAnsi="Symbol" w:hint="default"/>
      </w:rPr>
    </w:lvl>
    <w:lvl w:ilvl="4" w:tplc="FFFFFFFF" w:tentative="1">
      <w:start w:val="1"/>
      <w:numFmt w:val="bullet"/>
      <w:lvlText w:val="o"/>
      <w:lvlJc w:val="left"/>
      <w:pPr>
        <w:ind w:left="4374" w:hanging="360"/>
      </w:pPr>
      <w:rPr>
        <w:rFonts w:ascii="Courier New" w:hAnsi="Courier New" w:cs="Courier New" w:hint="default"/>
      </w:rPr>
    </w:lvl>
    <w:lvl w:ilvl="5" w:tplc="FFFFFFFF" w:tentative="1">
      <w:start w:val="1"/>
      <w:numFmt w:val="bullet"/>
      <w:lvlText w:val=""/>
      <w:lvlJc w:val="left"/>
      <w:pPr>
        <w:ind w:left="5094" w:hanging="360"/>
      </w:pPr>
      <w:rPr>
        <w:rFonts w:ascii="Wingdings" w:hAnsi="Wingdings" w:hint="default"/>
      </w:rPr>
    </w:lvl>
    <w:lvl w:ilvl="6" w:tplc="FFFFFFFF" w:tentative="1">
      <w:start w:val="1"/>
      <w:numFmt w:val="bullet"/>
      <w:lvlText w:val=""/>
      <w:lvlJc w:val="left"/>
      <w:pPr>
        <w:ind w:left="5814" w:hanging="360"/>
      </w:pPr>
      <w:rPr>
        <w:rFonts w:ascii="Symbol" w:hAnsi="Symbol" w:hint="default"/>
      </w:rPr>
    </w:lvl>
    <w:lvl w:ilvl="7" w:tplc="FFFFFFFF" w:tentative="1">
      <w:start w:val="1"/>
      <w:numFmt w:val="bullet"/>
      <w:lvlText w:val="o"/>
      <w:lvlJc w:val="left"/>
      <w:pPr>
        <w:ind w:left="6534" w:hanging="360"/>
      </w:pPr>
      <w:rPr>
        <w:rFonts w:ascii="Courier New" w:hAnsi="Courier New" w:cs="Courier New" w:hint="default"/>
      </w:rPr>
    </w:lvl>
    <w:lvl w:ilvl="8" w:tplc="FFFFFFFF" w:tentative="1">
      <w:start w:val="1"/>
      <w:numFmt w:val="bullet"/>
      <w:lvlText w:val=""/>
      <w:lvlJc w:val="left"/>
      <w:pPr>
        <w:ind w:left="7254" w:hanging="360"/>
      </w:pPr>
      <w:rPr>
        <w:rFonts w:ascii="Wingdings" w:hAnsi="Wingdings" w:hint="default"/>
      </w:rPr>
    </w:lvl>
  </w:abstractNum>
  <w:abstractNum w:abstractNumId="53" w15:restartNumberingAfterBreak="0">
    <w:nsid w:val="4D091F93"/>
    <w:multiLevelType w:val="multilevel"/>
    <w:tmpl w:val="617E9DFA"/>
    <w:lvl w:ilvl="0">
      <w:start w:val="1"/>
      <w:numFmt w:val="bullet"/>
      <w:lvlText w:val=""/>
      <w:lvlJc w:val="left"/>
      <w:pPr>
        <w:ind w:left="1440" w:hanging="360"/>
      </w:pPr>
      <w:rPr>
        <w:rFonts w:ascii="Wingdings" w:hAnsi="Wingdings" w:hint="default"/>
      </w:rPr>
    </w:lvl>
    <w:lvl w:ilvl="1">
      <w:start w:val="1"/>
      <w:numFmt w:val="bullet"/>
      <w:lvlText w:val=""/>
      <w:lvlJc w:val="left"/>
      <w:pPr>
        <w:ind w:left="2574" w:hanging="360"/>
      </w:pPr>
      <w:rPr>
        <w:rFonts w:ascii="Wingdings" w:hAnsi="Wingdings"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54" w15:restartNumberingAfterBreak="0">
    <w:nsid w:val="4E12575B"/>
    <w:multiLevelType w:val="hybridMultilevel"/>
    <w:tmpl w:val="1D663342"/>
    <w:lvl w:ilvl="0" w:tplc="0C090005">
      <w:start w:val="1"/>
      <w:numFmt w:val="bullet"/>
      <w:lvlText w:val=""/>
      <w:lvlJc w:val="left"/>
      <w:pPr>
        <w:ind w:left="1494" w:hanging="360"/>
      </w:pPr>
      <w:rPr>
        <w:rFonts w:ascii="Wingdings" w:hAnsi="Wingdings" w:hint="default"/>
      </w:rPr>
    </w:lvl>
    <w:lvl w:ilvl="1" w:tplc="0C090003" w:tentative="1">
      <w:start w:val="1"/>
      <w:numFmt w:val="bullet"/>
      <w:lvlText w:val="o"/>
      <w:lvlJc w:val="left"/>
      <w:pPr>
        <w:ind w:left="2214" w:hanging="360"/>
      </w:pPr>
      <w:rPr>
        <w:rFonts w:ascii="Courier New" w:hAnsi="Courier New" w:cs="Courier New" w:hint="default"/>
      </w:rPr>
    </w:lvl>
    <w:lvl w:ilvl="2" w:tplc="0C090005" w:tentative="1">
      <w:start w:val="1"/>
      <w:numFmt w:val="bullet"/>
      <w:lvlText w:val=""/>
      <w:lvlJc w:val="left"/>
      <w:pPr>
        <w:ind w:left="2934" w:hanging="360"/>
      </w:pPr>
      <w:rPr>
        <w:rFonts w:ascii="Wingdings" w:hAnsi="Wingdings" w:hint="default"/>
      </w:rPr>
    </w:lvl>
    <w:lvl w:ilvl="3" w:tplc="0C090001" w:tentative="1">
      <w:start w:val="1"/>
      <w:numFmt w:val="bullet"/>
      <w:lvlText w:val=""/>
      <w:lvlJc w:val="left"/>
      <w:pPr>
        <w:ind w:left="3654" w:hanging="360"/>
      </w:pPr>
      <w:rPr>
        <w:rFonts w:ascii="Symbol" w:hAnsi="Symbol" w:hint="default"/>
      </w:rPr>
    </w:lvl>
    <w:lvl w:ilvl="4" w:tplc="0C090003" w:tentative="1">
      <w:start w:val="1"/>
      <w:numFmt w:val="bullet"/>
      <w:lvlText w:val="o"/>
      <w:lvlJc w:val="left"/>
      <w:pPr>
        <w:ind w:left="4374" w:hanging="360"/>
      </w:pPr>
      <w:rPr>
        <w:rFonts w:ascii="Courier New" w:hAnsi="Courier New" w:cs="Courier New" w:hint="default"/>
      </w:rPr>
    </w:lvl>
    <w:lvl w:ilvl="5" w:tplc="0C090005" w:tentative="1">
      <w:start w:val="1"/>
      <w:numFmt w:val="bullet"/>
      <w:lvlText w:val=""/>
      <w:lvlJc w:val="left"/>
      <w:pPr>
        <w:ind w:left="5094" w:hanging="360"/>
      </w:pPr>
      <w:rPr>
        <w:rFonts w:ascii="Wingdings" w:hAnsi="Wingdings" w:hint="default"/>
      </w:rPr>
    </w:lvl>
    <w:lvl w:ilvl="6" w:tplc="0C090001" w:tentative="1">
      <w:start w:val="1"/>
      <w:numFmt w:val="bullet"/>
      <w:lvlText w:val=""/>
      <w:lvlJc w:val="left"/>
      <w:pPr>
        <w:ind w:left="5814" w:hanging="360"/>
      </w:pPr>
      <w:rPr>
        <w:rFonts w:ascii="Symbol" w:hAnsi="Symbol" w:hint="default"/>
      </w:rPr>
    </w:lvl>
    <w:lvl w:ilvl="7" w:tplc="0C090003" w:tentative="1">
      <w:start w:val="1"/>
      <w:numFmt w:val="bullet"/>
      <w:lvlText w:val="o"/>
      <w:lvlJc w:val="left"/>
      <w:pPr>
        <w:ind w:left="6534" w:hanging="360"/>
      </w:pPr>
      <w:rPr>
        <w:rFonts w:ascii="Courier New" w:hAnsi="Courier New" w:cs="Courier New" w:hint="default"/>
      </w:rPr>
    </w:lvl>
    <w:lvl w:ilvl="8" w:tplc="0C090005" w:tentative="1">
      <w:start w:val="1"/>
      <w:numFmt w:val="bullet"/>
      <w:lvlText w:val=""/>
      <w:lvlJc w:val="left"/>
      <w:pPr>
        <w:ind w:left="7254" w:hanging="360"/>
      </w:pPr>
      <w:rPr>
        <w:rFonts w:ascii="Wingdings" w:hAnsi="Wingdings" w:hint="default"/>
      </w:rPr>
    </w:lvl>
  </w:abstractNum>
  <w:abstractNum w:abstractNumId="55" w15:restartNumberingAfterBreak="0">
    <w:nsid w:val="4FC75E2D"/>
    <w:multiLevelType w:val="hybridMultilevel"/>
    <w:tmpl w:val="559A81C0"/>
    <w:lvl w:ilvl="0" w:tplc="0C090005">
      <w:start w:val="1"/>
      <w:numFmt w:val="bullet"/>
      <w:lvlText w:val=""/>
      <w:lvlJc w:val="left"/>
      <w:pPr>
        <w:ind w:left="1494" w:hanging="360"/>
      </w:pPr>
      <w:rPr>
        <w:rFonts w:ascii="Wingdings" w:hAnsi="Wingdings" w:hint="default"/>
      </w:rPr>
    </w:lvl>
    <w:lvl w:ilvl="1" w:tplc="0C090003" w:tentative="1">
      <w:start w:val="1"/>
      <w:numFmt w:val="bullet"/>
      <w:lvlText w:val="o"/>
      <w:lvlJc w:val="left"/>
      <w:pPr>
        <w:ind w:left="2214" w:hanging="360"/>
      </w:pPr>
      <w:rPr>
        <w:rFonts w:ascii="Courier New" w:hAnsi="Courier New" w:cs="Courier New" w:hint="default"/>
      </w:rPr>
    </w:lvl>
    <w:lvl w:ilvl="2" w:tplc="0C090005" w:tentative="1">
      <w:start w:val="1"/>
      <w:numFmt w:val="bullet"/>
      <w:lvlText w:val=""/>
      <w:lvlJc w:val="left"/>
      <w:pPr>
        <w:ind w:left="2934" w:hanging="360"/>
      </w:pPr>
      <w:rPr>
        <w:rFonts w:ascii="Wingdings" w:hAnsi="Wingdings" w:hint="default"/>
      </w:rPr>
    </w:lvl>
    <w:lvl w:ilvl="3" w:tplc="0C090001" w:tentative="1">
      <w:start w:val="1"/>
      <w:numFmt w:val="bullet"/>
      <w:lvlText w:val=""/>
      <w:lvlJc w:val="left"/>
      <w:pPr>
        <w:ind w:left="3654" w:hanging="360"/>
      </w:pPr>
      <w:rPr>
        <w:rFonts w:ascii="Symbol" w:hAnsi="Symbol" w:hint="default"/>
      </w:rPr>
    </w:lvl>
    <w:lvl w:ilvl="4" w:tplc="0C090003" w:tentative="1">
      <w:start w:val="1"/>
      <w:numFmt w:val="bullet"/>
      <w:lvlText w:val="o"/>
      <w:lvlJc w:val="left"/>
      <w:pPr>
        <w:ind w:left="4374" w:hanging="360"/>
      </w:pPr>
      <w:rPr>
        <w:rFonts w:ascii="Courier New" w:hAnsi="Courier New" w:cs="Courier New" w:hint="default"/>
      </w:rPr>
    </w:lvl>
    <w:lvl w:ilvl="5" w:tplc="0C090005" w:tentative="1">
      <w:start w:val="1"/>
      <w:numFmt w:val="bullet"/>
      <w:lvlText w:val=""/>
      <w:lvlJc w:val="left"/>
      <w:pPr>
        <w:ind w:left="5094" w:hanging="360"/>
      </w:pPr>
      <w:rPr>
        <w:rFonts w:ascii="Wingdings" w:hAnsi="Wingdings" w:hint="default"/>
      </w:rPr>
    </w:lvl>
    <w:lvl w:ilvl="6" w:tplc="0C090001" w:tentative="1">
      <w:start w:val="1"/>
      <w:numFmt w:val="bullet"/>
      <w:lvlText w:val=""/>
      <w:lvlJc w:val="left"/>
      <w:pPr>
        <w:ind w:left="5814" w:hanging="360"/>
      </w:pPr>
      <w:rPr>
        <w:rFonts w:ascii="Symbol" w:hAnsi="Symbol" w:hint="default"/>
      </w:rPr>
    </w:lvl>
    <w:lvl w:ilvl="7" w:tplc="0C090003" w:tentative="1">
      <w:start w:val="1"/>
      <w:numFmt w:val="bullet"/>
      <w:lvlText w:val="o"/>
      <w:lvlJc w:val="left"/>
      <w:pPr>
        <w:ind w:left="6534" w:hanging="360"/>
      </w:pPr>
      <w:rPr>
        <w:rFonts w:ascii="Courier New" w:hAnsi="Courier New" w:cs="Courier New" w:hint="default"/>
      </w:rPr>
    </w:lvl>
    <w:lvl w:ilvl="8" w:tplc="0C090005" w:tentative="1">
      <w:start w:val="1"/>
      <w:numFmt w:val="bullet"/>
      <w:lvlText w:val=""/>
      <w:lvlJc w:val="left"/>
      <w:pPr>
        <w:ind w:left="7254" w:hanging="360"/>
      </w:pPr>
      <w:rPr>
        <w:rFonts w:ascii="Wingdings" w:hAnsi="Wingdings" w:hint="default"/>
      </w:rPr>
    </w:lvl>
  </w:abstractNum>
  <w:abstractNum w:abstractNumId="56" w15:restartNumberingAfterBreak="0">
    <w:nsid w:val="552F3FA2"/>
    <w:multiLevelType w:val="hybridMultilevel"/>
    <w:tmpl w:val="FB164604"/>
    <w:lvl w:ilvl="0" w:tplc="94F614D4">
      <w:start w:val="1"/>
      <w:numFmt w:val="bullet"/>
      <w:lvlText w:val="­"/>
      <w:lvlJc w:val="left"/>
      <w:pPr>
        <w:ind w:left="1854" w:hanging="360"/>
      </w:pPr>
      <w:rPr>
        <w:rFonts w:ascii="Courier New" w:hAnsi="Courier New"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57" w15:restartNumberingAfterBreak="0">
    <w:nsid w:val="565F52F0"/>
    <w:multiLevelType w:val="multilevel"/>
    <w:tmpl w:val="0DD4F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5794086B"/>
    <w:multiLevelType w:val="hybridMultilevel"/>
    <w:tmpl w:val="4678CEB4"/>
    <w:lvl w:ilvl="0" w:tplc="89A025C4">
      <w:start w:val="1"/>
      <w:numFmt w:val="bullet"/>
      <w:lvlText w:val=""/>
      <w:lvlJc w:val="left"/>
      <w:pPr>
        <w:ind w:left="2214" w:hanging="360"/>
      </w:pPr>
      <w:rPr>
        <w:rFonts w:ascii="Symbol" w:hAnsi="Symbol" w:hint="default"/>
      </w:rPr>
    </w:lvl>
    <w:lvl w:ilvl="1" w:tplc="0C090003" w:tentative="1">
      <w:start w:val="1"/>
      <w:numFmt w:val="bullet"/>
      <w:lvlText w:val="o"/>
      <w:lvlJc w:val="left"/>
      <w:pPr>
        <w:ind w:left="2934" w:hanging="360"/>
      </w:pPr>
      <w:rPr>
        <w:rFonts w:ascii="Courier New" w:hAnsi="Courier New" w:cs="Courier New" w:hint="default"/>
      </w:rPr>
    </w:lvl>
    <w:lvl w:ilvl="2" w:tplc="0C090005" w:tentative="1">
      <w:start w:val="1"/>
      <w:numFmt w:val="bullet"/>
      <w:lvlText w:val=""/>
      <w:lvlJc w:val="left"/>
      <w:pPr>
        <w:ind w:left="3654" w:hanging="360"/>
      </w:pPr>
      <w:rPr>
        <w:rFonts w:ascii="Wingdings" w:hAnsi="Wingdings" w:hint="default"/>
      </w:rPr>
    </w:lvl>
    <w:lvl w:ilvl="3" w:tplc="0C090001" w:tentative="1">
      <w:start w:val="1"/>
      <w:numFmt w:val="bullet"/>
      <w:lvlText w:val=""/>
      <w:lvlJc w:val="left"/>
      <w:pPr>
        <w:ind w:left="4374" w:hanging="360"/>
      </w:pPr>
      <w:rPr>
        <w:rFonts w:ascii="Symbol" w:hAnsi="Symbol" w:hint="default"/>
      </w:rPr>
    </w:lvl>
    <w:lvl w:ilvl="4" w:tplc="0C090003" w:tentative="1">
      <w:start w:val="1"/>
      <w:numFmt w:val="bullet"/>
      <w:lvlText w:val="o"/>
      <w:lvlJc w:val="left"/>
      <w:pPr>
        <w:ind w:left="5094" w:hanging="360"/>
      </w:pPr>
      <w:rPr>
        <w:rFonts w:ascii="Courier New" w:hAnsi="Courier New" w:cs="Courier New" w:hint="default"/>
      </w:rPr>
    </w:lvl>
    <w:lvl w:ilvl="5" w:tplc="0C090005" w:tentative="1">
      <w:start w:val="1"/>
      <w:numFmt w:val="bullet"/>
      <w:lvlText w:val=""/>
      <w:lvlJc w:val="left"/>
      <w:pPr>
        <w:ind w:left="5814" w:hanging="360"/>
      </w:pPr>
      <w:rPr>
        <w:rFonts w:ascii="Wingdings" w:hAnsi="Wingdings" w:hint="default"/>
      </w:rPr>
    </w:lvl>
    <w:lvl w:ilvl="6" w:tplc="0C090001" w:tentative="1">
      <w:start w:val="1"/>
      <w:numFmt w:val="bullet"/>
      <w:lvlText w:val=""/>
      <w:lvlJc w:val="left"/>
      <w:pPr>
        <w:ind w:left="6534" w:hanging="360"/>
      </w:pPr>
      <w:rPr>
        <w:rFonts w:ascii="Symbol" w:hAnsi="Symbol" w:hint="default"/>
      </w:rPr>
    </w:lvl>
    <w:lvl w:ilvl="7" w:tplc="0C090003" w:tentative="1">
      <w:start w:val="1"/>
      <w:numFmt w:val="bullet"/>
      <w:lvlText w:val="o"/>
      <w:lvlJc w:val="left"/>
      <w:pPr>
        <w:ind w:left="7254" w:hanging="360"/>
      </w:pPr>
      <w:rPr>
        <w:rFonts w:ascii="Courier New" w:hAnsi="Courier New" w:cs="Courier New" w:hint="default"/>
      </w:rPr>
    </w:lvl>
    <w:lvl w:ilvl="8" w:tplc="0C090005" w:tentative="1">
      <w:start w:val="1"/>
      <w:numFmt w:val="bullet"/>
      <w:lvlText w:val=""/>
      <w:lvlJc w:val="left"/>
      <w:pPr>
        <w:ind w:left="7974" w:hanging="360"/>
      </w:pPr>
      <w:rPr>
        <w:rFonts w:ascii="Wingdings" w:hAnsi="Wingdings" w:hint="default"/>
      </w:rPr>
    </w:lvl>
  </w:abstractNum>
  <w:abstractNum w:abstractNumId="59" w15:restartNumberingAfterBreak="0">
    <w:nsid w:val="590D0DFA"/>
    <w:multiLevelType w:val="hybridMultilevel"/>
    <w:tmpl w:val="B3542540"/>
    <w:lvl w:ilvl="0" w:tplc="0C090005">
      <w:start w:val="1"/>
      <w:numFmt w:val="bullet"/>
      <w:lvlText w:val=""/>
      <w:lvlJc w:val="left"/>
      <w:pPr>
        <w:ind w:left="1494" w:hanging="360"/>
      </w:pPr>
      <w:rPr>
        <w:rFonts w:ascii="Wingdings" w:hAnsi="Wingdings" w:hint="default"/>
      </w:rPr>
    </w:lvl>
    <w:lvl w:ilvl="1" w:tplc="0C090003" w:tentative="1">
      <w:start w:val="1"/>
      <w:numFmt w:val="bullet"/>
      <w:lvlText w:val="o"/>
      <w:lvlJc w:val="left"/>
      <w:pPr>
        <w:ind w:left="2214" w:hanging="360"/>
      </w:pPr>
      <w:rPr>
        <w:rFonts w:ascii="Courier New" w:hAnsi="Courier New" w:cs="Courier New" w:hint="default"/>
      </w:rPr>
    </w:lvl>
    <w:lvl w:ilvl="2" w:tplc="0C090005" w:tentative="1">
      <w:start w:val="1"/>
      <w:numFmt w:val="bullet"/>
      <w:lvlText w:val=""/>
      <w:lvlJc w:val="left"/>
      <w:pPr>
        <w:ind w:left="2934" w:hanging="360"/>
      </w:pPr>
      <w:rPr>
        <w:rFonts w:ascii="Wingdings" w:hAnsi="Wingdings" w:hint="default"/>
      </w:rPr>
    </w:lvl>
    <w:lvl w:ilvl="3" w:tplc="0C090001" w:tentative="1">
      <w:start w:val="1"/>
      <w:numFmt w:val="bullet"/>
      <w:lvlText w:val=""/>
      <w:lvlJc w:val="left"/>
      <w:pPr>
        <w:ind w:left="3654" w:hanging="360"/>
      </w:pPr>
      <w:rPr>
        <w:rFonts w:ascii="Symbol" w:hAnsi="Symbol" w:hint="default"/>
      </w:rPr>
    </w:lvl>
    <w:lvl w:ilvl="4" w:tplc="0C090003" w:tentative="1">
      <w:start w:val="1"/>
      <w:numFmt w:val="bullet"/>
      <w:lvlText w:val="o"/>
      <w:lvlJc w:val="left"/>
      <w:pPr>
        <w:ind w:left="4374" w:hanging="360"/>
      </w:pPr>
      <w:rPr>
        <w:rFonts w:ascii="Courier New" w:hAnsi="Courier New" w:cs="Courier New" w:hint="default"/>
      </w:rPr>
    </w:lvl>
    <w:lvl w:ilvl="5" w:tplc="0C090005" w:tentative="1">
      <w:start w:val="1"/>
      <w:numFmt w:val="bullet"/>
      <w:lvlText w:val=""/>
      <w:lvlJc w:val="left"/>
      <w:pPr>
        <w:ind w:left="5094" w:hanging="360"/>
      </w:pPr>
      <w:rPr>
        <w:rFonts w:ascii="Wingdings" w:hAnsi="Wingdings" w:hint="default"/>
      </w:rPr>
    </w:lvl>
    <w:lvl w:ilvl="6" w:tplc="0C090001" w:tentative="1">
      <w:start w:val="1"/>
      <w:numFmt w:val="bullet"/>
      <w:lvlText w:val=""/>
      <w:lvlJc w:val="left"/>
      <w:pPr>
        <w:ind w:left="5814" w:hanging="360"/>
      </w:pPr>
      <w:rPr>
        <w:rFonts w:ascii="Symbol" w:hAnsi="Symbol" w:hint="default"/>
      </w:rPr>
    </w:lvl>
    <w:lvl w:ilvl="7" w:tplc="0C090003" w:tentative="1">
      <w:start w:val="1"/>
      <w:numFmt w:val="bullet"/>
      <w:lvlText w:val="o"/>
      <w:lvlJc w:val="left"/>
      <w:pPr>
        <w:ind w:left="6534" w:hanging="360"/>
      </w:pPr>
      <w:rPr>
        <w:rFonts w:ascii="Courier New" w:hAnsi="Courier New" w:cs="Courier New" w:hint="default"/>
      </w:rPr>
    </w:lvl>
    <w:lvl w:ilvl="8" w:tplc="0C090005" w:tentative="1">
      <w:start w:val="1"/>
      <w:numFmt w:val="bullet"/>
      <w:lvlText w:val=""/>
      <w:lvlJc w:val="left"/>
      <w:pPr>
        <w:ind w:left="7254" w:hanging="360"/>
      </w:pPr>
      <w:rPr>
        <w:rFonts w:ascii="Wingdings" w:hAnsi="Wingdings" w:hint="default"/>
      </w:rPr>
    </w:lvl>
  </w:abstractNum>
  <w:abstractNum w:abstractNumId="60" w15:restartNumberingAfterBreak="0">
    <w:nsid w:val="5A746A7E"/>
    <w:multiLevelType w:val="hybridMultilevel"/>
    <w:tmpl w:val="0B9EF4CE"/>
    <w:lvl w:ilvl="0" w:tplc="FFFFFFFF">
      <w:start w:val="1"/>
      <w:numFmt w:val="bullet"/>
      <w:lvlText w:val=""/>
      <w:lvlJc w:val="left"/>
      <w:pPr>
        <w:ind w:left="1854" w:hanging="360"/>
      </w:pPr>
      <w:rPr>
        <w:rFonts w:ascii="Wingdings" w:hAnsi="Wingdings" w:hint="default"/>
      </w:rPr>
    </w:lvl>
    <w:lvl w:ilvl="1" w:tplc="0C090005">
      <w:start w:val="1"/>
      <w:numFmt w:val="bullet"/>
      <w:lvlText w:val=""/>
      <w:lvlJc w:val="left"/>
      <w:pPr>
        <w:ind w:left="1494" w:hanging="360"/>
      </w:pPr>
      <w:rPr>
        <w:rFonts w:ascii="Wingdings" w:hAnsi="Wingdings" w:hint="default"/>
      </w:rPr>
    </w:lvl>
    <w:lvl w:ilvl="2" w:tplc="FFFFFFFF" w:tentative="1">
      <w:start w:val="1"/>
      <w:numFmt w:val="bullet"/>
      <w:lvlText w:val=""/>
      <w:lvlJc w:val="left"/>
      <w:pPr>
        <w:ind w:left="3294" w:hanging="360"/>
      </w:pPr>
      <w:rPr>
        <w:rFonts w:ascii="Wingdings" w:hAnsi="Wingdings" w:hint="default"/>
      </w:rPr>
    </w:lvl>
    <w:lvl w:ilvl="3" w:tplc="FFFFFFFF" w:tentative="1">
      <w:start w:val="1"/>
      <w:numFmt w:val="bullet"/>
      <w:lvlText w:val=""/>
      <w:lvlJc w:val="left"/>
      <w:pPr>
        <w:ind w:left="4014" w:hanging="360"/>
      </w:pPr>
      <w:rPr>
        <w:rFonts w:ascii="Symbol" w:hAnsi="Symbol" w:hint="default"/>
      </w:rPr>
    </w:lvl>
    <w:lvl w:ilvl="4" w:tplc="FFFFFFFF" w:tentative="1">
      <w:start w:val="1"/>
      <w:numFmt w:val="bullet"/>
      <w:lvlText w:val="o"/>
      <w:lvlJc w:val="left"/>
      <w:pPr>
        <w:ind w:left="4734" w:hanging="360"/>
      </w:pPr>
      <w:rPr>
        <w:rFonts w:ascii="Courier New" w:hAnsi="Courier New" w:cs="Courier New" w:hint="default"/>
      </w:rPr>
    </w:lvl>
    <w:lvl w:ilvl="5" w:tplc="FFFFFFFF" w:tentative="1">
      <w:start w:val="1"/>
      <w:numFmt w:val="bullet"/>
      <w:lvlText w:val=""/>
      <w:lvlJc w:val="left"/>
      <w:pPr>
        <w:ind w:left="5454" w:hanging="360"/>
      </w:pPr>
      <w:rPr>
        <w:rFonts w:ascii="Wingdings" w:hAnsi="Wingdings" w:hint="default"/>
      </w:rPr>
    </w:lvl>
    <w:lvl w:ilvl="6" w:tplc="FFFFFFFF" w:tentative="1">
      <w:start w:val="1"/>
      <w:numFmt w:val="bullet"/>
      <w:lvlText w:val=""/>
      <w:lvlJc w:val="left"/>
      <w:pPr>
        <w:ind w:left="6174" w:hanging="360"/>
      </w:pPr>
      <w:rPr>
        <w:rFonts w:ascii="Symbol" w:hAnsi="Symbol" w:hint="default"/>
      </w:rPr>
    </w:lvl>
    <w:lvl w:ilvl="7" w:tplc="FFFFFFFF" w:tentative="1">
      <w:start w:val="1"/>
      <w:numFmt w:val="bullet"/>
      <w:lvlText w:val="o"/>
      <w:lvlJc w:val="left"/>
      <w:pPr>
        <w:ind w:left="6894" w:hanging="360"/>
      </w:pPr>
      <w:rPr>
        <w:rFonts w:ascii="Courier New" w:hAnsi="Courier New" w:cs="Courier New" w:hint="default"/>
      </w:rPr>
    </w:lvl>
    <w:lvl w:ilvl="8" w:tplc="FFFFFFFF" w:tentative="1">
      <w:start w:val="1"/>
      <w:numFmt w:val="bullet"/>
      <w:lvlText w:val=""/>
      <w:lvlJc w:val="left"/>
      <w:pPr>
        <w:ind w:left="7614" w:hanging="360"/>
      </w:pPr>
      <w:rPr>
        <w:rFonts w:ascii="Wingdings" w:hAnsi="Wingdings" w:hint="default"/>
      </w:rPr>
    </w:lvl>
  </w:abstractNum>
  <w:abstractNum w:abstractNumId="61" w15:restartNumberingAfterBreak="0">
    <w:nsid w:val="5A826D67"/>
    <w:multiLevelType w:val="hybridMultilevel"/>
    <w:tmpl w:val="7390B726"/>
    <w:lvl w:ilvl="0" w:tplc="0C090005">
      <w:start w:val="1"/>
      <w:numFmt w:val="bullet"/>
      <w:lvlText w:val=""/>
      <w:lvlJc w:val="left"/>
      <w:pPr>
        <w:ind w:left="1494" w:hanging="360"/>
      </w:pPr>
      <w:rPr>
        <w:rFonts w:ascii="Wingdings" w:hAnsi="Wingdings" w:hint="default"/>
      </w:rPr>
    </w:lvl>
    <w:lvl w:ilvl="1" w:tplc="89A025C4">
      <w:start w:val="1"/>
      <w:numFmt w:val="bullet"/>
      <w:lvlText w:val=""/>
      <w:lvlJc w:val="left"/>
      <w:pPr>
        <w:ind w:left="2214" w:hanging="360"/>
      </w:pPr>
      <w:rPr>
        <w:rFonts w:ascii="Symbol" w:hAnsi="Symbol" w:hint="default"/>
      </w:rPr>
    </w:lvl>
    <w:lvl w:ilvl="2" w:tplc="0C090005" w:tentative="1">
      <w:start w:val="1"/>
      <w:numFmt w:val="bullet"/>
      <w:lvlText w:val=""/>
      <w:lvlJc w:val="left"/>
      <w:pPr>
        <w:ind w:left="2934" w:hanging="360"/>
      </w:pPr>
      <w:rPr>
        <w:rFonts w:ascii="Wingdings" w:hAnsi="Wingdings" w:hint="default"/>
      </w:rPr>
    </w:lvl>
    <w:lvl w:ilvl="3" w:tplc="0C090001" w:tentative="1">
      <w:start w:val="1"/>
      <w:numFmt w:val="bullet"/>
      <w:lvlText w:val=""/>
      <w:lvlJc w:val="left"/>
      <w:pPr>
        <w:ind w:left="3654" w:hanging="360"/>
      </w:pPr>
      <w:rPr>
        <w:rFonts w:ascii="Symbol" w:hAnsi="Symbol" w:hint="default"/>
      </w:rPr>
    </w:lvl>
    <w:lvl w:ilvl="4" w:tplc="0C090003" w:tentative="1">
      <w:start w:val="1"/>
      <w:numFmt w:val="bullet"/>
      <w:lvlText w:val="o"/>
      <w:lvlJc w:val="left"/>
      <w:pPr>
        <w:ind w:left="4374" w:hanging="360"/>
      </w:pPr>
      <w:rPr>
        <w:rFonts w:ascii="Courier New" w:hAnsi="Courier New" w:cs="Courier New" w:hint="default"/>
      </w:rPr>
    </w:lvl>
    <w:lvl w:ilvl="5" w:tplc="0C090005" w:tentative="1">
      <w:start w:val="1"/>
      <w:numFmt w:val="bullet"/>
      <w:lvlText w:val=""/>
      <w:lvlJc w:val="left"/>
      <w:pPr>
        <w:ind w:left="5094" w:hanging="360"/>
      </w:pPr>
      <w:rPr>
        <w:rFonts w:ascii="Wingdings" w:hAnsi="Wingdings" w:hint="default"/>
      </w:rPr>
    </w:lvl>
    <w:lvl w:ilvl="6" w:tplc="0C090001" w:tentative="1">
      <w:start w:val="1"/>
      <w:numFmt w:val="bullet"/>
      <w:lvlText w:val=""/>
      <w:lvlJc w:val="left"/>
      <w:pPr>
        <w:ind w:left="5814" w:hanging="360"/>
      </w:pPr>
      <w:rPr>
        <w:rFonts w:ascii="Symbol" w:hAnsi="Symbol" w:hint="default"/>
      </w:rPr>
    </w:lvl>
    <w:lvl w:ilvl="7" w:tplc="0C090003" w:tentative="1">
      <w:start w:val="1"/>
      <w:numFmt w:val="bullet"/>
      <w:lvlText w:val="o"/>
      <w:lvlJc w:val="left"/>
      <w:pPr>
        <w:ind w:left="6534" w:hanging="360"/>
      </w:pPr>
      <w:rPr>
        <w:rFonts w:ascii="Courier New" w:hAnsi="Courier New" w:cs="Courier New" w:hint="default"/>
      </w:rPr>
    </w:lvl>
    <w:lvl w:ilvl="8" w:tplc="0C090005" w:tentative="1">
      <w:start w:val="1"/>
      <w:numFmt w:val="bullet"/>
      <w:lvlText w:val=""/>
      <w:lvlJc w:val="left"/>
      <w:pPr>
        <w:ind w:left="7254" w:hanging="360"/>
      </w:pPr>
      <w:rPr>
        <w:rFonts w:ascii="Wingdings" w:hAnsi="Wingdings" w:hint="default"/>
      </w:rPr>
    </w:lvl>
  </w:abstractNum>
  <w:abstractNum w:abstractNumId="62" w15:restartNumberingAfterBreak="0">
    <w:nsid w:val="5DA01DDA"/>
    <w:multiLevelType w:val="hybridMultilevel"/>
    <w:tmpl w:val="4E06B44C"/>
    <w:lvl w:ilvl="0" w:tplc="0C090005">
      <w:start w:val="1"/>
      <w:numFmt w:val="bullet"/>
      <w:lvlText w:val=""/>
      <w:lvlJc w:val="left"/>
      <w:pPr>
        <w:ind w:left="1494" w:hanging="360"/>
      </w:pPr>
      <w:rPr>
        <w:rFonts w:ascii="Wingdings" w:hAnsi="Wingdings" w:hint="default"/>
      </w:rPr>
    </w:lvl>
    <w:lvl w:ilvl="1" w:tplc="FFFFFFFF">
      <w:start w:val="1"/>
      <w:numFmt w:val="bullet"/>
      <w:lvlText w:val="o"/>
      <w:lvlJc w:val="left"/>
      <w:pPr>
        <w:ind w:left="2214" w:hanging="360"/>
      </w:pPr>
      <w:rPr>
        <w:rFonts w:ascii="Courier New" w:hAnsi="Courier New" w:hint="default"/>
      </w:rPr>
    </w:lvl>
    <w:lvl w:ilvl="2" w:tplc="FFFFFFFF">
      <w:start w:val="1"/>
      <w:numFmt w:val="bullet"/>
      <w:lvlText w:val=""/>
      <w:lvlJc w:val="left"/>
      <w:pPr>
        <w:ind w:left="2934" w:hanging="360"/>
      </w:pPr>
      <w:rPr>
        <w:rFonts w:ascii="Wingdings" w:hAnsi="Wingdings" w:hint="default"/>
      </w:rPr>
    </w:lvl>
    <w:lvl w:ilvl="3" w:tplc="FFFFFFFF">
      <w:start w:val="1"/>
      <w:numFmt w:val="bullet"/>
      <w:lvlText w:val=""/>
      <w:lvlJc w:val="left"/>
      <w:pPr>
        <w:ind w:left="3654" w:hanging="360"/>
      </w:pPr>
      <w:rPr>
        <w:rFonts w:ascii="Symbol" w:hAnsi="Symbol" w:hint="default"/>
      </w:rPr>
    </w:lvl>
    <w:lvl w:ilvl="4" w:tplc="FFFFFFFF">
      <w:start w:val="1"/>
      <w:numFmt w:val="bullet"/>
      <w:lvlText w:val="o"/>
      <w:lvlJc w:val="left"/>
      <w:pPr>
        <w:ind w:left="4374" w:hanging="360"/>
      </w:pPr>
      <w:rPr>
        <w:rFonts w:ascii="Courier New" w:hAnsi="Courier New" w:hint="default"/>
      </w:rPr>
    </w:lvl>
    <w:lvl w:ilvl="5" w:tplc="FFFFFFFF">
      <w:start w:val="1"/>
      <w:numFmt w:val="bullet"/>
      <w:lvlText w:val=""/>
      <w:lvlJc w:val="left"/>
      <w:pPr>
        <w:ind w:left="5094" w:hanging="360"/>
      </w:pPr>
      <w:rPr>
        <w:rFonts w:ascii="Wingdings" w:hAnsi="Wingdings" w:hint="default"/>
      </w:rPr>
    </w:lvl>
    <w:lvl w:ilvl="6" w:tplc="FFFFFFFF">
      <w:start w:val="1"/>
      <w:numFmt w:val="bullet"/>
      <w:lvlText w:val=""/>
      <w:lvlJc w:val="left"/>
      <w:pPr>
        <w:ind w:left="5814" w:hanging="360"/>
      </w:pPr>
      <w:rPr>
        <w:rFonts w:ascii="Symbol" w:hAnsi="Symbol" w:hint="default"/>
      </w:rPr>
    </w:lvl>
    <w:lvl w:ilvl="7" w:tplc="FFFFFFFF">
      <w:start w:val="1"/>
      <w:numFmt w:val="bullet"/>
      <w:lvlText w:val="o"/>
      <w:lvlJc w:val="left"/>
      <w:pPr>
        <w:ind w:left="6534" w:hanging="360"/>
      </w:pPr>
      <w:rPr>
        <w:rFonts w:ascii="Courier New" w:hAnsi="Courier New" w:hint="default"/>
      </w:rPr>
    </w:lvl>
    <w:lvl w:ilvl="8" w:tplc="FFFFFFFF">
      <w:start w:val="1"/>
      <w:numFmt w:val="bullet"/>
      <w:lvlText w:val=""/>
      <w:lvlJc w:val="left"/>
      <w:pPr>
        <w:ind w:left="7254" w:hanging="360"/>
      </w:pPr>
      <w:rPr>
        <w:rFonts w:ascii="Wingdings" w:hAnsi="Wingdings" w:hint="default"/>
      </w:rPr>
    </w:lvl>
  </w:abstractNum>
  <w:abstractNum w:abstractNumId="63" w15:restartNumberingAfterBreak="0">
    <w:nsid w:val="5E953778"/>
    <w:multiLevelType w:val="hybridMultilevel"/>
    <w:tmpl w:val="F97EDF78"/>
    <w:lvl w:ilvl="0" w:tplc="0C090001">
      <w:start w:val="1"/>
      <w:numFmt w:val="bullet"/>
      <w:lvlText w:val=""/>
      <w:lvlJc w:val="left"/>
      <w:pPr>
        <w:ind w:left="720" w:hanging="360"/>
      </w:pPr>
      <w:rPr>
        <w:rFonts w:ascii="Symbol" w:hAnsi="Symbol" w:hint="default"/>
      </w:rPr>
    </w:lvl>
    <w:lvl w:ilvl="1" w:tplc="0C090005">
      <w:start w:val="1"/>
      <w:numFmt w:val="bullet"/>
      <w:lvlText w:val=""/>
      <w:lvlJc w:val="left"/>
      <w:pPr>
        <w:ind w:left="1494" w:hanging="360"/>
      </w:pPr>
      <w:rPr>
        <w:rFonts w:ascii="Wingdings" w:hAnsi="Wingding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4" w15:restartNumberingAfterBreak="0">
    <w:nsid w:val="5EA9342D"/>
    <w:multiLevelType w:val="hybridMultilevel"/>
    <w:tmpl w:val="B9928FE6"/>
    <w:lvl w:ilvl="0" w:tplc="B238864C">
      <w:start w:val="1"/>
      <w:numFmt w:val="bullet"/>
      <w:lvlText w:val="-"/>
      <w:lvlJc w:val="left"/>
      <w:pPr>
        <w:ind w:left="1800" w:hanging="360"/>
      </w:pPr>
      <w:rPr>
        <w:rFonts w:ascii="Aptos" w:hAnsi="Aptos" w:hint="default"/>
      </w:rPr>
    </w:lvl>
    <w:lvl w:ilvl="1" w:tplc="FFFFFFFF">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65" w15:restartNumberingAfterBreak="0">
    <w:nsid w:val="5FB14609"/>
    <w:multiLevelType w:val="hybridMultilevel"/>
    <w:tmpl w:val="A26A366E"/>
    <w:lvl w:ilvl="0" w:tplc="0C090005">
      <w:start w:val="1"/>
      <w:numFmt w:val="bullet"/>
      <w:lvlText w:val=""/>
      <w:lvlJc w:val="left"/>
      <w:pPr>
        <w:ind w:left="1494" w:hanging="360"/>
      </w:pPr>
      <w:rPr>
        <w:rFonts w:ascii="Wingdings" w:hAnsi="Wingdings" w:hint="default"/>
      </w:rPr>
    </w:lvl>
    <w:lvl w:ilvl="1" w:tplc="FFFFFFFF" w:tentative="1">
      <w:start w:val="1"/>
      <w:numFmt w:val="bullet"/>
      <w:lvlText w:val="o"/>
      <w:lvlJc w:val="left"/>
      <w:pPr>
        <w:ind w:left="2214" w:hanging="360"/>
      </w:pPr>
      <w:rPr>
        <w:rFonts w:ascii="Courier New" w:hAnsi="Courier New" w:cs="Courier New" w:hint="default"/>
      </w:rPr>
    </w:lvl>
    <w:lvl w:ilvl="2" w:tplc="FFFFFFFF" w:tentative="1">
      <w:start w:val="1"/>
      <w:numFmt w:val="bullet"/>
      <w:lvlText w:val=""/>
      <w:lvlJc w:val="left"/>
      <w:pPr>
        <w:ind w:left="2934" w:hanging="360"/>
      </w:pPr>
      <w:rPr>
        <w:rFonts w:ascii="Wingdings" w:hAnsi="Wingdings" w:hint="default"/>
      </w:rPr>
    </w:lvl>
    <w:lvl w:ilvl="3" w:tplc="FFFFFFFF" w:tentative="1">
      <w:start w:val="1"/>
      <w:numFmt w:val="bullet"/>
      <w:lvlText w:val=""/>
      <w:lvlJc w:val="left"/>
      <w:pPr>
        <w:ind w:left="3654" w:hanging="360"/>
      </w:pPr>
      <w:rPr>
        <w:rFonts w:ascii="Symbol" w:hAnsi="Symbol" w:hint="default"/>
      </w:rPr>
    </w:lvl>
    <w:lvl w:ilvl="4" w:tplc="FFFFFFFF" w:tentative="1">
      <w:start w:val="1"/>
      <w:numFmt w:val="bullet"/>
      <w:lvlText w:val="o"/>
      <w:lvlJc w:val="left"/>
      <w:pPr>
        <w:ind w:left="4374" w:hanging="360"/>
      </w:pPr>
      <w:rPr>
        <w:rFonts w:ascii="Courier New" w:hAnsi="Courier New" w:cs="Courier New" w:hint="default"/>
      </w:rPr>
    </w:lvl>
    <w:lvl w:ilvl="5" w:tplc="FFFFFFFF" w:tentative="1">
      <w:start w:val="1"/>
      <w:numFmt w:val="bullet"/>
      <w:lvlText w:val=""/>
      <w:lvlJc w:val="left"/>
      <w:pPr>
        <w:ind w:left="5094" w:hanging="360"/>
      </w:pPr>
      <w:rPr>
        <w:rFonts w:ascii="Wingdings" w:hAnsi="Wingdings" w:hint="default"/>
      </w:rPr>
    </w:lvl>
    <w:lvl w:ilvl="6" w:tplc="FFFFFFFF" w:tentative="1">
      <w:start w:val="1"/>
      <w:numFmt w:val="bullet"/>
      <w:lvlText w:val=""/>
      <w:lvlJc w:val="left"/>
      <w:pPr>
        <w:ind w:left="5814" w:hanging="360"/>
      </w:pPr>
      <w:rPr>
        <w:rFonts w:ascii="Symbol" w:hAnsi="Symbol" w:hint="default"/>
      </w:rPr>
    </w:lvl>
    <w:lvl w:ilvl="7" w:tplc="FFFFFFFF" w:tentative="1">
      <w:start w:val="1"/>
      <w:numFmt w:val="bullet"/>
      <w:lvlText w:val="o"/>
      <w:lvlJc w:val="left"/>
      <w:pPr>
        <w:ind w:left="6534" w:hanging="360"/>
      </w:pPr>
      <w:rPr>
        <w:rFonts w:ascii="Courier New" w:hAnsi="Courier New" w:cs="Courier New" w:hint="default"/>
      </w:rPr>
    </w:lvl>
    <w:lvl w:ilvl="8" w:tplc="FFFFFFFF" w:tentative="1">
      <w:start w:val="1"/>
      <w:numFmt w:val="bullet"/>
      <w:lvlText w:val=""/>
      <w:lvlJc w:val="left"/>
      <w:pPr>
        <w:ind w:left="7254" w:hanging="360"/>
      </w:pPr>
      <w:rPr>
        <w:rFonts w:ascii="Wingdings" w:hAnsi="Wingdings" w:hint="default"/>
      </w:rPr>
    </w:lvl>
  </w:abstractNum>
  <w:abstractNum w:abstractNumId="66" w15:restartNumberingAfterBreak="0">
    <w:nsid w:val="67980CB8"/>
    <w:multiLevelType w:val="hybridMultilevel"/>
    <w:tmpl w:val="36D86AC0"/>
    <w:lvl w:ilvl="0" w:tplc="0C090005">
      <w:start w:val="1"/>
      <w:numFmt w:val="bullet"/>
      <w:lvlText w:val=""/>
      <w:lvlJc w:val="left"/>
      <w:pPr>
        <w:ind w:left="1494" w:hanging="360"/>
      </w:pPr>
      <w:rPr>
        <w:rFonts w:ascii="Wingdings" w:hAnsi="Wingdings" w:hint="default"/>
      </w:rPr>
    </w:lvl>
    <w:lvl w:ilvl="1" w:tplc="0C090003" w:tentative="1">
      <w:start w:val="1"/>
      <w:numFmt w:val="bullet"/>
      <w:lvlText w:val="o"/>
      <w:lvlJc w:val="left"/>
      <w:pPr>
        <w:ind w:left="2214" w:hanging="360"/>
      </w:pPr>
      <w:rPr>
        <w:rFonts w:ascii="Courier New" w:hAnsi="Courier New" w:cs="Courier New" w:hint="default"/>
      </w:rPr>
    </w:lvl>
    <w:lvl w:ilvl="2" w:tplc="0C090005" w:tentative="1">
      <w:start w:val="1"/>
      <w:numFmt w:val="bullet"/>
      <w:lvlText w:val=""/>
      <w:lvlJc w:val="left"/>
      <w:pPr>
        <w:ind w:left="2934" w:hanging="360"/>
      </w:pPr>
      <w:rPr>
        <w:rFonts w:ascii="Wingdings" w:hAnsi="Wingdings" w:hint="default"/>
      </w:rPr>
    </w:lvl>
    <w:lvl w:ilvl="3" w:tplc="0C090001" w:tentative="1">
      <w:start w:val="1"/>
      <w:numFmt w:val="bullet"/>
      <w:lvlText w:val=""/>
      <w:lvlJc w:val="left"/>
      <w:pPr>
        <w:ind w:left="3654" w:hanging="360"/>
      </w:pPr>
      <w:rPr>
        <w:rFonts w:ascii="Symbol" w:hAnsi="Symbol" w:hint="default"/>
      </w:rPr>
    </w:lvl>
    <w:lvl w:ilvl="4" w:tplc="0C090003" w:tentative="1">
      <w:start w:val="1"/>
      <w:numFmt w:val="bullet"/>
      <w:lvlText w:val="o"/>
      <w:lvlJc w:val="left"/>
      <w:pPr>
        <w:ind w:left="4374" w:hanging="360"/>
      </w:pPr>
      <w:rPr>
        <w:rFonts w:ascii="Courier New" w:hAnsi="Courier New" w:cs="Courier New" w:hint="default"/>
      </w:rPr>
    </w:lvl>
    <w:lvl w:ilvl="5" w:tplc="0C090005" w:tentative="1">
      <w:start w:val="1"/>
      <w:numFmt w:val="bullet"/>
      <w:lvlText w:val=""/>
      <w:lvlJc w:val="left"/>
      <w:pPr>
        <w:ind w:left="5094" w:hanging="360"/>
      </w:pPr>
      <w:rPr>
        <w:rFonts w:ascii="Wingdings" w:hAnsi="Wingdings" w:hint="default"/>
      </w:rPr>
    </w:lvl>
    <w:lvl w:ilvl="6" w:tplc="0C090001" w:tentative="1">
      <w:start w:val="1"/>
      <w:numFmt w:val="bullet"/>
      <w:lvlText w:val=""/>
      <w:lvlJc w:val="left"/>
      <w:pPr>
        <w:ind w:left="5814" w:hanging="360"/>
      </w:pPr>
      <w:rPr>
        <w:rFonts w:ascii="Symbol" w:hAnsi="Symbol" w:hint="default"/>
      </w:rPr>
    </w:lvl>
    <w:lvl w:ilvl="7" w:tplc="0C090003" w:tentative="1">
      <w:start w:val="1"/>
      <w:numFmt w:val="bullet"/>
      <w:lvlText w:val="o"/>
      <w:lvlJc w:val="left"/>
      <w:pPr>
        <w:ind w:left="6534" w:hanging="360"/>
      </w:pPr>
      <w:rPr>
        <w:rFonts w:ascii="Courier New" w:hAnsi="Courier New" w:cs="Courier New" w:hint="default"/>
      </w:rPr>
    </w:lvl>
    <w:lvl w:ilvl="8" w:tplc="0C090005" w:tentative="1">
      <w:start w:val="1"/>
      <w:numFmt w:val="bullet"/>
      <w:lvlText w:val=""/>
      <w:lvlJc w:val="left"/>
      <w:pPr>
        <w:ind w:left="7254" w:hanging="360"/>
      </w:pPr>
      <w:rPr>
        <w:rFonts w:ascii="Wingdings" w:hAnsi="Wingdings" w:hint="default"/>
      </w:rPr>
    </w:lvl>
  </w:abstractNum>
  <w:abstractNum w:abstractNumId="67" w15:restartNumberingAfterBreak="0">
    <w:nsid w:val="6A0F0CAE"/>
    <w:multiLevelType w:val="hybridMultilevel"/>
    <w:tmpl w:val="68D88F90"/>
    <w:lvl w:ilvl="0" w:tplc="0C090005">
      <w:start w:val="1"/>
      <w:numFmt w:val="bullet"/>
      <w:lvlText w:val=""/>
      <w:lvlJc w:val="left"/>
      <w:pPr>
        <w:ind w:left="1494" w:hanging="360"/>
      </w:pPr>
      <w:rPr>
        <w:rFonts w:ascii="Wingdings" w:hAnsi="Wingdings" w:hint="default"/>
      </w:rPr>
    </w:lvl>
    <w:lvl w:ilvl="1" w:tplc="0C090003" w:tentative="1">
      <w:start w:val="1"/>
      <w:numFmt w:val="bullet"/>
      <w:lvlText w:val="o"/>
      <w:lvlJc w:val="left"/>
      <w:pPr>
        <w:ind w:left="2214" w:hanging="360"/>
      </w:pPr>
      <w:rPr>
        <w:rFonts w:ascii="Courier New" w:hAnsi="Courier New" w:cs="Courier New" w:hint="default"/>
      </w:rPr>
    </w:lvl>
    <w:lvl w:ilvl="2" w:tplc="0C090005" w:tentative="1">
      <w:start w:val="1"/>
      <w:numFmt w:val="bullet"/>
      <w:lvlText w:val=""/>
      <w:lvlJc w:val="left"/>
      <w:pPr>
        <w:ind w:left="2934" w:hanging="360"/>
      </w:pPr>
      <w:rPr>
        <w:rFonts w:ascii="Wingdings" w:hAnsi="Wingdings" w:hint="default"/>
      </w:rPr>
    </w:lvl>
    <w:lvl w:ilvl="3" w:tplc="0C090001" w:tentative="1">
      <w:start w:val="1"/>
      <w:numFmt w:val="bullet"/>
      <w:lvlText w:val=""/>
      <w:lvlJc w:val="left"/>
      <w:pPr>
        <w:ind w:left="3654" w:hanging="360"/>
      </w:pPr>
      <w:rPr>
        <w:rFonts w:ascii="Symbol" w:hAnsi="Symbol" w:hint="default"/>
      </w:rPr>
    </w:lvl>
    <w:lvl w:ilvl="4" w:tplc="0C090003" w:tentative="1">
      <w:start w:val="1"/>
      <w:numFmt w:val="bullet"/>
      <w:lvlText w:val="o"/>
      <w:lvlJc w:val="left"/>
      <w:pPr>
        <w:ind w:left="4374" w:hanging="360"/>
      </w:pPr>
      <w:rPr>
        <w:rFonts w:ascii="Courier New" w:hAnsi="Courier New" w:cs="Courier New" w:hint="default"/>
      </w:rPr>
    </w:lvl>
    <w:lvl w:ilvl="5" w:tplc="0C090005" w:tentative="1">
      <w:start w:val="1"/>
      <w:numFmt w:val="bullet"/>
      <w:lvlText w:val=""/>
      <w:lvlJc w:val="left"/>
      <w:pPr>
        <w:ind w:left="5094" w:hanging="360"/>
      </w:pPr>
      <w:rPr>
        <w:rFonts w:ascii="Wingdings" w:hAnsi="Wingdings" w:hint="default"/>
      </w:rPr>
    </w:lvl>
    <w:lvl w:ilvl="6" w:tplc="0C090001" w:tentative="1">
      <w:start w:val="1"/>
      <w:numFmt w:val="bullet"/>
      <w:lvlText w:val=""/>
      <w:lvlJc w:val="left"/>
      <w:pPr>
        <w:ind w:left="5814" w:hanging="360"/>
      </w:pPr>
      <w:rPr>
        <w:rFonts w:ascii="Symbol" w:hAnsi="Symbol" w:hint="default"/>
      </w:rPr>
    </w:lvl>
    <w:lvl w:ilvl="7" w:tplc="0C090003" w:tentative="1">
      <w:start w:val="1"/>
      <w:numFmt w:val="bullet"/>
      <w:lvlText w:val="o"/>
      <w:lvlJc w:val="left"/>
      <w:pPr>
        <w:ind w:left="6534" w:hanging="360"/>
      </w:pPr>
      <w:rPr>
        <w:rFonts w:ascii="Courier New" w:hAnsi="Courier New" w:cs="Courier New" w:hint="default"/>
      </w:rPr>
    </w:lvl>
    <w:lvl w:ilvl="8" w:tplc="0C090005" w:tentative="1">
      <w:start w:val="1"/>
      <w:numFmt w:val="bullet"/>
      <w:lvlText w:val=""/>
      <w:lvlJc w:val="left"/>
      <w:pPr>
        <w:ind w:left="7254" w:hanging="360"/>
      </w:pPr>
      <w:rPr>
        <w:rFonts w:ascii="Wingdings" w:hAnsi="Wingdings" w:hint="default"/>
      </w:rPr>
    </w:lvl>
  </w:abstractNum>
  <w:abstractNum w:abstractNumId="68" w15:restartNumberingAfterBreak="0">
    <w:nsid w:val="6D2F70AD"/>
    <w:multiLevelType w:val="hybridMultilevel"/>
    <w:tmpl w:val="EB76BD38"/>
    <w:lvl w:ilvl="0" w:tplc="0C090005">
      <w:start w:val="1"/>
      <w:numFmt w:val="bullet"/>
      <w:lvlText w:val=""/>
      <w:lvlJc w:val="left"/>
      <w:pPr>
        <w:ind w:left="1440" w:hanging="360"/>
      </w:pPr>
      <w:rPr>
        <w:rFonts w:ascii="Wingdings" w:hAnsi="Wingdings"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9" w15:restartNumberingAfterBreak="0">
    <w:nsid w:val="6D3008A1"/>
    <w:multiLevelType w:val="hybridMultilevel"/>
    <w:tmpl w:val="020E379A"/>
    <w:lvl w:ilvl="0" w:tplc="ECD442D8">
      <w:numFmt w:val="bullet"/>
      <w:lvlText w:val="•"/>
      <w:lvlJc w:val="left"/>
      <w:pPr>
        <w:ind w:left="1854" w:hanging="360"/>
      </w:pPr>
      <w:rPr>
        <w:rFonts w:ascii="Times New Roman" w:eastAsia="Times New Roman" w:hAnsi="Times New Roman" w:cs="Times New Roman" w:hint="default"/>
        <w:color w:val="auto"/>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70" w15:restartNumberingAfterBreak="0">
    <w:nsid w:val="71592576"/>
    <w:multiLevelType w:val="hybridMultilevel"/>
    <w:tmpl w:val="9642F73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1" w15:restartNumberingAfterBreak="0">
    <w:nsid w:val="72FF7EB6"/>
    <w:multiLevelType w:val="hybridMultilevel"/>
    <w:tmpl w:val="A8B220AE"/>
    <w:lvl w:ilvl="0" w:tplc="0C090005">
      <w:start w:val="1"/>
      <w:numFmt w:val="bullet"/>
      <w:lvlText w:val=""/>
      <w:lvlJc w:val="left"/>
      <w:pPr>
        <w:ind w:left="1494" w:hanging="360"/>
      </w:pPr>
      <w:rPr>
        <w:rFonts w:ascii="Wingdings" w:hAnsi="Wingdings" w:hint="default"/>
      </w:rPr>
    </w:lvl>
    <w:lvl w:ilvl="1" w:tplc="0C090003" w:tentative="1">
      <w:start w:val="1"/>
      <w:numFmt w:val="bullet"/>
      <w:lvlText w:val="o"/>
      <w:lvlJc w:val="left"/>
      <w:pPr>
        <w:ind w:left="2214" w:hanging="360"/>
      </w:pPr>
      <w:rPr>
        <w:rFonts w:ascii="Courier New" w:hAnsi="Courier New" w:cs="Courier New" w:hint="default"/>
      </w:rPr>
    </w:lvl>
    <w:lvl w:ilvl="2" w:tplc="0C090005" w:tentative="1">
      <w:start w:val="1"/>
      <w:numFmt w:val="bullet"/>
      <w:lvlText w:val=""/>
      <w:lvlJc w:val="left"/>
      <w:pPr>
        <w:ind w:left="2934" w:hanging="360"/>
      </w:pPr>
      <w:rPr>
        <w:rFonts w:ascii="Wingdings" w:hAnsi="Wingdings" w:hint="default"/>
      </w:rPr>
    </w:lvl>
    <w:lvl w:ilvl="3" w:tplc="0C090001" w:tentative="1">
      <w:start w:val="1"/>
      <w:numFmt w:val="bullet"/>
      <w:lvlText w:val=""/>
      <w:lvlJc w:val="left"/>
      <w:pPr>
        <w:ind w:left="3654" w:hanging="360"/>
      </w:pPr>
      <w:rPr>
        <w:rFonts w:ascii="Symbol" w:hAnsi="Symbol" w:hint="default"/>
      </w:rPr>
    </w:lvl>
    <w:lvl w:ilvl="4" w:tplc="0C090003" w:tentative="1">
      <w:start w:val="1"/>
      <w:numFmt w:val="bullet"/>
      <w:lvlText w:val="o"/>
      <w:lvlJc w:val="left"/>
      <w:pPr>
        <w:ind w:left="4374" w:hanging="360"/>
      </w:pPr>
      <w:rPr>
        <w:rFonts w:ascii="Courier New" w:hAnsi="Courier New" w:cs="Courier New" w:hint="default"/>
      </w:rPr>
    </w:lvl>
    <w:lvl w:ilvl="5" w:tplc="0C090005" w:tentative="1">
      <w:start w:val="1"/>
      <w:numFmt w:val="bullet"/>
      <w:lvlText w:val=""/>
      <w:lvlJc w:val="left"/>
      <w:pPr>
        <w:ind w:left="5094" w:hanging="360"/>
      </w:pPr>
      <w:rPr>
        <w:rFonts w:ascii="Wingdings" w:hAnsi="Wingdings" w:hint="default"/>
      </w:rPr>
    </w:lvl>
    <w:lvl w:ilvl="6" w:tplc="0C090001" w:tentative="1">
      <w:start w:val="1"/>
      <w:numFmt w:val="bullet"/>
      <w:lvlText w:val=""/>
      <w:lvlJc w:val="left"/>
      <w:pPr>
        <w:ind w:left="5814" w:hanging="360"/>
      </w:pPr>
      <w:rPr>
        <w:rFonts w:ascii="Symbol" w:hAnsi="Symbol" w:hint="default"/>
      </w:rPr>
    </w:lvl>
    <w:lvl w:ilvl="7" w:tplc="0C090003" w:tentative="1">
      <w:start w:val="1"/>
      <w:numFmt w:val="bullet"/>
      <w:lvlText w:val="o"/>
      <w:lvlJc w:val="left"/>
      <w:pPr>
        <w:ind w:left="6534" w:hanging="360"/>
      </w:pPr>
      <w:rPr>
        <w:rFonts w:ascii="Courier New" w:hAnsi="Courier New" w:cs="Courier New" w:hint="default"/>
      </w:rPr>
    </w:lvl>
    <w:lvl w:ilvl="8" w:tplc="0C090005" w:tentative="1">
      <w:start w:val="1"/>
      <w:numFmt w:val="bullet"/>
      <w:lvlText w:val=""/>
      <w:lvlJc w:val="left"/>
      <w:pPr>
        <w:ind w:left="7254" w:hanging="360"/>
      </w:pPr>
      <w:rPr>
        <w:rFonts w:ascii="Wingdings" w:hAnsi="Wingdings" w:hint="default"/>
      </w:rPr>
    </w:lvl>
  </w:abstractNum>
  <w:abstractNum w:abstractNumId="72" w15:restartNumberingAfterBreak="0">
    <w:nsid w:val="74AC3B27"/>
    <w:multiLevelType w:val="hybridMultilevel"/>
    <w:tmpl w:val="E5A477D4"/>
    <w:lvl w:ilvl="0" w:tplc="ED1AC2B4">
      <w:start w:val="1"/>
      <w:numFmt w:val="bullet"/>
      <w:pStyle w:val="Tabletext"/>
      <w:lvlText w:val=""/>
      <w:lvlJc w:val="left"/>
      <w:pPr>
        <w:ind w:left="360" w:hanging="360"/>
      </w:pPr>
      <w:rPr>
        <w:rFonts w:ascii="Wingdings" w:hAnsi="Wingdings"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73" w15:restartNumberingAfterBreak="0">
    <w:nsid w:val="78B15F33"/>
    <w:multiLevelType w:val="hybridMultilevel"/>
    <w:tmpl w:val="C5EA1794"/>
    <w:lvl w:ilvl="0" w:tplc="0C090005">
      <w:start w:val="1"/>
      <w:numFmt w:val="bullet"/>
      <w:lvlText w:val=""/>
      <w:lvlJc w:val="left"/>
      <w:pPr>
        <w:ind w:left="1440" w:hanging="360"/>
      </w:pPr>
      <w:rPr>
        <w:rFonts w:ascii="Wingdings" w:hAnsi="Wingdings"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74" w15:restartNumberingAfterBreak="0">
    <w:nsid w:val="79120969"/>
    <w:multiLevelType w:val="hybridMultilevel"/>
    <w:tmpl w:val="75E69314"/>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75" w15:restartNumberingAfterBreak="0">
    <w:nsid w:val="7B6E6E9A"/>
    <w:multiLevelType w:val="hybridMultilevel"/>
    <w:tmpl w:val="63123A4A"/>
    <w:lvl w:ilvl="0" w:tplc="0C090005">
      <w:start w:val="1"/>
      <w:numFmt w:val="bullet"/>
      <w:lvlText w:val=""/>
      <w:lvlJc w:val="left"/>
      <w:pPr>
        <w:ind w:left="1494" w:hanging="360"/>
      </w:pPr>
      <w:rPr>
        <w:rFonts w:ascii="Wingdings" w:hAnsi="Wingdings" w:hint="default"/>
      </w:rPr>
    </w:lvl>
    <w:lvl w:ilvl="1" w:tplc="FFFFFFFF" w:tentative="1">
      <w:start w:val="1"/>
      <w:numFmt w:val="bullet"/>
      <w:lvlText w:val="o"/>
      <w:lvlJc w:val="left"/>
      <w:pPr>
        <w:ind w:left="2214" w:hanging="360"/>
      </w:pPr>
      <w:rPr>
        <w:rFonts w:ascii="Courier New" w:hAnsi="Courier New" w:cs="Courier New" w:hint="default"/>
      </w:rPr>
    </w:lvl>
    <w:lvl w:ilvl="2" w:tplc="FFFFFFFF" w:tentative="1">
      <w:start w:val="1"/>
      <w:numFmt w:val="bullet"/>
      <w:lvlText w:val=""/>
      <w:lvlJc w:val="left"/>
      <w:pPr>
        <w:ind w:left="2934" w:hanging="360"/>
      </w:pPr>
      <w:rPr>
        <w:rFonts w:ascii="Wingdings" w:hAnsi="Wingdings" w:hint="default"/>
      </w:rPr>
    </w:lvl>
    <w:lvl w:ilvl="3" w:tplc="FFFFFFFF" w:tentative="1">
      <w:start w:val="1"/>
      <w:numFmt w:val="bullet"/>
      <w:lvlText w:val=""/>
      <w:lvlJc w:val="left"/>
      <w:pPr>
        <w:ind w:left="3654" w:hanging="360"/>
      </w:pPr>
      <w:rPr>
        <w:rFonts w:ascii="Symbol" w:hAnsi="Symbol" w:hint="default"/>
      </w:rPr>
    </w:lvl>
    <w:lvl w:ilvl="4" w:tplc="FFFFFFFF" w:tentative="1">
      <w:start w:val="1"/>
      <w:numFmt w:val="bullet"/>
      <w:lvlText w:val="o"/>
      <w:lvlJc w:val="left"/>
      <w:pPr>
        <w:ind w:left="4374" w:hanging="360"/>
      </w:pPr>
      <w:rPr>
        <w:rFonts w:ascii="Courier New" w:hAnsi="Courier New" w:cs="Courier New" w:hint="default"/>
      </w:rPr>
    </w:lvl>
    <w:lvl w:ilvl="5" w:tplc="FFFFFFFF" w:tentative="1">
      <w:start w:val="1"/>
      <w:numFmt w:val="bullet"/>
      <w:lvlText w:val=""/>
      <w:lvlJc w:val="left"/>
      <w:pPr>
        <w:ind w:left="5094" w:hanging="360"/>
      </w:pPr>
      <w:rPr>
        <w:rFonts w:ascii="Wingdings" w:hAnsi="Wingdings" w:hint="default"/>
      </w:rPr>
    </w:lvl>
    <w:lvl w:ilvl="6" w:tplc="FFFFFFFF" w:tentative="1">
      <w:start w:val="1"/>
      <w:numFmt w:val="bullet"/>
      <w:lvlText w:val=""/>
      <w:lvlJc w:val="left"/>
      <w:pPr>
        <w:ind w:left="5814" w:hanging="360"/>
      </w:pPr>
      <w:rPr>
        <w:rFonts w:ascii="Symbol" w:hAnsi="Symbol" w:hint="default"/>
      </w:rPr>
    </w:lvl>
    <w:lvl w:ilvl="7" w:tplc="FFFFFFFF" w:tentative="1">
      <w:start w:val="1"/>
      <w:numFmt w:val="bullet"/>
      <w:lvlText w:val="o"/>
      <w:lvlJc w:val="left"/>
      <w:pPr>
        <w:ind w:left="6534" w:hanging="360"/>
      </w:pPr>
      <w:rPr>
        <w:rFonts w:ascii="Courier New" w:hAnsi="Courier New" w:cs="Courier New" w:hint="default"/>
      </w:rPr>
    </w:lvl>
    <w:lvl w:ilvl="8" w:tplc="FFFFFFFF" w:tentative="1">
      <w:start w:val="1"/>
      <w:numFmt w:val="bullet"/>
      <w:lvlText w:val=""/>
      <w:lvlJc w:val="left"/>
      <w:pPr>
        <w:ind w:left="7254" w:hanging="360"/>
      </w:pPr>
      <w:rPr>
        <w:rFonts w:ascii="Wingdings" w:hAnsi="Wingdings" w:hint="default"/>
      </w:rPr>
    </w:lvl>
  </w:abstractNum>
  <w:abstractNum w:abstractNumId="76" w15:restartNumberingAfterBreak="0">
    <w:nsid w:val="7BB81EC2"/>
    <w:multiLevelType w:val="hybridMultilevel"/>
    <w:tmpl w:val="4F46B14A"/>
    <w:lvl w:ilvl="0" w:tplc="B238864C">
      <w:start w:val="1"/>
      <w:numFmt w:val="bullet"/>
      <w:lvlText w:val="-"/>
      <w:lvlJc w:val="left"/>
      <w:pPr>
        <w:ind w:left="1800" w:hanging="360"/>
      </w:pPr>
      <w:rPr>
        <w:rFonts w:ascii="Aptos" w:hAnsi="Aptos" w:hint="default"/>
      </w:rPr>
    </w:lvl>
    <w:lvl w:ilvl="1" w:tplc="126ADA92">
      <w:start w:val="2"/>
      <w:numFmt w:val="bullet"/>
      <w:lvlText w:val="•"/>
      <w:lvlJc w:val="left"/>
      <w:pPr>
        <w:ind w:left="2520" w:hanging="360"/>
      </w:pPr>
      <w:rPr>
        <w:rFonts w:ascii="Times New Roman" w:eastAsia="Calibri" w:hAnsi="Times New Roman" w:cs="Times New Roman"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77" w15:restartNumberingAfterBreak="0">
    <w:nsid w:val="7F2F0DE9"/>
    <w:multiLevelType w:val="hybridMultilevel"/>
    <w:tmpl w:val="A5E6ED4A"/>
    <w:lvl w:ilvl="0" w:tplc="0C090005">
      <w:start w:val="1"/>
      <w:numFmt w:val="bullet"/>
      <w:lvlText w:val=""/>
      <w:lvlJc w:val="left"/>
      <w:pPr>
        <w:ind w:left="1494" w:hanging="360"/>
      </w:pPr>
      <w:rPr>
        <w:rFonts w:ascii="Wingdings" w:hAnsi="Wingdings" w:hint="default"/>
      </w:rPr>
    </w:lvl>
    <w:lvl w:ilvl="1" w:tplc="0C090003" w:tentative="1">
      <w:start w:val="1"/>
      <w:numFmt w:val="bullet"/>
      <w:lvlText w:val="o"/>
      <w:lvlJc w:val="left"/>
      <w:pPr>
        <w:ind w:left="2214" w:hanging="360"/>
      </w:pPr>
      <w:rPr>
        <w:rFonts w:ascii="Courier New" w:hAnsi="Courier New" w:cs="Courier New" w:hint="default"/>
      </w:rPr>
    </w:lvl>
    <w:lvl w:ilvl="2" w:tplc="0C090005" w:tentative="1">
      <w:start w:val="1"/>
      <w:numFmt w:val="bullet"/>
      <w:lvlText w:val=""/>
      <w:lvlJc w:val="left"/>
      <w:pPr>
        <w:ind w:left="2934" w:hanging="360"/>
      </w:pPr>
      <w:rPr>
        <w:rFonts w:ascii="Wingdings" w:hAnsi="Wingdings" w:hint="default"/>
      </w:rPr>
    </w:lvl>
    <w:lvl w:ilvl="3" w:tplc="0C090001" w:tentative="1">
      <w:start w:val="1"/>
      <w:numFmt w:val="bullet"/>
      <w:lvlText w:val=""/>
      <w:lvlJc w:val="left"/>
      <w:pPr>
        <w:ind w:left="3654" w:hanging="360"/>
      </w:pPr>
      <w:rPr>
        <w:rFonts w:ascii="Symbol" w:hAnsi="Symbol" w:hint="default"/>
      </w:rPr>
    </w:lvl>
    <w:lvl w:ilvl="4" w:tplc="0C090003" w:tentative="1">
      <w:start w:val="1"/>
      <w:numFmt w:val="bullet"/>
      <w:lvlText w:val="o"/>
      <w:lvlJc w:val="left"/>
      <w:pPr>
        <w:ind w:left="4374" w:hanging="360"/>
      </w:pPr>
      <w:rPr>
        <w:rFonts w:ascii="Courier New" w:hAnsi="Courier New" w:cs="Courier New" w:hint="default"/>
      </w:rPr>
    </w:lvl>
    <w:lvl w:ilvl="5" w:tplc="0C090005" w:tentative="1">
      <w:start w:val="1"/>
      <w:numFmt w:val="bullet"/>
      <w:lvlText w:val=""/>
      <w:lvlJc w:val="left"/>
      <w:pPr>
        <w:ind w:left="5094" w:hanging="360"/>
      </w:pPr>
      <w:rPr>
        <w:rFonts w:ascii="Wingdings" w:hAnsi="Wingdings" w:hint="default"/>
      </w:rPr>
    </w:lvl>
    <w:lvl w:ilvl="6" w:tplc="0C090001" w:tentative="1">
      <w:start w:val="1"/>
      <w:numFmt w:val="bullet"/>
      <w:lvlText w:val=""/>
      <w:lvlJc w:val="left"/>
      <w:pPr>
        <w:ind w:left="5814" w:hanging="360"/>
      </w:pPr>
      <w:rPr>
        <w:rFonts w:ascii="Symbol" w:hAnsi="Symbol" w:hint="default"/>
      </w:rPr>
    </w:lvl>
    <w:lvl w:ilvl="7" w:tplc="0C090003" w:tentative="1">
      <w:start w:val="1"/>
      <w:numFmt w:val="bullet"/>
      <w:lvlText w:val="o"/>
      <w:lvlJc w:val="left"/>
      <w:pPr>
        <w:ind w:left="6534" w:hanging="360"/>
      </w:pPr>
      <w:rPr>
        <w:rFonts w:ascii="Courier New" w:hAnsi="Courier New" w:cs="Courier New" w:hint="default"/>
      </w:rPr>
    </w:lvl>
    <w:lvl w:ilvl="8" w:tplc="0C090005" w:tentative="1">
      <w:start w:val="1"/>
      <w:numFmt w:val="bullet"/>
      <w:lvlText w:val=""/>
      <w:lvlJc w:val="left"/>
      <w:pPr>
        <w:ind w:left="7254" w:hanging="360"/>
      </w:pPr>
      <w:rPr>
        <w:rFonts w:ascii="Wingdings" w:hAnsi="Wingdings" w:hint="default"/>
      </w:rPr>
    </w:lvl>
  </w:abstractNum>
  <w:num w:numId="1" w16cid:durableId="450781594">
    <w:abstractNumId w:val="9"/>
  </w:num>
  <w:num w:numId="2" w16cid:durableId="983312701">
    <w:abstractNumId w:val="7"/>
  </w:num>
  <w:num w:numId="3" w16cid:durableId="1433436081">
    <w:abstractNumId w:val="6"/>
  </w:num>
  <w:num w:numId="4" w16cid:durableId="818569554">
    <w:abstractNumId w:val="5"/>
  </w:num>
  <w:num w:numId="5" w16cid:durableId="1975407166">
    <w:abstractNumId w:val="4"/>
  </w:num>
  <w:num w:numId="6" w16cid:durableId="1103458916">
    <w:abstractNumId w:val="8"/>
  </w:num>
  <w:num w:numId="7" w16cid:durableId="1613392419">
    <w:abstractNumId w:val="3"/>
  </w:num>
  <w:num w:numId="8" w16cid:durableId="1981301242">
    <w:abstractNumId w:val="2"/>
  </w:num>
  <w:num w:numId="9" w16cid:durableId="495387438">
    <w:abstractNumId w:val="1"/>
  </w:num>
  <w:num w:numId="10" w16cid:durableId="1464730160">
    <w:abstractNumId w:val="0"/>
  </w:num>
  <w:num w:numId="11" w16cid:durableId="2108767260">
    <w:abstractNumId w:val="23"/>
  </w:num>
  <w:num w:numId="12" w16cid:durableId="1124738226">
    <w:abstractNumId w:val="50"/>
  </w:num>
  <w:num w:numId="13" w16cid:durableId="1719433508">
    <w:abstractNumId w:val="26"/>
  </w:num>
  <w:num w:numId="14" w16cid:durableId="759761152">
    <w:abstractNumId w:val="48"/>
  </w:num>
  <w:num w:numId="15" w16cid:durableId="483740532">
    <w:abstractNumId w:val="36"/>
  </w:num>
  <w:num w:numId="16" w16cid:durableId="473061287">
    <w:abstractNumId w:val="72"/>
  </w:num>
  <w:num w:numId="17" w16cid:durableId="1485200280">
    <w:abstractNumId w:val="75"/>
  </w:num>
  <w:num w:numId="18" w16cid:durableId="628556769">
    <w:abstractNumId w:val="16"/>
  </w:num>
  <w:num w:numId="19" w16cid:durableId="1765030269">
    <w:abstractNumId w:val="38"/>
  </w:num>
  <w:num w:numId="20" w16cid:durableId="442304945">
    <w:abstractNumId w:val="40"/>
  </w:num>
  <w:num w:numId="21" w16cid:durableId="684092360">
    <w:abstractNumId w:val="39"/>
  </w:num>
  <w:num w:numId="22" w16cid:durableId="218982476">
    <w:abstractNumId w:val="14"/>
  </w:num>
  <w:num w:numId="23" w16cid:durableId="196351796">
    <w:abstractNumId w:val="53"/>
  </w:num>
  <w:num w:numId="24" w16cid:durableId="966787518">
    <w:abstractNumId w:val="73"/>
  </w:num>
  <w:num w:numId="25" w16cid:durableId="1933510305">
    <w:abstractNumId w:val="77"/>
  </w:num>
  <w:num w:numId="26" w16cid:durableId="1935741360">
    <w:abstractNumId w:val="51"/>
  </w:num>
  <w:num w:numId="27" w16cid:durableId="938442112">
    <w:abstractNumId w:val="20"/>
  </w:num>
  <w:num w:numId="28" w16cid:durableId="1680890204">
    <w:abstractNumId w:val="64"/>
  </w:num>
  <w:num w:numId="29" w16cid:durableId="2087073375">
    <w:abstractNumId w:val="27"/>
  </w:num>
  <w:num w:numId="30" w16cid:durableId="766582808">
    <w:abstractNumId w:val="66"/>
  </w:num>
  <w:num w:numId="31" w16cid:durableId="1219438624">
    <w:abstractNumId w:val="76"/>
  </w:num>
  <w:num w:numId="32" w16cid:durableId="1768845884">
    <w:abstractNumId w:val="32"/>
  </w:num>
  <w:num w:numId="33" w16cid:durableId="671567423">
    <w:abstractNumId w:val="60"/>
  </w:num>
  <w:num w:numId="34" w16cid:durableId="54206910">
    <w:abstractNumId w:val="46"/>
  </w:num>
  <w:num w:numId="35" w16cid:durableId="1455101673">
    <w:abstractNumId w:val="24"/>
  </w:num>
  <w:num w:numId="36" w16cid:durableId="803083562">
    <w:abstractNumId w:val="29"/>
  </w:num>
  <w:num w:numId="37" w16cid:durableId="899512500">
    <w:abstractNumId w:val="68"/>
  </w:num>
  <w:num w:numId="38" w16cid:durableId="1473794281">
    <w:abstractNumId w:val="55"/>
  </w:num>
  <w:num w:numId="39" w16cid:durableId="1101144063">
    <w:abstractNumId w:val="34"/>
  </w:num>
  <w:num w:numId="40" w16cid:durableId="1158299830">
    <w:abstractNumId w:val="13"/>
  </w:num>
  <w:num w:numId="41" w16cid:durableId="782844487">
    <w:abstractNumId w:val="49"/>
  </w:num>
  <w:num w:numId="42" w16cid:durableId="436759184">
    <w:abstractNumId w:val="67"/>
  </w:num>
  <w:num w:numId="43" w16cid:durableId="447815880">
    <w:abstractNumId w:val="33"/>
  </w:num>
  <w:num w:numId="44" w16cid:durableId="270210397">
    <w:abstractNumId w:val="65"/>
  </w:num>
  <w:num w:numId="45" w16cid:durableId="1381245148">
    <w:abstractNumId w:val="15"/>
  </w:num>
  <w:num w:numId="46" w16cid:durableId="1812139835">
    <w:abstractNumId w:val="35"/>
  </w:num>
  <w:num w:numId="47" w16cid:durableId="83966271">
    <w:abstractNumId w:val="61"/>
  </w:num>
  <w:num w:numId="48" w16cid:durableId="2025354813">
    <w:abstractNumId w:val="30"/>
  </w:num>
  <w:num w:numId="49" w16cid:durableId="825707823">
    <w:abstractNumId w:val="54"/>
  </w:num>
  <w:num w:numId="50" w16cid:durableId="326908067">
    <w:abstractNumId w:val="25"/>
  </w:num>
  <w:num w:numId="51" w16cid:durableId="1918324292">
    <w:abstractNumId w:val="63"/>
  </w:num>
  <w:num w:numId="52" w16cid:durableId="1816989101">
    <w:abstractNumId w:val="56"/>
  </w:num>
  <w:num w:numId="53" w16cid:durableId="1085305888">
    <w:abstractNumId w:val="42"/>
  </w:num>
  <w:num w:numId="54" w16cid:durableId="907567756">
    <w:abstractNumId w:val="70"/>
  </w:num>
  <w:num w:numId="55" w16cid:durableId="1376082853">
    <w:abstractNumId w:val="57"/>
  </w:num>
  <w:num w:numId="56" w16cid:durableId="1808428342">
    <w:abstractNumId w:val="45"/>
  </w:num>
  <w:num w:numId="57" w16cid:durableId="645822018">
    <w:abstractNumId w:val="18"/>
  </w:num>
  <w:num w:numId="58" w16cid:durableId="2076463902">
    <w:abstractNumId w:val="74"/>
  </w:num>
  <w:num w:numId="59" w16cid:durableId="792216970">
    <w:abstractNumId w:val="52"/>
  </w:num>
  <w:num w:numId="60" w16cid:durableId="1995332377">
    <w:abstractNumId w:val="21"/>
  </w:num>
  <w:num w:numId="61" w16cid:durableId="1194074673">
    <w:abstractNumId w:val="59"/>
  </w:num>
  <w:num w:numId="62" w16cid:durableId="86075083">
    <w:abstractNumId w:val="10"/>
  </w:num>
  <w:num w:numId="63" w16cid:durableId="1338458653">
    <w:abstractNumId w:val="11"/>
  </w:num>
  <w:num w:numId="64" w16cid:durableId="869955962">
    <w:abstractNumId w:val="17"/>
  </w:num>
  <w:num w:numId="65" w16cid:durableId="1981953606">
    <w:abstractNumId w:val="58"/>
  </w:num>
  <w:num w:numId="66" w16cid:durableId="50080650">
    <w:abstractNumId w:val="31"/>
  </w:num>
  <w:num w:numId="67" w16cid:durableId="1402604617">
    <w:abstractNumId w:val="12"/>
  </w:num>
  <w:num w:numId="68" w16cid:durableId="467019409">
    <w:abstractNumId w:val="41"/>
  </w:num>
  <w:num w:numId="69" w16cid:durableId="647976882">
    <w:abstractNumId w:val="22"/>
  </w:num>
  <w:num w:numId="70" w16cid:durableId="1833829736">
    <w:abstractNumId w:val="19"/>
  </w:num>
  <w:num w:numId="71" w16cid:durableId="2012565343">
    <w:abstractNumId w:val="37"/>
  </w:num>
  <w:num w:numId="72" w16cid:durableId="1722289930">
    <w:abstractNumId w:val="62"/>
  </w:num>
  <w:num w:numId="73" w16cid:durableId="1237937380">
    <w:abstractNumId w:val="47"/>
  </w:num>
  <w:num w:numId="74" w16cid:durableId="436871412">
    <w:abstractNumId w:val="69"/>
  </w:num>
  <w:num w:numId="75" w16cid:durableId="1924488411">
    <w:abstractNumId w:val="28"/>
  </w:num>
  <w:num w:numId="76" w16cid:durableId="991107039">
    <w:abstractNumId w:val="71"/>
  </w:num>
  <w:num w:numId="77" w16cid:durableId="427771692">
    <w:abstractNumId w:val="44"/>
  </w:num>
  <w:num w:numId="78" w16cid:durableId="1523204642">
    <w:abstractNumId w:val="43"/>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753E5"/>
    <w:rsid w:val="0000075E"/>
    <w:rsid w:val="0000128B"/>
    <w:rsid w:val="00001A66"/>
    <w:rsid w:val="00002A75"/>
    <w:rsid w:val="00003522"/>
    <w:rsid w:val="00003D3D"/>
    <w:rsid w:val="00003F67"/>
    <w:rsid w:val="00005611"/>
    <w:rsid w:val="00005620"/>
    <w:rsid w:val="000064D1"/>
    <w:rsid w:val="000065F1"/>
    <w:rsid w:val="00006B6E"/>
    <w:rsid w:val="00007562"/>
    <w:rsid w:val="000114DA"/>
    <w:rsid w:val="00011A4C"/>
    <w:rsid w:val="000126E1"/>
    <w:rsid w:val="00012F99"/>
    <w:rsid w:val="00014704"/>
    <w:rsid w:val="000148DB"/>
    <w:rsid w:val="00014B55"/>
    <w:rsid w:val="00014C06"/>
    <w:rsid w:val="00015B8F"/>
    <w:rsid w:val="0001638B"/>
    <w:rsid w:val="00020442"/>
    <w:rsid w:val="000209DD"/>
    <w:rsid w:val="00021709"/>
    <w:rsid w:val="000240AE"/>
    <w:rsid w:val="000241DC"/>
    <w:rsid w:val="000248AD"/>
    <w:rsid w:val="00025351"/>
    <w:rsid w:val="00026E5A"/>
    <w:rsid w:val="00030297"/>
    <w:rsid w:val="00030F18"/>
    <w:rsid w:val="00030F23"/>
    <w:rsid w:val="0003137E"/>
    <w:rsid w:val="00031577"/>
    <w:rsid w:val="00031669"/>
    <w:rsid w:val="00031DE3"/>
    <w:rsid w:val="00033756"/>
    <w:rsid w:val="00033DF0"/>
    <w:rsid w:val="00034947"/>
    <w:rsid w:val="00035511"/>
    <w:rsid w:val="00036E38"/>
    <w:rsid w:val="00040786"/>
    <w:rsid w:val="00040F26"/>
    <w:rsid w:val="000411BE"/>
    <w:rsid w:val="00041225"/>
    <w:rsid w:val="00043786"/>
    <w:rsid w:val="00044BB0"/>
    <w:rsid w:val="00045E8E"/>
    <w:rsid w:val="00047048"/>
    <w:rsid w:val="0004720B"/>
    <w:rsid w:val="00051990"/>
    <w:rsid w:val="00053172"/>
    <w:rsid w:val="00054DD9"/>
    <w:rsid w:val="00056681"/>
    <w:rsid w:val="000568E3"/>
    <w:rsid w:val="00056E4C"/>
    <w:rsid w:val="000579D1"/>
    <w:rsid w:val="00061D5D"/>
    <w:rsid w:val="0006269E"/>
    <w:rsid w:val="00063697"/>
    <w:rsid w:val="00065B1A"/>
    <w:rsid w:val="000712E9"/>
    <w:rsid w:val="000714A8"/>
    <w:rsid w:val="00072583"/>
    <w:rsid w:val="00072AC5"/>
    <w:rsid w:val="00073912"/>
    <w:rsid w:val="00075700"/>
    <w:rsid w:val="0007649F"/>
    <w:rsid w:val="00077020"/>
    <w:rsid w:val="00082ACC"/>
    <w:rsid w:val="00082E64"/>
    <w:rsid w:val="000834BC"/>
    <w:rsid w:val="000835DA"/>
    <w:rsid w:val="00083B22"/>
    <w:rsid w:val="00083FA9"/>
    <w:rsid w:val="0008420D"/>
    <w:rsid w:val="000848AA"/>
    <w:rsid w:val="00086237"/>
    <w:rsid w:val="00086524"/>
    <w:rsid w:val="000866F6"/>
    <w:rsid w:val="00087BDB"/>
    <w:rsid w:val="0009005E"/>
    <w:rsid w:val="00090959"/>
    <w:rsid w:val="00091826"/>
    <w:rsid w:val="00091DA0"/>
    <w:rsid w:val="00092078"/>
    <w:rsid w:val="00092879"/>
    <w:rsid w:val="00093481"/>
    <w:rsid w:val="00093E6C"/>
    <w:rsid w:val="0009551B"/>
    <w:rsid w:val="00095C0F"/>
    <w:rsid w:val="0009699B"/>
    <w:rsid w:val="00096B5D"/>
    <w:rsid w:val="000A0082"/>
    <w:rsid w:val="000A01D5"/>
    <w:rsid w:val="000A0753"/>
    <w:rsid w:val="000A1169"/>
    <w:rsid w:val="000A1471"/>
    <w:rsid w:val="000A15B8"/>
    <w:rsid w:val="000A1C06"/>
    <w:rsid w:val="000A23EB"/>
    <w:rsid w:val="000A2AB1"/>
    <w:rsid w:val="000A2D58"/>
    <w:rsid w:val="000A33BB"/>
    <w:rsid w:val="000A3941"/>
    <w:rsid w:val="000A47C2"/>
    <w:rsid w:val="000A59C3"/>
    <w:rsid w:val="000A5F51"/>
    <w:rsid w:val="000A63CA"/>
    <w:rsid w:val="000A70B8"/>
    <w:rsid w:val="000A7302"/>
    <w:rsid w:val="000B0731"/>
    <w:rsid w:val="000B1134"/>
    <w:rsid w:val="000B2BD1"/>
    <w:rsid w:val="000B2BF2"/>
    <w:rsid w:val="000B3F1E"/>
    <w:rsid w:val="000B454B"/>
    <w:rsid w:val="000B57C8"/>
    <w:rsid w:val="000B5C86"/>
    <w:rsid w:val="000B72A3"/>
    <w:rsid w:val="000C05B3"/>
    <w:rsid w:val="000C077C"/>
    <w:rsid w:val="000C11E4"/>
    <w:rsid w:val="000C1664"/>
    <w:rsid w:val="000C1E06"/>
    <w:rsid w:val="000C32B6"/>
    <w:rsid w:val="000C3357"/>
    <w:rsid w:val="000C3C43"/>
    <w:rsid w:val="000C3D6A"/>
    <w:rsid w:val="000C580D"/>
    <w:rsid w:val="000C6954"/>
    <w:rsid w:val="000C7E57"/>
    <w:rsid w:val="000D07BB"/>
    <w:rsid w:val="000D2C23"/>
    <w:rsid w:val="000D4741"/>
    <w:rsid w:val="000D4A16"/>
    <w:rsid w:val="000D60BC"/>
    <w:rsid w:val="000D7754"/>
    <w:rsid w:val="000E10D7"/>
    <w:rsid w:val="000E28AC"/>
    <w:rsid w:val="000E3106"/>
    <w:rsid w:val="000E5B23"/>
    <w:rsid w:val="000E6409"/>
    <w:rsid w:val="000E7B66"/>
    <w:rsid w:val="000F065E"/>
    <w:rsid w:val="000F114D"/>
    <w:rsid w:val="000F1378"/>
    <w:rsid w:val="000F14C3"/>
    <w:rsid w:val="000F165D"/>
    <w:rsid w:val="000F5D92"/>
    <w:rsid w:val="000F6902"/>
    <w:rsid w:val="000F6E31"/>
    <w:rsid w:val="000F70BA"/>
    <w:rsid w:val="000F75FD"/>
    <w:rsid w:val="00100B62"/>
    <w:rsid w:val="0010108A"/>
    <w:rsid w:val="001030FD"/>
    <w:rsid w:val="00103BE7"/>
    <w:rsid w:val="0010558A"/>
    <w:rsid w:val="00106A45"/>
    <w:rsid w:val="00106DC2"/>
    <w:rsid w:val="00110260"/>
    <w:rsid w:val="00110936"/>
    <w:rsid w:val="00111543"/>
    <w:rsid w:val="00111BA9"/>
    <w:rsid w:val="00112B3A"/>
    <w:rsid w:val="00115047"/>
    <w:rsid w:val="00115EA7"/>
    <w:rsid w:val="00117163"/>
    <w:rsid w:val="001179F4"/>
    <w:rsid w:val="00120152"/>
    <w:rsid w:val="00120714"/>
    <w:rsid w:val="001246FE"/>
    <w:rsid w:val="00125069"/>
    <w:rsid w:val="00125EE7"/>
    <w:rsid w:val="00126659"/>
    <w:rsid w:val="00126B46"/>
    <w:rsid w:val="00130C0E"/>
    <w:rsid w:val="00130C52"/>
    <w:rsid w:val="0013103F"/>
    <w:rsid w:val="00132489"/>
    <w:rsid w:val="001324B8"/>
    <w:rsid w:val="00134164"/>
    <w:rsid w:val="00134D52"/>
    <w:rsid w:val="001351E0"/>
    <w:rsid w:val="001354D2"/>
    <w:rsid w:val="00137074"/>
    <w:rsid w:val="00137E51"/>
    <w:rsid w:val="001402C5"/>
    <w:rsid w:val="00140695"/>
    <w:rsid w:val="00141008"/>
    <w:rsid w:val="00141784"/>
    <w:rsid w:val="00141E76"/>
    <w:rsid w:val="0014207B"/>
    <w:rsid w:val="00143404"/>
    <w:rsid w:val="00144C62"/>
    <w:rsid w:val="00145016"/>
    <w:rsid w:val="0014506C"/>
    <w:rsid w:val="00145102"/>
    <w:rsid w:val="00145B9F"/>
    <w:rsid w:val="0014641B"/>
    <w:rsid w:val="00146763"/>
    <w:rsid w:val="00146CDC"/>
    <w:rsid w:val="00146CE3"/>
    <w:rsid w:val="00146E4B"/>
    <w:rsid w:val="0015414B"/>
    <w:rsid w:val="001566D0"/>
    <w:rsid w:val="00156D46"/>
    <w:rsid w:val="00157BD9"/>
    <w:rsid w:val="00161066"/>
    <w:rsid w:val="0016264C"/>
    <w:rsid w:val="00163332"/>
    <w:rsid w:val="00164150"/>
    <w:rsid w:val="001661FA"/>
    <w:rsid w:val="00166E7B"/>
    <w:rsid w:val="00167575"/>
    <w:rsid w:val="001713F9"/>
    <w:rsid w:val="00172AC2"/>
    <w:rsid w:val="00172D30"/>
    <w:rsid w:val="00173968"/>
    <w:rsid w:val="00174567"/>
    <w:rsid w:val="00174F1C"/>
    <w:rsid w:val="00174F74"/>
    <w:rsid w:val="00176544"/>
    <w:rsid w:val="00177361"/>
    <w:rsid w:val="00177500"/>
    <w:rsid w:val="00180DC8"/>
    <w:rsid w:val="00181546"/>
    <w:rsid w:val="0018372D"/>
    <w:rsid w:val="00183E36"/>
    <w:rsid w:val="001860B1"/>
    <w:rsid w:val="001863D3"/>
    <w:rsid w:val="0018675F"/>
    <w:rsid w:val="001908B7"/>
    <w:rsid w:val="001917B8"/>
    <w:rsid w:val="00192980"/>
    <w:rsid w:val="00194759"/>
    <w:rsid w:val="0019523E"/>
    <w:rsid w:val="0019534C"/>
    <w:rsid w:val="0019565B"/>
    <w:rsid w:val="00195A7C"/>
    <w:rsid w:val="00195BDD"/>
    <w:rsid w:val="00196350"/>
    <w:rsid w:val="001972B9"/>
    <w:rsid w:val="001A3031"/>
    <w:rsid w:val="001A3F3A"/>
    <w:rsid w:val="001A4BDD"/>
    <w:rsid w:val="001A4E47"/>
    <w:rsid w:val="001A5BFA"/>
    <w:rsid w:val="001A5D67"/>
    <w:rsid w:val="001A66EA"/>
    <w:rsid w:val="001A6E69"/>
    <w:rsid w:val="001A7128"/>
    <w:rsid w:val="001A7745"/>
    <w:rsid w:val="001A7A89"/>
    <w:rsid w:val="001A7DB4"/>
    <w:rsid w:val="001B138C"/>
    <w:rsid w:val="001B1449"/>
    <w:rsid w:val="001B182E"/>
    <w:rsid w:val="001B22EC"/>
    <w:rsid w:val="001B23ED"/>
    <w:rsid w:val="001B381C"/>
    <w:rsid w:val="001B3E4A"/>
    <w:rsid w:val="001B4881"/>
    <w:rsid w:val="001B5FF3"/>
    <w:rsid w:val="001B6D6B"/>
    <w:rsid w:val="001B6DC8"/>
    <w:rsid w:val="001C00B2"/>
    <w:rsid w:val="001C1402"/>
    <w:rsid w:val="001C1D53"/>
    <w:rsid w:val="001C2510"/>
    <w:rsid w:val="001C260E"/>
    <w:rsid w:val="001C2AAB"/>
    <w:rsid w:val="001C48B2"/>
    <w:rsid w:val="001C5ED4"/>
    <w:rsid w:val="001C63C6"/>
    <w:rsid w:val="001C6B7F"/>
    <w:rsid w:val="001C7591"/>
    <w:rsid w:val="001D0062"/>
    <w:rsid w:val="001D04B6"/>
    <w:rsid w:val="001D0E0D"/>
    <w:rsid w:val="001D2CD9"/>
    <w:rsid w:val="001D34E0"/>
    <w:rsid w:val="001D38F2"/>
    <w:rsid w:val="001D45D3"/>
    <w:rsid w:val="001D5366"/>
    <w:rsid w:val="001D53E7"/>
    <w:rsid w:val="001D5816"/>
    <w:rsid w:val="001D5C82"/>
    <w:rsid w:val="001D768A"/>
    <w:rsid w:val="001D7BD5"/>
    <w:rsid w:val="001E1E44"/>
    <w:rsid w:val="001E3B29"/>
    <w:rsid w:val="001E3F42"/>
    <w:rsid w:val="001E4AC1"/>
    <w:rsid w:val="001E5097"/>
    <w:rsid w:val="001F1441"/>
    <w:rsid w:val="001F1DC5"/>
    <w:rsid w:val="001F24C0"/>
    <w:rsid w:val="001F2C05"/>
    <w:rsid w:val="001F31E5"/>
    <w:rsid w:val="001F38A8"/>
    <w:rsid w:val="001F42BA"/>
    <w:rsid w:val="001F50F9"/>
    <w:rsid w:val="001F5BC6"/>
    <w:rsid w:val="001F7D2F"/>
    <w:rsid w:val="002046BE"/>
    <w:rsid w:val="002060BE"/>
    <w:rsid w:val="00207664"/>
    <w:rsid w:val="0021076E"/>
    <w:rsid w:val="00210CC2"/>
    <w:rsid w:val="002111CF"/>
    <w:rsid w:val="002116DE"/>
    <w:rsid w:val="00211F2E"/>
    <w:rsid w:val="002123EA"/>
    <w:rsid w:val="00212A9D"/>
    <w:rsid w:val="00212BD3"/>
    <w:rsid w:val="002130A3"/>
    <w:rsid w:val="00213114"/>
    <w:rsid w:val="00213DD0"/>
    <w:rsid w:val="00215E96"/>
    <w:rsid w:val="00216EA4"/>
    <w:rsid w:val="00217124"/>
    <w:rsid w:val="00217204"/>
    <w:rsid w:val="002174EF"/>
    <w:rsid w:val="0021775B"/>
    <w:rsid w:val="00220EB3"/>
    <w:rsid w:val="00220EFA"/>
    <w:rsid w:val="002241FC"/>
    <w:rsid w:val="00224608"/>
    <w:rsid w:val="0022538F"/>
    <w:rsid w:val="00226047"/>
    <w:rsid w:val="00226B87"/>
    <w:rsid w:val="00226D42"/>
    <w:rsid w:val="002270E3"/>
    <w:rsid w:val="002278A5"/>
    <w:rsid w:val="00230EC0"/>
    <w:rsid w:val="00231B70"/>
    <w:rsid w:val="002321BA"/>
    <w:rsid w:val="002327D1"/>
    <w:rsid w:val="00234153"/>
    <w:rsid w:val="0023717F"/>
    <w:rsid w:val="00237844"/>
    <w:rsid w:val="0024051C"/>
    <w:rsid w:val="00241FC5"/>
    <w:rsid w:val="002425DB"/>
    <w:rsid w:val="002426FE"/>
    <w:rsid w:val="0024368C"/>
    <w:rsid w:val="00244319"/>
    <w:rsid w:val="00244A49"/>
    <w:rsid w:val="002457D4"/>
    <w:rsid w:val="00245993"/>
    <w:rsid w:val="002459A0"/>
    <w:rsid w:val="00246576"/>
    <w:rsid w:val="002474EF"/>
    <w:rsid w:val="00247F79"/>
    <w:rsid w:val="00250D52"/>
    <w:rsid w:val="002512B2"/>
    <w:rsid w:val="0025149B"/>
    <w:rsid w:val="00251ABC"/>
    <w:rsid w:val="00251E32"/>
    <w:rsid w:val="0025286B"/>
    <w:rsid w:val="00255821"/>
    <w:rsid w:val="00256ECB"/>
    <w:rsid w:val="00257480"/>
    <w:rsid w:val="00257BC0"/>
    <w:rsid w:val="00260EF3"/>
    <w:rsid w:val="00261202"/>
    <w:rsid w:val="002618F4"/>
    <w:rsid w:val="002621AE"/>
    <w:rsid w:val="0026344A"/>
    <w:rsid w:val="00263C91"/>
    <w:rsid w:val="002651B4"/>
    <w:rsid w:val="00265A75"/>
    <w:rsid w:val="00265AA3"/>
    <w:rsid w:val="00265E16"/>
    <w:rsid w:val="002665EA"/>
    <w:rsid w:val="00270AEB"/>
    <w:rsid w:val="00271754"/>
    <w:rsid w:val="00273F38"/>
    <w:rsid w:val="00274099"/>
    <w:rsid w:val="00275059"/>
    <w:rsid w:val="00275847"/>
    <w:rsid w:val="0028075E"/>
    <w:rsid w:val="002825C3"/>
    <w:rsid w:val="00283784"/>
    <w:rsid w:val="002853C9"/>
    <w:rsid w:val="00285455"/>
    <w:rsid w:val="002854F2"/>
    <w:rsid w:val="00286EA0"/>
    <w:rsid w:val="00290646"/>
    <w:rsid w:val="00290F40"/>
    <w:rsid w:val="002911EA"/>
    <w:rsid w:val="00294CC2"/>
    <w:rsid w:val="0029534C"/>
    <w:rsid w:val="00295787"/>
    <w:rsid w:val="00296A9C"/>
    <w:rsid w:val="00296ED3"/>
    <w:rsid w:val="00297154"/>
    <w:rsid w:val="00297936"/>
    <w:rsid w:val="002A112D"/>
    <w:rsid w:val="002A1435"/>
    <w:rsid w:val="002A1A5F"/>
    <w:rsid w:val="002A1EB4"/>
    <w:rsid w:val="002A2A2D"/>
    <w:rsid w:val="002A2B2E"/>
    <w:rsid w:val="002A35D8"/>
    <w:rsid w:val="002A5229"/>
    <w:rsid w:val="002B0227"/>
    <w:rsid w:val="002B02A2"/>
    <w:rsid w:val="002B0BE9"/>
    <w:rsid w:val="002B1E90"/>
    <w:rsid w:val="002B3B6D"/>
    <w:rsid w:val="002B4C26"/>
    <w:rsid w:val="002B4EC7"/>
    <w:rsid w:val="002B5196"/>
    <w:rsid w:val="002B5203"/>
    <w:rsid w:val="002B5AC2"/>
    <w:rsid w:val="002B5DA5"/>
    <w:rsid w:val="002B6AF6"/>
    <w:rsid w:val="002B722A"/>
    <w:rsid w:val="002B74C5"/>
    <w:rsid w:val="002C16F3"/>
    <w:rsid w:val="002C335F"/>
    <w:rsid w:val="002C3DAC"/>
    <w:rsid w:val="002C44E6"/>
    <w:rsid w:val="002C4E48"/>
    <w:rsid w:val="002C527D"/>
    <w:rsid w:val="002C5F32"/>
    <w:rsid w:val="002C5FF2"/>
    <w:rsid w:val="002C6024"/>
    <w:rsid w:val="002C73E4"/>
    <w:rsid w:val="002D0AEB"/>
    <w:rsid w:val="002D0DF8"/>
    <w:rsid w:val="002D417B"/>
    <w:rsid w:val="002D64B1"/>
    <w:rsid w:val="002D7844"/>
    <w:rsid w:val="002E13E9"/>
    <w:rsid w:val="002E14BA"/>
    <w:rsid w:val="002E27C4"/>
    <w:rsid w:val="002E4B7E"/>
    <w:rsid w:val="002E5195"/>
    <w:rsid w:val="002E6A48"/>
    <w:rsid w:val="002E77BA"/>
    <w:rsid w:val="002F0064"/>
    <w:rsid w:val="002F057A"/>
    <w:rsid w:val="002F0FCE"/>
    <w:rsid w:val="002F11C0"/>
    <w:rsid w:val="002F2124"/>
    <w:rsid w:val="002F25CD"/>
    <w:rsid w:val="002F3220"/>
    <w:rsid w:val="002F325D"/>
    <w:rsid w:val="002F3CE1"/>
    <w:rsid w:val="002F47CA"/>
    <w:rsid w:val="002F4BCA"/>
    <w:rsid w:val="002F5C6B"/>
    <w:rsid w:val="002F70EC"/>
    <w:rsid w:val="002F750F"/>
    <w:rsid w:val="00300478"/>
    <w:rsid w:val="00300E44"/>
    <w:rsid w:val="003010A9"/>
    <w:rsid w:val="0030177E"/>
    <w:rsid w:val="0030263E"/>
    <w:rsid w:val="003039EE"/>
    <w:rsid w:val="00305F18"/>
    <w:rsid w:val="00306A41"/>
    <w:rsid w:val="00306AF9"/>
    <w:rsid w:val="00307137"/>
    <w:rsid w:val="003074F1"/>
    <w:rsid w:val="003079CC"/>
    <w:rsid w:val="00310E17"/>
    <w:rsid w:val="003117EF"/>
    <w:rsid w:val="00313B08"/>
    <w:rsid w:val="00313EC5"/>
    <w:rsid w:val="00313EE8"/>
    <w:rsid w:val="00314F0E"/>
    <w:rsid w:val="0031659D"/>
    <w:rsid w:val="00316A59"/>
    <w:rsid w:val="00317A4E"/>
    <w:rsid w:val="00320131"/>
    <w:rsid w:val="00320163"/>
    <w:rsid w:val="00320808"/>
    <w:rsid w:val="0032135C"/>
    <w:rsid w:val="003216B7"/>
    <w:rsid w:val="00324533"/>
    <w:rsid w:val="00324E0A"/>
    <w:rsid w:val="00325348"/>
    <w:rsid w:val="00326791"/>
    <w:rsid w:val="00326FD5"/>
    <w:rsid w:val="0033134B"/>
    <w:rsid w:val="003316B2"/>
    <w:rsid w:val="00331CBD"/>
    <w:rsid w:val="00332C7D"/>
    <w:rsid w:val="00332FA1"/>
    <w:rsid w:val="00333C6A"/>
    <w:rsid w:val="00334B8D"/>
    <w:rsid w:val="00335B0E"/>
    <w:rsid w:val="00336B1E"/>
    <w:rsid w:val="0034129E"/>
    <w:rsid w:val="003412CC"/>
    <w:rsid w:val="00342603"/>
    <w:rsid w:val="0034321C"/>
    <w:rsid w:val="0034322A"/>
    <w:rsid w:val="003444C0"/>
    <w:rsid w:val="003448F9"/>
    <w:rsid w:val="00346DC5"/>
    <w:rsid w:val="00347B8D"/>
    <w:rsid w:val="00350387"/>
    <w:rsid w:val="00350EFA"/>
    <w:rsid w:val="00351F61"/>
    <w:rsid w:val="00352094"/>
    <w:rsid w:val="003533EC"/>
    <w:rsid w:val="0035367E"/>
    <w:rsid w:val="003541CA"/>
    <w:rsid w:val="00356584"/>
    <w:rsid w:val="003612C5"/>
    <w:rsid w:val="00362C52"/>
    <w:rsid w:val="00363279"/>
    <w:rsid w:val="00363A99"/>
    <w:rsid w:val="00365A01"/>
    <w:rsid w:val="003666AA"/>
    <w:rsid w:val="00366C0A"/>
    <w:rsid w:val="003677C5"/>
    <w:rsid w:val="00370729"/>
    <w:rsid w:val="00372001"/>
    <w:rsid w:val="00375F4C"/>
    <w:rsid w:val="003804B1"/>
    <w:rsid w:val="003805A8"/>
    <w:rsid w:val="00381015"/>
    <w:rsid w:val="00381A39"/>
    <w:rsid w:val="0038227C"/>
    <w:rsid w:val="00384258"/>
    <w:rsid w:val="00384958"/>
    <w:rsid w:val="0038746D"/>
    <w:rsid w:val="00391A5F"/>
    <w:rsid w:val="00391A68"/>
    <w:rsid w:val="00393EA9"/>
    <w:rsid w:val="003A00A6"/>
    <w:rsid w:val="003A261D"/>
    <w:rsid w:val="003A2F42"/>
    <w:rsid w:val="003A322E"/>
    <w:rsid w:val="003A32DE"/>
    <w:rsid w:val="003A3414"/>
    <w:rsid w:val="003A4384"/>
    <w:rsid w:val="003A4B0C"/>
    <w:rsid w:val="003A4CF9"/>
    <w:rsid w:val="003A5088"/>
    <w:rsid w:val="003A5AA6"/>
    <w:rsid w:val="003A5D90"/>
    <w:rsid w:val="003A6363"/>
    <w:rsid w:val="003A6808"/>
    <w:rsid w:val="003A6C31"/>
    <w:rsid w:val="003A7291"/>
    <w:rsid w:val="003A77EF"/>
    <w:rsid w:val="003A78C0"/>
    <w:rsid w:val="003A7AD2"/>
    <w:rsid w:val="003B0227"/>
    <w:rsid w:val="003B107A"/>
    <w:rsid w:val="003B1FEB"/>
    <w:rsid w:val="003B26DD"/>
    <w:rsid w:val="003B275B"/>
    <w:rsid w:val="003B2D9A"/>
    <w:rsid w:val="003B3CB1"/>
    <w:rsid w:val="003B521C"/>
    <w:rsid w:val="003B56C5"/>
    <w:rsid w:val="003B6083"/>
    <w:rsid w:val="003B6FDB"/>
    <w:rsid w:val="003B7D99"/>
    <w:rsid w:val="003C0044"/>
    <w:rsid w:val="003C0327"/>
    <w:rsid w:val="003C1E55"/>
    <w:rsid w:val="003C246F"/>
    <w:rsid w:val="003C27A7"/>
    <w:rsid w:val="003C2F22"/>
    <w:rsid w:val="003C3C45"/>
    <w:rsid w:val="003C4B66"/>
    <w:rsid w:val="003C50B7"/>
    <w:rsid w:val="003C58C7"/>
    <w:rsid w:val="003C6B19"/>
    <w:rsid w:val="003C6C08"/>
    <w:rsid w:val="003C7007"/>
    <w:rsid w:val="003C70F2"/>
    <w:rsid w:val="003C7DD2"/>
    <w:rsid w:val="003D0612"/>
    <w:rsid w:val="003D0AB3"/>
    <w:rsid w:val="003D0E07"/>
    <w:rsid w:val="003D14E7"/>
    <w:rsid w:val="003D2143"/>
    <w:rsid w:val="003D22AF"/>
    <w:rsid w:val="003D2E6E"/>
    <w:rsid w:val="003D3000"/>
    <w:rsid w:val="003D3BD5"/>
    <w:rsid w:val="003D5460"/>
    <w:rsid w:val="003D5A2F"/>
    <w:rsid w:val="003D6803"/>
    <w:rsid w:val="003D6C11"/>
    <w:rsid w:val="003D7005"/>
    <w:rsid w:val="003D70E2"/>
    <w:rsid w:val="003E017D"/>
    <w:rsid w:val="003E158F"/>
    <w:rsid w:val="003E244D"/>
    <w:rsid w:val="003E54AC"/>
    <w:rsid w:val="003E551F"/>
    <w:rsid w:val="003E552D"/>
    <w:rsid w:val="003E55DF"/>
    <w:rsid w:val="003E5F75"/>
    <w:rsid w:val="003E6D07"/>
    <w:rsid w:val="003E6ECE"/>
    <w:rsid w:val="003E76F5"/>
    <w:rsid w:val="003F12A1"/>
    <w:rsid w:val="003F2135"/>
    <w:rsid w:val="003F44A2"/>
    <w:rsid w:val="003F5893"/>
    <w:rsid w:val="003F58CA"/>
    <w:rsid w:val="003F59BF"/>
    <w:rsid w:val="003F64D5"/>
    <w:rsid w:val="003F6B97"/>
    <w:rsid w:val="00400A56"/>
    <w:rsid w:val="004045FF"/>
    <w:rsid w:val="00405462"/>
    <w:rsid w:val="004056BC"/>
    <w:rsid w:val="00407E65"/>
    <w:rsid w:val="004106F7"/>
    <w:rsid w:val="0041102B"/>
    <w:rsid w:val="0041225F"/>
    <w:rsid w:val="00412BA9"/>
    <w:rsid w:val="00412EC3"/>
    <w:rsid w:val="0041313B"/>
    <w:rsid w:val="0041676A"/>
    <w:rsid w:val="004169F7"/>
    <w:rsid w:val="00416AA2"/>
    <w:rsid w:val="00417338"/>
    <w:rsid w:val="0041766A"/>
    <w:rsid w:val="00417ACF"/>
    <w:rsid w:val="00417EF5"/>
    <w:rsid w:val="00420227"/>
    <w:rsid w:val="004206FF"/>
    <w:rsid w:val="0042091F"/>
    <w:rsid w:val="0042218B"/>
    <w:rsid w:val="004226E0"/>
    <w:rsid w:val="004230E4"/>
    <w:rsid w:val="00425F06"/>
    <w:rsid w:val="004278EB"/>
    <w:rsid w:val="00430764"/>
    <w:rsid w:val="004308B7"/>
    <w:rsid w:val="00431485"/>
    <w:rsid w:val="00436446"/>
    <w:rsid w:val="00436BCB"/>
    <w:rsid w:val="00437B96"/>
    <w:rsid w:val="00437FA2"/>
    <w:rsid w:val="00441598"/>
    <w:rsid w:val="00441FFB"/>
    <w:rsid w:val="0044246E"/>
    <w:rsid w:val="00442BBD"/>
    <w:rsid w:val="00442D6F"/>
    <w:rsid w:val="00443981"/>
    <w:rsid w:val="0044426B"/>
    <w:rsid w:val="00445371"/>
    <w:rsid w:val="004465DD"/>
    <w:rsid w:val="0044748B"/>
    <w:rsid w:val="00447934"/>
    <w:rsid w:val="004525A9"/>
    <w:rsid w:val="0045538D"/>
    <w:rsid w:val="004556EE"/>
    <w:rsid w:val="00456CF8"/>
    <w:rsid w:val="0046367E"/>
    <w:rsid w:val="00463BFE"/>
    <w:rsid w:val="00464575"/>
    <w:rsid w:val="004648D8"/>
    <w:rsid w:val="00464B50"/>
    <w:rsid w:val="004651DD"/>
    <w:rsid w:val="0046527E"/>
    <w:rsid w:val="00466A74"/>
    <w:rsid w:val="00466C1B"/>
    <w:rsid w:val="0047005D"/>
    <w:rsid w:val="004705A3"/>
    <w:rsid w:val="00470C4B"/>
    <w:rsid w:val="0047125E"/>
    <w:rsid w:val="00473FD9"/>
    <w:rsid w:val="004740D5"/>
    <w:rsid w:val="00474C3C"/>
    <w:rsid w:val="00475CF1"/>
    <w:rsid w:val="00477BB7"/>
    <w:rsid w:val="00477C37"/>
    <w:rsid w:val="00480EFA"/>
    <w:rsid w:val="00484302"/>
    <w:rsid w:val="00484499"/>
    <w:rsid w:val="00485399"/>
    <w:rsid w:val="004854C9"/>
    <w:rsid w:val="00485CC0"/>
    <w:rsid w:val="0048603E"/>
    <w:rsid w:val="004874D1"/>
    <w:rsid w:val="00487CD5"/>
    <w:rsid w:val="00490A8E"/>
    <w:rsid w:val="00490DB7"/>
    <w:rsid w:val="00492B05"/>
    <w:rsid w:val="00492C32"/>
    <w:rsid w:val="00493435"/>
    <w:rsid w:val="004945A0"/>
    <w:rsid w:val="0049469D"/>
    <w:rsid w:val="00494891"/>
    <w:rsid w:val="00496DE6"/>
    <w:rsid w:val="00497A49"/>
    <w:rsid w:val="004A05FC"/>
    <w:rsid w:val="004A087C"/>
    <w:rsid w:val="004A243B"/>
    <w:rsid w:val="004A5C8C"/>
    <w:rsid w:val="004A7118"/>
    <w:rsid w:val="004B2D69"/>
    <w:rsid w:val="004B369F"/>
    <w:rsid w:val="004B5E7F"/>
    <w:rsid w:val="004B60AB"/>
    <w:rsid w:val="004B6481"/>
    <w:rsid w:val="004B714A"/>
    <w:rsid w:val="004C10BD"/>
    <w:rsid w:val="004C132B"/>
    <w:rsid w:val="004C181B"/>
    <w:rsid w:val="004C26E7"/>
    <w:rsid w:val="004C31A0"/>
    <w:rsid w:val="004C5937"/>
    <w:rsid w:val="004C7D51"/>
    <w:rsid w:val="004C7DAE"/>
    <w:rsid w:val="004D0D59"/>
    <w:rsid w:val="004D3353"/>
    <w:rsid w:val="004D365E"/>
    <w:rsid w:val="004D4916"/>
    <w:rsid w:val="004D575A"/>
    <w:rsid w:val="004D58AB"/>
    <w:rsid w:val="004D7974"/>
    <w:rsid w:val="004E0F4B"/>
    <w:rsid w:val="004E1406"/>
    <w:rsid w:val="004E1A2E"/>
    <w:rsid w:val="004E29AA"/>
    <w:rsid w:val="004E479C"/>
    <w:rsid w:val="004E4A58"/>
    <w:rsid w:val="004E4EC4"/>
    <w:rsid w:val="004E5426"/>
    <w:rsid w:val="004E58EF"/>
    <w:rsid w:val="004E6990"/>
    <w:rsid w:val="004F072C"/>
    <w:rsid w:val="004F0F0A"/>
    <w:rsid w:val="004F2028"/>
    <w:rsid w:val="004F330F"/>
    <w:rsid w:val="004F3B3C"/>
    <w:rsid w:val="004F3E68"/>
    <w:rsid w:val="004F56F1"/>
    <w:rsid w:val="004F6314"/>
    <w:rsid w:val="004F7BE5"/>
    <w:rsid w:val="004F7D89"/>
    <w:rsid w:val="005006E3"/>
    <w:rsid w:val="0050091D"/>
    <w:rsid w:val="00501037"/>
    <w:rsid w:val="00501D5A"/>
    <w:rsid w:val="00501D93"/>
    <w:rsid w:val="005025D5"/>
    <w:rsid w:val="00503435"/>
    <w:rsid w:val="00505492"/>
    <w:rsid w:val="00506405"/>
    <w:rsid w:val="0050711E"/>
    <w:rsid w:val="00507A2E"/>
    <w:rsid w:val="005112CD"/>
    <w:rsid w:val="005116AB"/>
    <w:rsid w:val="00511AF6"/>
    <w:rsid w:val="00512280"/>
    <w:rsid w:val="00512CB7"/>
    <w:rsid w:val="00513C3A"/>
    <w:rsid w:val="005141CB"/>
    <w:rsid w:val="00514655"/>
    <w:rsid w:val="0051487F"/>
    <w:rsid w:val="00515592"/>
    <w:rsid w:val="005202C7"/>
    <w:rsid w:val="00520BE8"/>
    <w:rsid w:val="00520C6E"/>
    <w:rsid w:val="00521FC8"/>
    <w:rsid w:val="00522ECA"/>
    <w:rsid w:val="005233B7"/>
    <w:rsid w:val="00524F6B"/>
    <w:rsid w:val="00525746"/>
    <w:rsid w:val="005257DD"/>
    <w:rsid w:val="00526253"/>
    <w:rsid w:val="005309FF"/>
    <w:rsid w:val="00530C82"/>
    <w:rsid w:val="00531F3D"/>
    <w:rsid w:val="00532274"/>
    <w:rsid w:val="005323D6"/>
    <w:rsid w:val="00532909"/>
    <w:rsid w:val="00532F48"/>
    <w:rsid w:val="0053370C"/>
    <w:rsid w:val="00533757"/>
    <w:rsid w:val="00533F22"/>
    <w:rsid w:val="00534583"/>
    <w:rsid w:val="00534797"/>
    <w:rsid w:val="00536B41"/>
    <w:rsid w:val="00536E35"/>
    <w:rsid w:val="00537CC4"/>
    <w:rsid w:val="00540925"/>
    <w:rsid w:val="0054127F"/>
    <w:rsid w:val="00541FB5"/>
    <w:rsid w:val="005423EE"/>
    <w:rsid w:val="00543115"/>
    <w:rsid w:val="00543233"/>
    <w:rsid w:val="005437F7"/>
    <w:rsid w:val="00543B97"/>
    <w:rsid w:val="005458B0"/>
    <w:rsid w:val="00552043"/>
    <w:rsid w:val="00552B37"/>
    <w:rsid w:val="005538A0"/>
    <w:rsid w:val="00554711"/>
    <w:rsid w:val="005547C5"/>
    <w:rsid w:val="005561C1"/>
    <w:rsid w:val="00556631"/>
    <w:rsid w:val="00560836"/>
    <w:rsid w:val="00561A54"/>
    <w:rsid w:val="005624C2"/>
    <w:rsid w:val="00563118"/>
    <w:rsid w:val="00563FA3"/>
    <w:rsid w:val="00564059"/>
    <w:rsid w:val="00564082"/>
    <w:rsid w:val="00564922"/>
    <w:rsid w:val="0056541C"/>
    <w:rsid w:val="005659C0"/>
    <w:rsid w:val="005671CF"/>
    <w:rsid w:val="0057161E"/>
    <w:rsid w:val="00572A95"/>
    <w:rsid w:val="00572FBE"/>
    <w:rsid w:val="005730E0"/>
    <w:rsid w:val="00574822"/>
    <w:rsid w:val="0057577D"/>
    <w:rsid w:val="005763A2"/>
    <w:rsid w:val="00580B01"/>
    <w:rsid w:val="005817F3"/>
    <w:rsid w:val="00582A6D"/>
    <w:rsid w:val="00582CC1"/>
    <w:rsid w:val="005836AA"/>
    <w:rsid w:val="00583BB7"/>
    <w:rsid w:val="00586725"/>
    <w:rsid w:val="00586FC1"/>
    <w:rsid w:val="005872CF"/>
    <w:rsid w:val="00587800"/>
    <w:rsid w:val="005900D6"/>
    <w:rsid w:val="005911EB"/>
    <w:rsid w:val="00591627"/>
    <w:rsid w:val="00591ADA"/>
    <w:rsid w:val="00594409"/>
    <w:rsid w:val="00595465"/>
    <w:rsid w:val="005967AA"/>
    <w:rsid w:val="00596B42"/>
    <w:rsid w:val="005A2816"/>
    <w:rsid w:val="005A30DE"/>
    <w:rsid w:val="005A3943"/>
    <w:rsid w:val="005A5458"/>
    <w:rsid w:val="005A5605"/>
    <w:rsid w:val="005A602E"/>
    <w:rsid w:val="005A62A2"/>
    <w:rsid w:val="005A7A83"/>
    <w:rsid w:val="005B1554"/>
    <w:rsid w:val="005B2B31"/>
    <w:rsid w:val="005B3C40"/>
    <w:rsid w:val="005B5535"/>
    <w:rsid w:val="005B61BA"/>
    <w:rsid w:val="005C12BA"/>
    <w:rsid w:val="005C1CDC"/>
    <w:rsid w:val="005C1FF9"/>
    <w:rsid w:val="005C4107"/>
    <w:rsid w:val="005C56B1"/>
    <w:rsid w:val="005C63D4"/>
    <w:rsid w:val="005C6A6A"/>
    <w:rsid w:val="005C7816"/>
    <w:rsid w:val="005C7B7B"/>
    <w:rsid w:val="005C7E64"/>
    <w:rsid w:val="005D0E99"/>
    <w:rsid w:val="005D1805"/>
    <w:rsid w:val="005D1A60"/>
    <w:rsid w:val="005D2CD2"/>
    <w:rsid w:val="005D39E3"/>
    <w:rsid w:val="005D4865"/>
    <w:rsid w:val="005D539B"/>
    <w:rsid w:val="005E1810"/>
    <w:rsid w:val="005E1F62"/>
    <w:rsid w:val="005E40F1"/>
    <w:rsid w:val="005E4F0D"/>
    <w:rsid w:val="005E5552"/>
    <w:rsid w:val="005E7037"/>
    <w:rsid w:val="005F02BA"/>
    <w:rsid w:val="005F13E3"/>
    <w:rsid w:val="005F2C60"/>
    <w:rsid w:val="005F4404"/>
    <w:rsid w:val="00601D38"/>
    <w:rsid w:val="006020B7"/>
    <w:rsid w:val="00602608"/>
    <w:rsid w:val="00604D73"/>
    <w:rsid w:val="00605448"/>
    <w:rsid w:val="00605CC7"/>
    <w:rsid w:val="00605E54"/>
    <w:rsid w:val="00610359"/>
    <w:rsid w:val="00611710"/>
    <w:rsid w:val="00611A7D"/>
    <w:rsid w:val="00611B0D"/>
    <w:rsid w:val="00611F2B"/>
    <w:rsid w:val="00612536"/>
    <w:rsid w:val="00612B11"/>
    <w:rsid w:val="00612CAF"/>
    <w:rsid w:val="006146A3"/>
    <w:rsid w:val="0061488A"/>
    <w:rsid w:val="00615E64"/>
    <w:rsid w:val="006160CB"/>
    <w:rsid w:val="00620E88"/>
    <w:rsid w:val="00623C21"/>
    <w:rsid w:val="0062456B"/>
    <w:rsid w:val="00624EA2"/>
    <w:rsid w:val="00626192"/>
    <w:rsid w:val="00626B9E"/>
    <w:rsid w:val="0062713E"/>
    <w:rsid w:val="0063097E"/>
    <w:rsid w:val="00631205"/>
    <w:rsid w:val="0063260E"/>
    <w:rsid w:val="006328E0"/>
    <w:rsid w:val="00633394"/>
    <w:rsid w:val="0063402B"/>
    <w:rsid w:val="00635D52"/>
    <w:rsid w:val="006373EA"/>
    <w:rsid w:val="0064093C"/>
    <w:rsid w:val="00645669"/>
    <w:rsid w:val="00647CD7"/>
    <w:rsid w:val="00652C46"/>
    <w:rsid w:val="00653CFC"/>
    <w:rsid w:val="00657209"/>
    <w:rsid w:val="00660CB1"/>
    <w:rsid w:val="0066103D"/>
    <w:rsid w:val="006613C4"/>
    <w:rsid w:val="006630E5"/>
    <w:rsid w:val="0066383C"/>
    <w:rsid w:val="0066435E"/>
    <w:rsid w:val="00664F47"/>
    <w:rsid w:val="0066586C"/>
    <w:rsid w:val="006660A5"/>
    <w:rsid w:val="006665A0"/>
    <w:rsid w:val="006673C7"/>
    <w:rsid w:val="00670983"/>
    <w:rsid w:val="00670F91"/>
    <w:rsid w:val="006710D4"/>
    <w:rsid w:val="00671417"/>
    <w:rsid w:val="00671EAA"/>
    <w:rsid w:val="00673561"/>
    <w:rsid w:val="006745D5"/>
    <w:rsid w:val="00674C1B"/>
    <w:rsid w:val="00676D00"/>
    <w:rsid w:val="0067733C"/>
    <w:rsid w:val="006773AC"/>
    <w:rsid w:val="00677BFC"/>
    <w:rsid w:val="00681813"/>
    <w:rsid w:val="006821C5"/>
    <w:rsid w:val="00682F2B"/>
    <w:rsid w:val="00685F93"/>
    <w:rsid w:val="006866DA"/>
    <w:rsid w:val="00686EED"/>
    <w:rsid w:val="0068799C"/>
    <w:rsid w:val="00687ECD"/>
    <w:rsid w:val="006907F5"/>
    <w:rsid w:val="00691A50"/>
    <w:rsid w:val="0069434B"/>
    <w:rsid w:val="006953DF"/>
    <w:rsid w:val="0069540C"/>
    <w:rsid w:val="006961B1"/>
    <w:rsid w:val="0069628E"/>
    <w:rsid w:val="00697361"/>
    <w:rsid w:val="006975FE"/>
    <w:rsid w:val="006A0B07"/>
    <w:rsid w:val="006A199E"/>
    <w:rsid w:val="006A1FA0"/>
    <w:rsid w:val="006A22F9"/>
    <w:rsid w:val="006A4198"/>
    <w:rsid w:val="006A4CBC"/>
    <w:rsid w:val="006A4F70"/>
    <w:rsid w:val="006A5ED7"/>
    <w:rsid w:val="006A7112"/>
    <w:rsid w:val="006A770A"/>
    <w:rsid w:val="006A7975"/>
    <w:rsid w:val="006B2372"/>
    <w:rsid w:val="006B24FD"/>
    <w:rsid w:val="006B314C"/>
    <w:rsid w:val="006B4274"/>
    <w:rsid w:val="006B4AF0"/>
    <w:rsid w:val="006B4C1C"/>
    <w:rsid w:val="006B4F33"/>
    <w:rsid w:val="006B5DDC"/>
    <w:rsid w:val="006B6E0A"/>
    <w:rsid w:val="006B788B"/>
    <w:rsid w:val="006B7F2B"/>
    <w:rsid w:val="006C09D0"/>
    <w:rsid w:val="006C1B4F"/>
    <w:rsid w:val="006C240C"/>
    <w:rsid w:val="006C2D50"/>
    <w:rsid w:val="006C38BD"/>
    <w:rsid w:val="006C3F5C"/>
    <w:rsid w:val="006C4AE0"/>
    <w:rsid w:val="006C4E8A"/>
    <w:rsid w:val="006C5845"/>
    <w:rsid w:val="006C5FCF"/>
    <w:rsid w:val="006C6419"/>
    <w:rsid w:val="006C7278"/>
    <w:rsid w:val="006D02CB"/>
    <w:rsid w:val="006D0B88"/>
    <w:rsid w:val="006D0CE2"/>
    <w:rsid w:val="006D1777"/>
    <w:rsid w:val="006D1A28"/>
    <w:rsid w:val="006D2429"/>
    <w:rsid w:val="006D3272"/>
    <w:rsid w:val="006D3DAD"/>
    <w:rsid w:val="006D52EA"/>
    <w:rsid w:val="006D6C08"/>
    <w:rsid w:val="006D79EF"/>
    <w:rsid w:val="006E11D6"/>
    <w:rsid w:val="006E1584"/>
    <w:rsid w:val="006E4A2D"/>
    <w:rsid w:val="006F0585"/>
    <w:rsid w:val="006F1B63"/>
    <w:rsid w:val="006F3FC6"/>
    <w:rsid w:val="006F7F6A"/>
    <w:rsid w:val="00701605"/>
    <w:rsid w:val="0070212E"/>
    <w:rsid w:val="00702E7F"/>
    <w:rsid w:val="00702F03"/>
    <w:rsid w:val="0070325C"/>
    <w:rsid w:val="007039D2"/>
    <w:rsid w:val="00703DA9"/>
    <w:rsid w:val="007040D4"/>
    <w:rsid w:val="0070432C"/>
    <w:rsid w:val="00704828"/>
    <w:rsid w:val="00705FBD"/>
    <w:rsid w:val="00710E5E"/>
    <w:rsid w:val="007127E7"/>
    <w:rsid w:val="0071381A"/>
    <w:rsid w:val="00713BFD"/>
    <w:rsid w:val="00713D77"/>
    <w:rsid w:val="00716774"/>
    <w:rsid w:val="007169D6"/>
    <w:rsid w:val="007179A8"/>
    <w:rsid w:val="007203A3"/>
    <w:rsid w:val="00722078"/>
    <w:rsid w:val="00724C92"/>
    <w:rsid w:val="0072516B"/>
    <w:rsid w:val="00725F51"/>
    <w:rsid w:val="00726339"/>
    <w:rsid w:val="00730269"/>
    <w:rsid w:val="00733E8F"/>
    <w:rsid w:val="00734D6A"/>
    <w:rsid w:val="007350FA"/>
    <w:rsid w:val="00736556"/>
    <w:rsid w:val="00736ED6"/>
    <w:rsid w:val="007402B5"/>
    <w:rsid w:val="00740DFE"/>
    <w:rsid w:val="007419DA"/>
    <w:rsid w:val="007428C5"/>
    <w:rsid w:val="00744451"/>
    <w:rsid w:val="007450D3"/>
    <w:rsid w:val="007457FA"/>
    <w:rsid w:val="00745B4C"/>
    <w:rsid w:val="00746250"/>
    <w:rsid w:val="00746BCE"/>
    <w:rsid w:val="007516D9"/>
    <w:rsid w:val="007521C7"/>
    <w:rsid w:val="00753748"/>
    <w:rsid w:val="00754189"/>
    <w:rsid w:val="007604F1"/>
    <w:rsid w:val="00760D95"/>
    <w:rsid w:val="007622B2"/>
    <w:rsid w:val="007625E5"/>
    <w:rsid w:val="00762E5D"/>
    <w:rsid w:val="00765094"/>
    <w:rsid w:val="00765144"/>
    <w:rsid w:val="00765722"/>
    <w:rsid w:val="00765DD7"/>
    <w:rsid w:val="0076642A"/>
    <w:rsid w:val="00767BD9"/>
    <w:rsid w:val="00767F68"/>
    <w:rsid w:val="00771306"/>
    <w:rsid w:val="00772239"/>
    <w:rsid w:val="00774D10"/>
    <w:rsid w:val="00774E0C"/>
    <w:rsid w:val="00775314"/>
    <w:rsid w:val="007753B5"/>
    <w:rsid w:val="00775F34"/>
    <w:rsid w:val="00775FD2"/>
    <w:rsid w:val="00776A51"/>
    <w:rsid w:val="007861ED"/>
    <w:rsid w:val="007867D5"/>
    <w:rsid w:val="007872D5"/>
    <w:rsid w:val="007876B8"/>
    <w:rsid w:val="007877F7"/>
    <w:rsid w:val="00790A27"/>
    <w:rsid w:val="00792834"/>
    <w:rsid w:val="007928DD"/>
    <w:rsid w:val="007929A3"/>
    <w:rsid w:val="00794E60"/>
    <w:rsid w:val="007956EC"/>
    <w:rsid w:val="00795998"/>
    <w:rsid w:val="00795CE0"/>
    <w:rsid w:val="00796DDD"/>
    <w:rsid w:val="00797627"/>
    <w:rsid w:val="00797ECD"/>
    <w:rsid w:val="007A0CCD"/>
    <w:rsid w:val="007A1AC6"/>
    <w:rsid w:val="007A5442"/>
    <w:rsid w:val="007A5A4A"/>
    <w:rsid w:val="007A5D83"/>
    <w:rsid w:val="007A7115"/>
    <w:rsid w:val="007A7619"/>
    <w:rsid w:val="007B03F2"/>
    <w:rsid w:val="007B0BD3"/>
    <w:rsid w:val="007B1FD5"/>
    <w:rsid w:val="007B2B70"/>
    <w:rsid w:val="007B2FC1"/>
    <w:rsid w:val="007B3AF0"/>
    <w:rsid w:val="007B3B1C"/>
    <w:rsid w:val="007B3C67"/>
    <w:rsid w:val="007B40FF"/>
    <w:rsid w:val="007B5817"/>
    <w:rsid w:val="007B6F20"/>
    <w:rsid w:val="007C0530"/>
    <w:rsid w:val="007C0C38"/>
    <w:rsid w:val="007C1A25"/>
    <w:rsid w:val="007C3796"/>
    <w:rsid w:val="007C3F15"/>
    <w:rsid w:val="007C4A46"/>
    <w:rsid w:val="007C5B24"/>
    <w:rsid w:val="007C5DAF"/>
    <w:rsid w:val="007C6E70"/>
    <w:rsid w:val="007D121F"/>
    <w:rsid w:val="007D1563"/>
    <w:rsid w:val="007D1C14"/>
    <w:rsid w:val="007D2323"/>
    <w:rsid w:val="007D25CE"/>
    <w:rsid w:val="007D2D52"/>
    <w:rsid w:val="007D3149"/>
    <w:rsid w:val="007D34BE"/>
    <w:rsid w:val="007D3C1B"/>
    <w:rsid w:val="007D46B4"/>
    <w:rsid w:val="007D7AB7"/>
    <w:rsid w:val="007E0BB7"/>
    <w:rsid w:val="007E1050"/>
    <w:rsid w:val="007E10BA"/>
    <w:rsid w:val="007E18D3"/>
    <w:rsid w:val="007E24EF"/>
    <w:rsid w:val="007E34F9"/>
    <w:rsid w:val="007E3FCC"/>
    <w:rsid w:val="007E5543"/>
    <w:rsid w:val="007E62B9"/>
    <w:rsid w:val="007E7D57"/>
    <w:rsid w:val="007F0012"/>
    <w:rsid w:val="007F219E"/>
    <w:rsid w:val="007F4115"/>
    <w:rsid w:val="007F45ED"/>
    <w:rsid w:val="007F4747"/>
    <w:rsid w:val="007F7014"/>
    <w:rsid w:val="007F76F7"/>
    <w:rsid w:val="007F7AE1"/>
    <w:rsid w:val="00800F9D"/>
    <w:rsid w:val="0080220D"/>
    <w:rsid w:val="00802F83"/>
    <w:rsid w:val="00803358"/>
    <w:rsid w:val="00803A3A"/>
    <w:rsid w:val="0080454F"/>
    <w:rsid w:val="00804FF9"/>
    <w:rsid w:val="00806D65"/>
    <w:rsid w:val="008072BF"/>
    <w:rsid w:val="00810349"/>
    <w:rsid w:val="00810E09"/>
    <w:rsid w:val="00811701"/>
    <w:rsid w:val="008119E9"/>
    <w:rsid w:val="00814701"/>
    <w:rsid w:val="00814C3E"/>
    <w:rsid w:val="008170EE"/>
    <w:rsid w:val="008216C7"/>
    <w:rsid w:val="00821D66"/>
    <w:rsid w:val="00822020"/>
    <w:rsid w:val="00822150"/>
    <w:rsid w:val="00822A5C"/>
    <w:rsid w:val="00822CFD"/>
    <w:rsid w:val="00824903"/>
    <w:rsid w:val="00825292"/>
    <w:rsid w:val="00825A89"/>
    <w:rsid w:val="00826046"/>
    <w:rsid w:val="008265DB"/>
    <w:rsid w:val="00827855"/>
    <w:rsid w:val="0083185B"/>
    <w:rsid w:val="00832C7A"/>
    <w:rsid w:val="00832F5D"/>
    <w:rsid w:val="008332D7"/>
    <w:rsid w:val="00833DDE"/>
    <w:rsid w:val="008404ED"/>
    <w:rsid w:val="00841F6C"/>
    <w:rsid w:val="008434E3"/>
    <w:rsid w:val="00843F45"/>
    <w:rsid w:val="00844128"/>
    <w:rsid w:val="008446B0"/>
    <w:rsid w:val="00845232"/>
    <w:rsid w:val="0084615F"/>
    <w:rsid w:val="008465DB"/>
    <w:rsid w:val="00846639"/>
    <w:rsid w:val="00846D8F"/>
    <w:rsid w:val="0084709E"/>
    <w:rsid w:val="00847597"/>
    <w:rsid w:val="00847648"/>
    <w:rsid w:val="00852721"/>
    <w:rsid w:val="008531E2"/>
    <w:rsid w:val="00854E8B"/>
    <w:rsid w:val="008553CF"/>
    <w:rsid w:val="00855E19"/>
    <w:rsid w:val="008603A1"/>
    <w:rsid w:val="00860B26"/>
    <w:rsid w:val="00860B62"/>
    <w:rsid w:val="00862424"/>
    <w:rsid w:val="00866502"/>
    <w:rsid w:val="00866548"/>
    <w:rsid w:val="00866BB2"/>
    <w:rsid w:val="00870536"/>
    <w:rsid w:val="00870D40"/>
    <w:rsid w:val="008716A7"/>
    <w:rsid w:val="00871B09"/>
    <w:rsid w:val="0087242F"/>
    <w:rsid w:val="0087274F"/>
    <w:rsid w:val="00873157"/>
    <w:rsid w:val="008733BD"/>
    <w:rsid w:val="0087415F"/>
    <w:rsid w:val="008744FE"/>
    <w:rsid w:val="008771D6"/>
    <w:rsid w:val="00877CD6"/>
    <w:rsid w:val="008805E4"/>
    <w:rsid w:val="008818FB"/>
    <w:rsid w:val="00881A54"/>
    <w:rsid w:val="008835C0"/>
    <w:rsid w:val="008846CD"/>
    <w:rsid w:val="0088529B"/>
    <w:rsid w:val="0088558B"/>
    <w:rsid w:val="0088563D"/>
    <w:rsid w:val="00886072"/>
    <w:rsid w:val="008867AC"/>
    <w:rsid w:val="0088698E"/>
    <w:rsid w:val="00887492"/>
    <w:rsid w:val="00887DE4"/>
    <w:rsid w:val="00890146"/>
    <w:rsid w:val="008905B8"/>
    <w:rsid w:val="00890E2B"/>
    <w:rsid w:val="00894210"/>
    <w:rsid w:val="008945AA"/>
    <w:rsid w:val="00894F38"/>
    <w:rsid w:val="00895B71"/>
    <w:rsid w:val="00897326"/>
    <w:rsid w:val="00897987"/>
    <w:rsid w:val="008A0BB9"/>
    <w:rsid w:val="008A13EF"/>
    <w:rsid w:val="008A1CFE"/>
    <w:rsid w:val="008A3B7F"/>
    <w:rsid w:val="008A42C5"/>
    <w:rsid w:val="008A4E5E"/>
    <w:rsid w:val="008A52D1"/>
    <w:rsid w:val="008A5E12"/>
    <w:rsid w:val="008A664A"/>
    <w:rsid w:val="008A6B46"/>
    <w:rsid w:val="008A6D19"/>
    <w:rsid w:val="008A718C"/>
    <w:rsid w:val="008A7512"/>
    <w:rsid w:val="008A7C1E"/>
    <w:rsid w:val="008A7EBC"/>
    <w:rsid w:val="008A7F74"/>
    <w:rsid w:val="008B323A"/>
    <w:rsid w:val="008B3C27"/>
    <w:rsid w:val="008B542B"/>
    <w:rsid w:val="008B719B"/>
    <w:rsid w:val="008B71F6"/>
    <w:rsid w:val="008B79A4"/>
    <w:rsid w:val="008C1018"/>
    <w:rsid w:val="008C1028"/>
    <w:rsid w:val="008C1465"/>
    <w:rsid w:val="008C15D8"/>
    <w:rsid w:val="008C2495"/>
    <w:rsid w:val="008C28B5"/>
    <w:rsid w:val="008C315B"/>
    <w:rsid w:val="008C4046"/>
    <w:rsid w:val="008C498F"/>
    <w:rsid w:val="008C5F60"/>
    <w:rsid w:val="008D1BED"/>
    <w:rsid w:val="008D1D34"/>
    <w:rsid w:val="008D24A4"/>
    <w:rsid w:val="008D3459"/>
    <w:rsid w:val="008D43A9"/>
    <w:rsid w:val="008D44FA"/>
    <w:rsid w:val="008D47E4"/>
    <w:rsid w:val="008D48A7"/>
    <w:rsid w:val="008D59C6"/>
    <w:rsid w:val="008D6F23"/>
    <w:rsid w:val="008D7D45"/>
    <w:rsid w:val="008D7F78"/>
    <w:rsid w:val="008E0199"/>
    <w:rsid w:val="008E2ECB"/>
    <w:rsid w:val="008E5EFB"/>
    <w:rsid w:val="008E6A27"/>
    <w:rsid w:val="008F0935"/>
    <w:rsid w:val="008F1304"/>
    <w:rsid w:val="008F1E57"/>
    <w:rsid w:val="008F22F5"/>
    <w:rsid w:val="008F2DE3"/>
    <w:rsid w:val="008F2EE2"/>
    <w:rsid w:val="008F31AE"/>
    <w:rsid w:val="008F475B"/>
    <w:rsid w:val="008F5733"/>
    <w:rsid w:val="0090145C"/>
    <w:rsid w:val="00902478"/>
    <w:rsid w:val="00902A7E"/>
    <w:rsid w:val="00902BD9"/>
    <w:rsid w:val="00902C5D"/>
    <w:rsid w:val="0090407C"/>
    <w:rsid w:val="00904512"/>
    <w:rsid w:val="009114D5"/>
    <w:rsid w:val="009122DC"/>
    <w:rsid w:val="009135EC"/>
    <w:rsid w:val="00914B56"/>
    <w:rsid w:val="00914EC8"/>
    <w:rsid w:val="00914FE1"/>
    <w:rsid w:val="009151B0"/>
    <w:rsid w:val="00916C1D"/>
    <w:rsid w:val="00917FD3"/>
    <w:rsid w:val="00920418"/>
    <w:rsid w:val="0092230D"/>
    <w:rsid w:val="00923055"/>
    <w:rsid w:val="009235CB"/>
    <w:rsid w:val="00925674"/>
    <w:rsid w:val="00926815"/>
    <w:rsid w:val="009271A5"/>
    <w:rsid w:val="00927A3E"/>
    <w:rsid w:val="00927C33"/>
    <w:rsid w:val="00927D69"/>
    <w:rsid w:val="00930029"/>
    <w:rsid w:val="009303FF"/>
    <w:rsid w:val="009304AB"/>
    <w:rsid w:val="00930A37"/>
    <w:rsid w:val="0093125D"/>
    <w:rsid w:val="009324DD"/>
    <w:rsid w:val="00932CFA"/>
    <w:rsid w:val="00933401"/>
    <w:rsid w:val="00934A36"/>
    <w:rsid w:val="009367C1"/>
    <w:rsid w:val="00937A50"/>
    <w:rsid w:val="00940B50"/>
    <w:rsid w:val="00941B6F"/>
    <w:rsid w:val="009460FC"/>
    <w:rsid w:val="00946C16"/>
    <w:rsid w:val="00950273"/>
    <w:rsid w:val="00950392"/>
    <w:rsid w:val="00951B0D"/>
    <w:rsid w:val="00953006"/>
    <w:rsid w:val="0095370B"/>
    <w:rsid w:val="00954267"/>
    <w:rsid w:val="00955A19"/>
    <w:rsid w:val="00955F1E"/>
    <w:rsid w:val="00956139"/>
    <w:rsid w:val="00961AD2"/>
    <w:rsid w:val="00961F40"/>
    <w:rsid w:val="00962194"/>
    <w:rsid w:val="009636C4"/>
    <w:rsid w:val="009647C1"/>
    <w:rsid w:val="00965084"/>
    <w:rsid w:val="00965B33"/>
    <w:rsid w:val="00965BCF"/>
    <w:rsid w:val="00966F2A"/>
    <w:rsid w:val="00967B13"/>
    <w:rsid w:val="0097037E"/>
    <w:rsid w:val="0097276E"/>
    <w:rsid w:val="00972852"/>
    <w:rsid w:val="00977091"/>
    <w:rsid w:val="009772F1"/>
    <w:rsid w:val="00980431"/>
    <w:rsid w:val="009806F9"/>
    <w:rsid w:val="009826AC"/>
    <w:rsid w:val="009830D5"/>
    <w:rsid w:val="009837F2"/>
    <w:rsid w:val="00984249"/>
    <w:rsid w:val="00984BFD"/>
    <w:rsid w:val="00985E05"/>
    <w:rsid w:val="00986C4A"/>
    <w:rsid w:val="0098730E"/>
    <w:rsid w:val="00987B17"/>
    <w:rsid w:val="00987BE7"/>
    <w:rsid w:val="00987FFE"/>
    <w:rsid w:val="00990C8E"/>
    <w:rsid w:val="00991ABB"/>
    <w:rsid w:val="00992D93"/>
    <w:rsid w:val="00992F90"/>
    <w:rsid w:val="00995306"/>
    <w:rsid w:val="009956E8"/>
    <w:rsid w:val="009957BF"/>
    <w:rsid w:val="00995F6A"/>
    <w:rsid w:val="00996549"/>
    <w:rsid w:val="009971A0"/>
    <w:rsid w:val="009A004E"/>
    <w:rsid w:val="009A07C0"/>
    <w:rsid w:val="009A2CC7"/>
    <w:rsid w:val="009A2FDD"/>
    <w:rsid w:val="009A32C9"/>
    <w:rsid w:val="009A3876"/>
    <w:rsid w:val="009A3EF4"/>
    <w:rsid w:val="009A455D"/>
    <w:rsid w:val="009A46E7"/>
    <w:rsid w:val="009A677E"/>
    <w:rsid w:val="009A6DD9"/>
    <w:rsid w:val="009A6EDC"/>
    <w:rsid w:val="009A7571"/>
    <w:rsid w:val="009A76BA"/>
    <w:rsid w:val="009A7FF5"/>
    <w:rsid w:val="009B1082"/>
    <w:rsid w:val="009B1E69"/>
    <w:rsid w:val="009B1F61"/>
    <w:rsid w:val="009B2154"/>
    <w:rsid w:val="009B2475"/>
    <w:rsid w:val="009B5AC7"/>
    <w:rsid w:val="009B72FF"/>
    <w:rsid w:val="009C18DD"/>
    <w:rsid w:val="009C1F54"/>
    <w:rsid w:val="009C2032"/>
    <w:rsid w:val="009C2230"/>
    <w:rsid w:val="009C2374"/>
    <w:rsid w:val="009C3A17"/>
    <w:rsid w:val="009C663A"/>
    <w:rsid w:val="009C6C73"/>
    <w:rsid w:val="009C6E1A"/>
    <w:rsid w:val="009C7E5B"/>
    <w:rsid w:val="009C7F5B"/>
    <w:rsid w:val="009D125F"/>
    <w:rsid w:val="009D1527"/>
    <w:rsid w:val="009D1ABD"/>
    <w:rsid w:val="009D2B37"/>
    <w:rsid w:val="009D53DD"/>
    <w:rsid w:val="009D56B1"/>
    <w:rsid w:val="009D69FC"/>
    <w:rsid w:val="009D6DF0"/>
    <w:rsid w:val="009E035A"/>
    <w:rsid w:val="009E2EE7"/>
    <w:rsid w:val="009E42C1"/>
    <w:rsid w:val="009E47DF"/>
    <w:rsid w:val="009F0074"/>
    <w:rsid w:val="009F0C9A"/>
    <w:rsid w:val="009F1003"/>
    <w:rsid w:val="009F3CF6"/>
    <w:rsid w:val="009F3D85"/>
    <w:rsid w:val="009F6708"/>
    <w:rsid w:val="009F76D5"/>
    <w:rsid w:val="00A00430"/>
    <w:rsid w:val="00A0157E"/>
    <w:rsid w:val="00A02926"/>
    <w:rsid w:val="00A032E2"/>
    <w:rsid w:val="00A03FEC"/>
    <w:rsid w:val="00A040AD"/>
    <w:rsid w:val="00A0428D"/>
    <w:rsid w:val="00A04B5B"/>
    <w:rsid w:val="00A0582E"/>
    <w:rsid w:val="00A07361"/>
    <w:rsid w:val="00A07388"/>
    <w:rsid w:val="00A11A37"/>
    <w:rsid w:val="00A11A9F"/>
    <w:rsid w:val="00A1242A"/>
    <w:rsid w:val="00A12AB3"/>
    <w:rsid w:val="00A131F4"/>
    <w:rsid w:val="00A132F4"/>
    <w:rsid w:val="00A15741"/>
    <w:rsid w:val="00A16911"/>
    <w:rsid w:val="00A171E3"/>
    <w:rsid w:val="00A17987"/>
    <w:rsid w:val="00A2042A"/>
    <w:rsid w:val="00A20AFB"/>
    <w:rsid w:val="00A212B2"/>
    <w:rsid w:val="00A2139A"/>
    <w:rsid w:val="00A21F8B"/>
    <w:rsid w:val="00A22088"/>
    <w:rsid w:val="00A22F31"/>
    <w:rsid w:val="00A24445"/>
    <w:rsid w:val="00A24F3F"/>
    <w:rsid w:val="00A254C3"/>
    <w:rsid w:val="00A257EE"/>
    <w:rsid w:val="00A25F71"/>
    <w:rsid w:val="00A27D0D"/>
    <w:rsid w:val="00A27FDC"/>
    <w:rsid w:val="00A3055B"/>
    <w:rsid w:val="00A30EFB"/>
    <w:rsid w:val="00A3168F"/>
    <w:rsid w:val="00A316E5"/>
    <w:rsid w:val="00A32C2E"/>
    <w:rsid w:val="00A336D6"/>
    <w:rsid w:val="00A34442"/>
    <w:rsid w:val="00A34DC1"/>
    <w:rsid w:val="00A3539A"/>
    <w:rsid w:val="00A359EA"/>
    <w:rsid w:val="00A35AD1"/>
    <w:rsid w:val="00A36BD9"/>
    <w:rsid w:val="00A37419"/>
    <w:rsid w:val="00A41F77"/>
    <w:rsid w:val="00A44466"/>
    <w:rsid w:val="00A4506B"/>
    <w:rsid w:val="00A451AD"/>
    <w:rsid w:val="00A456CA"/>
    <w:rsid w:val="00A458BD"/>
    <w:rsid w:val="00A45D0D"/>
    <w:rsid w:val="00A46193"/>
    <w:rsid w:val="00A46DAD"/>
    <w:rsid w:val="00A475A1"/>
    <w:rsid w:val="00A50B33"/>
    <w:rsid w:val="00A51955"/>
    <w:rsid w:val="00A53779"/>
    <w:rsid w:val="00A53FE7"/>
    <w:rsid w:val="00A5584A"/>
    <w:rsid w:val="00A55ADA"/>
    <w:rsid w:val="00A55F90"/>
    <w:rsid w:val="00A5668B"/>
    <w:rsid w:val="00A56E1A"/>
    <w:rsid w:val="00A62581"/>
    <w:rsid w:val="00A63D24"/>
    <w:rsid w:val="00A67751"/>
    <w:rsid w:val="00A70B8B"/>
    <w:rsid w:val="00A71715"/>
    <w:rsid w:val="00A729E8"/>
    <w:rsid w:val="00A72F53"/>
    <w:rsid w:val="00A7359D"/>
    <w:rsid w:val="00A75330"/>
    <w:rsid w:val="00A75731"/>
    <w:rsid w:val="00A758F3"/>
    <w:rsid w:val="00A76126"/>
    <w:rsid w:val="00A80B23"/>
    <w:rsid w:val="00A80D02"/>
    <w:rsid w:val="00A82E4C"/>
    <w:rsid w:val="00A83599"/>
    <w:rsid w:val="00A8537D"/>
    <w:rsid w:val="00A857B3"/>
    <w:rsid w:val="00A869AB"/>
    <w:rsid w:val="00A871E9"/>
    <w:rsid w:val="00A875E5"/>
    <w:rsid w:val="00A87CDA"/>
    <w:rsid w:val="00A9141E"/>
    <w:rsid w:val="00A91C70"/>
    <w:rsid w:val="00A9557C"/>
    <w:rsid w:val="00A95CA1"/>
    <w:rsid w:val="00A971D1"/>
    <w:rsid w:val="00A97DC5"/>
    <w:rsid w:val="00A97EBC"/>
    <w:rsid w:val="00AA05E1"/>
    <w:rsid w:val="00AA0FD1"/>
    <w:rsid w:val="00AA4612"/>
    <w:rsid w:val="00AA524F"/>
    <w:rsid w:val="00AA5537"/>
    <w:rsid w:val="00AA5E46"/>
    <w:rsid w:val="00AA613B"/>
    <w:rsid w:val="00AA7CC9"/>
    <w:rsid w:val="00AB097D"/>
    <w:rsid w:val="00AB1F17"/>
    <w:rsid w:val="00AB29BD"/>
    <w:rsid w:val="00AB2A01"/>
    <w:rsid w:val="00AB2B18"/>
    <w:rsid w:val="00AB3280"/>
    <w:rsid w:val="00AB3EEC"/>
    <w:rsid w:val="00AB4465"/>
    <w:rsid w:val="00AB46F1"/>
    <w:rsid w:val="00AB4C0D"/>
    <w:rsid w:val="00AB5D73"/>
    <w:rsid w:val="00AC0350"/>
    <w:rsid w:val="00AC0EE4"/>
    <w:rsid w:val="00AC165E"/>
    <w:rsid w:val="00AC6429"/>
    <w:rsid w:val="00AC6965"/>
    <w:rsid w:val="00AC6E28"/>
    <w:rsid w:val="00AC7F0B"/>
    <w:rsid w:val="00AD23EA"/>
    <w:rsid w:val="00AD28FA"/>
    <w:rsid w:val="00AD3D7D"/>
    <w:rsid w:val="00AD543B"/>
    <w:rsid w:val="00AD5A0C"/>
    <w:rsid w:val="00AD602F"/>
    <w:rsid w:val="00AD6275"/>
    <w:rsid w:val="00AD66C4"/>
    <w:rsid w:val="00AD673F"/>
    <w:rsid w:val="00AD7283"/>
    <w:rsid w:val="00AD752D"/>
    <w:rsid w:val="00AD7661"/>
    <w:rsid w:val="00AD7781"/>
    <w:rsid w:val="00AE0E1E"/>
    <w:rsid w:val="00AE0ECA"/>
    <w:rsid w:val="00AE1464"/>
    <w:rsid w:val="00AE4614"/>
    <w:rsid w:val="00AE59E1"/>
    <w:rsid w:val="00AE784D"/>
    <w:rsid w:val="00AF28C7"/>
    <w:rsid w:val="00AF2E2C"/>
    <w:rsid w:val="00AF3C35"/>
    <w:rsid w:val="00AF4EF9"/>
    <w:rsid w:val="00AF562C"/>
    <w:rsid w:val="00AF5773"/>
    <w:rsid w:val="00AF5D3E"/>
    <w:rsid w:val="00AF7102"/>
    <w:rsid w:val="00B00AA3"/>
    <w:rsid w:val="00B0169E"/>
    <w:rsid w:val="00B024AF"/>
    <w:rsid w:val="00B025A6"/>
    <w:rsid w:val="00B0370D"/>
    <w:rsid w:val="00B0490E"/>
    <w:rsid w:val="00B04B14"/>
    <w:rsid w:val="00B05E78"/>
    <w:rsid w:val="00B06396"/>
    <w:rsid w:val="00B06FBA"/>
    <w:rsid w:val="00B10724"/>
    <w:rsid w:val="00B11EE7"/>
    <w:rsid w:val="00B12BC1"/>
    <w:rsid w:val="00B12C1C"/>
    <w:rsid w:val="00B13B88"/>
    <w:rsid w:val="00B13BF6"/>
    <w:rsid w:val="00B2053A"/>
    <w:rsid w:val="00B2261B"/>
    <w:rsid w:val="00B22994"/>
    <w:rsid w:val="00B230A1"/>
    <w:rsid w:val="00B2416D"/>
    <w:rsid w:val="00B24432"/>
    <w:rsid w:val="00B253FF"/>
    <w:rsid w:val="00B2590C"/>
    <w:rsid w:val="00B25C24"/>
    <w:rsid w:val="00B306AF"/>
    <w:rsid w:val="00B316A1"/>
    <w:rsid w:val="00B32E27"/>
    <w:rsid w:val="00B340B8"/>
    <w:rsid w:val="00B34477"/>
    <w:rsid w:val="00B3480E"/>
    <w:rsid w:val="00B35D67"/>
    <w:rsid w:val="00B4068C"/>
    <w:rsid w:val="00B40B52"/>
    <w:rsid w:val="00B42D63"/>
    <w:rsid w:val="00B437E4"/>
    <w:rsid w:val="00B438DF"/>
    <w:rsid w:val="00B4463D"/>
    <w:rsid w:val="00B44D0D"/>
    <w:rsid w:val="00B4725C"/>
    <w:rsid w:val="00B504A4"/>
    <w:rsid w:val="00B513C3"/>
    <w:rsid w:val="00B514B1"/>
    <w:rsid w:val="00B51C73"/>
    <w:rsid w:val="00B5209E"/>
    <w:rsid w:val="00B52930"/>
    <w:rsid w:val="00B5325A"/>
    <w:rsid w:val="00B54249"/>
    <w:rsid w:val="00B55735"/>
    <w:rsid w:val="00B55F61"/>
    <w:rsid w:val="00B56F0E"/>
    <w:rsid w:val="00B56F44"/>
    <w:rsid w:val="00B57018"/>
    <w:rsid w:val="00B57590"/>
    <w:rsid w:val="00B60554"/>
    <w:rsid w:val="00B622E1"/>
    <w:rsid w:val="00B628BA"/>
    <w:rsid w:val="00B63DB8"/>
    <w:rsid w:val="00B7008F"/>
    <w:rsid w:val="00B70813"/>
    <w:rsid w:val="00B70B97"/>
    <w:rsid w:val="00B719B3"/>
    <w:rsid w:val="00B72420"/>
    <w:rsid w:val="00B737BB"/>
    <w:rsid w:val="00B74620"/>
    <w:rsid w:val="00B74787"/>
    <w:rsid w:val="00B74EF1"/>
    <w:rsid w:val="00B7699A"/>
    <w:rsid w:val="00B77148"/>
    <w:rsid w:val="00B77FC9"/>
    <w:rsid w:val="00B8008B"/>
    <w:rsid w:val="00B80601"/>
    <w:rsid w:val="00B8120C"/>
    <w:rsid w:val="00B8260B"/>
    <w:rsid w:val="00B82A7D"/>
    <w:rsid w:val="00B8442D"/>
    <w:rsid w:val="00B86677"/>
    <w:rsid w:val="00B87465"/>
    <w:rsid w:val="00B876D5"/>
    <w:rsid w:val="00B8797A"/>
    <w:rsid w:val="00B92032"/>
    <w:rsid w:val="00B93676"/>
    <w:rsid w:val="00B939C3"/>
    <w:rsid w:val="00B93A57"/>
    <w:rsid w:val="00B95ABD"/>
    <w:rsid w:val="00BA0FDE"/>
    <w:rsid w:val="00BA2B17"/>
    <w:rsid w:val="00BA39BA"/>
    <w:rsid w:val="00BA3A3C"/>
    <w:rsid w:val="00BA3AD1"/>
    <w:rsid w:val="00BA3D50"/>
    <w:rsid w:val="00BA417B"/>
    <w:rsid w:val="00BA41EF"/>
    <w:rsid w:val="00BA4E05"/>
    <w:rsid w:val="00BA4FAD"/>
    <w:rsid w:val="00BA5BF3"/>
    <w:rsid w:val="00BA5F4F"/>
    <w:rsid w:val="00BA634C"/>
    <w:rsid w:val="00BA7148"/>
    <w:rsid w:val="00BB0BD8"/>
    <w:rsid w:val="00BB1073"/>
    <w:rsid w:val="00BB191C"/>
    <w:rsid w:val="00BB1DC4"/>
    <w:rsid w:val="00BB275F"/>
    <w:rsid w:val="00BB2B5F"/>
    <w:rsid w:val="00BB4426"/>
    <w:rsid w:val="00BB4509"/>
    <w:rsid w:val="00BB45B2"/>
    <w:rsid w:val="00BB7393"/>
    <w:rsid w:val="00BC1481"/>
    <w:rsid w:val="00BC1642"/>
    <w:rsid w:val="00BC1A94"/>
    <w:rsid w:val="00BC32F4"/>
    <w:rsid w:val="00BD0202"/>
    <w:rsid w:val="00BD0578"/>
    <w:rsid w:val="00BD1E93"/>
    <w:rsid w:val="00BD1F89"/>
    <w:rsid w:val="00BD23A9"/>
    <w:rsid w:val="00BD24C3"/>
    <w:rsid w:val="00BD484A"/>
    <w:rsid w:val="00BD6086"/>
    <w:rsid w:val="00BD73B9"/>
    <w:rsid w:val="00BD7DD0"/>
    <w:rsid w:val="00BD7E6F"/>
    <w:rsid w:val="00BE066E"/>
    <w:rsid w:val="00BE1CE7"/>
    <w:rsid w:val="00BE2117"/>
    <w:rsid w:val="00BE29BB"/>
    <w:rsid w:val="00BE3BC8"/>
    <w:rsid w:val="00BE5FB6"/>
    <w:rsid w:val="00BE602C"/>
    <w:rsid w:val="00BE7062"/>
    <w:rsid w:val="00BE727F"/>
    <w:rsid w:val="00BE7A65"/>
    <w:rsid w:val="00BF039F"/>
    <w:rsid w:val="00BF0AD8"/>
    <w:rsid w:val="00BF0DCB"/>
    <w:rsid w:val="00BF1DDD"/>
    <w:rsid w:val="00BF1E63"/>
    <w:rsid w:val="00BF3BA8"/>
    <w:rsid w:val="00BF4394"/>
    <w:rsid w:val="00BF4469"/>
    <w:rsid w:val="00BF755B"/>
    <w:rsid w:val="00C00942"/>
    <w:rsid w:val="00C0193D"/>
    <w:rsid w:val="00C032B9"/>
    <w:rsid w:val="00C06BAC"/>
    <w:rsid w:val="00C11532"/>
    <w:rsid w:val="00C1227E"/>
    <w:rsid w:val="00C1277C"/>
    <w:rsid w:val="00C13E6A"/>
    <w:rsid w:val="00C15E49"/>
    <w:rsid w:val="00C220DF"/>
    <w:rsid w:val="00C22108"/>
    <w:rsid w:val="00C237F1"/>
    <w:rsid w:val="00C23CAB"/>
    <w:rsid w:val="00C25F48"/>
    <w:rsid w:val="00C262C5"/>
    <w:rsid w:val="00C26633"/>
    <w:rsid w:val="00C30DEA"/>
    <w:rsid w:val="00C31401"/>
    <w:rsid w:val="00C32D82"/>
    <w:rsid w:val="00C32DBC"/>
    <w:rsid w:val="00C33014"/>
    <w:rsid w:val="00C333B5"/>
    <w:rsid w:val="00C33BC2"/>
    <w:rsid w:val="00C345DE"/>
    <w:rsid w:val="00C3561C"/>
    <w:rsid w:val="00C367C9"/>
    <w:rsid w:val="00C4030F"/>
    <w:rsid w:val="00C40DD3"/>
    <w:rsid w:val="00C446C1"/>
    <w:rsid w:val="00C44A7B"/>
    <w:rsid w:val="00C44B44"/>
    <w:rsid w:val="00C44DCF"/>
    <w:rsid w:val="00C454F1"/>
    <w:rsid w:val="00C45B72"/>
    <w:rsid w:val="00C46C7F"/>
    <w:rsid w:val="00C47185"/>
    <w:rsid w:val="00C500F5"/>
    <w:rsid w:val="00C518D1"/>
    <w:rsid w:val="00C519B3"/>
    <w:rsid w:val="00C52344"/>
    <w:rsid w:val="00C52E65"/>
    <w:rsid w:val="00C54425"/>
    <w:rsid w:val="00C54A13"/>
    <w:rsid w:val="00C5542A"/>
    <w:rsid w:val="00C555B5"/>
    <w:rsid w:val="00C56C1A"/>
    <w:rsid w:val="00C56FF8"/>
    <w:rsid w:val="00C5799C"/>
    <w:rsid w:val="00C619D9"/>
    <w:rsid w:val="00C61EB9"/>
    <w:rsid w:val="00C6240D"/>
    <w:rsid w:val="00C62D42"/>
    <w:rsid w:val="00C63607"/>
    <w:rsid w:val="00C63975"/>
    <w:rsid w:val="00C644E9"/>
    <w:rsid w:val="00C6493A"/>
    <w:rsid w:val="00C64D6C"/>
    <w:rsid w:val="00C6584B"/>
    <w:rsid w:val="00C65A3E"/>
    <w:rsid w:val="00C65D0A"/>
    <w:rsid w:val="00C65EAF"/>
    <w:rsid w:val="00C6626A"/>
    <w:rsid w:val="00C66CA6"/>
    <w:rsid w:val="00C7186C"/>
    <w:rsid w:val="00C71FD2"/>
    <w:rsid w:val="00C72809"/>
    <w:rsid w:val="00C77E4A"/>
    <w:rsid w:val="00C77FBB"/>
    <w:rsid w:val="00C81458"/>
    <w:rsid w:val="00C814E7"/>
    <w:rsid w:val="00C825CC"/>
    <w:rsid w:val="00C82E3A"/>
    <w:rsid w:val="00C83D18"/>
    <w:rsid w:val="00C83ECE"/>
    <w:rsid w:val="00C8592D"/>
    <w:rsid w:val="00C90295"/>
    <w:rsid w:val="00C920BF"/>
    <w:rsid w:val="00C9365B"/>
    <w:rsid w:val="00C93728"/>
    <w:rsid w:val="00C94888"/>
    <w:rsid w:val="00C951E7"/>
    <w:rsid w:val="00C952B9"/>
    <w:rsid w:val="00C9557D"/>
    <w:rsid w:val="00C96B75"/>
    <w:rsid w:val="00C97540"/>
    <w:rsid w:val="00CA0AE6"/>
    <w:rsid w:val="00CA11E4"/>
    <w:rsid w:val="00CA2995"/>
    <w:rsid w:val="00CA4898"/>
    <w:rsid w:val="00CA4A85"/>
    <w:rsid w:val="00CA75B2"/>
    <w:rsid w:val="00CA7C92"/>
    <w:rsid w:val="00CB0020"/>
    <w:rsid w:val="00CB0CE7"/>
    <w:rsid w:val="00CB0EFB"/>
    <w:rsid w:val="00CB1DE4"/>
    <w:rsid w:val="00CB2046"/>
    <w:rsid w:val="00CB2CEE"/>
    <w:rsid w:val="00CB4026"/>
    <w:rsid w:val="00CB50DA"/>
    <w:rsid w:val="00CB5652"/>
    <w:rsid w:val="00CB6685"/>
    <w:rsid w:val="00CB7B82"/>
    <w:rsid w:val="00CC1852"/>
    <w:rsid w:val="00CC1A8C"/>
    <w:rsid w:val="00CC1D8F"/>
    <w:rsid w:val="00CC1FC5"/>
    <w:rsid w:val="00CC41C1"/>
    <w:rsid w:val="00CC75A2"/>
    <w:rsid w:val="00CD09D7"/>
    <w:rsid w:val="00CD0C09"/>
    <w:rsid w:val="00CD1813"/>
    <w:rsid w:val="00CD23C3"/>
    <w:rsid w:val="00CD2C4C"/>
    <w:rsid w:val="00CD34B2"/>
    <w:rsid w:val="00CD392C"/>
    <w:rsid w:val="00CD3FFA"/>
    <w:rsid w:val="00CD46AB"/>
    <w:rsid w:val="00CD4CF5"/>
    <w:rsid w:val="00CD6C8F"/>
    <w:rsid w:val="00CE055F"/>
    <w:rsid w:val="00CE0D86"/>
    <w:rsid w:val="00CE249C"/>
    <w:rsid w:val="00CE39F2"/>
    <w:rsid w:val="00CE4555"/>
    <w:rsid w:val="00CE5AE8"/>
    <w:rsid w:val="00CE6572"/>
    <w:rsid w:val="00CE6AFB"/>
    <w:rsid w:val="00CE7921"/>
    <w:rsid w:val="00CF0595"/>
    <w:rsid w:val="00CF0D07"/>
    <w:rsid w:val="00CF1F35"/>
    <w:rsid w:val="00CF2906"/>
    <w:rsid w:val="00CF420A"/>
    <w:rsid w:val="00CF4413"/>
    <w:rsid w:val="00CF4F0E"/>
    <w:rsid w:val="00CF53D6"/>
    <w:rsid w:val="00CF5B61"/>
    <w:rsid w:val="00CF5BBF"/>
    <w:rsid w:val="00CF65D5"/>
    <w:rsid w:val="00CF6B54"/>
    <w:rsid w:val="00D000D4"/>
    <w:rsid w:val="00D006C9"/>
    <w:rsid w:val="00D018A9"/>
    <w:rsid w:val="00D0346C"/>
    <w:rsid w:val="00D0565B"/>
    <w:rsid w:val="00D059B2"/>
    <w:rsid w:val="00D05B03"/>
    <w:rsid w:val="00D060B4"/>
    <w:rsid w:val="00D07EC0"/>
    <w:rsid w:val="00D10B79"/>
    <w:rsid w:val="00D10D74"/>
    <w:rsid w:val="00D134AC"/>
    <w:rsid w:val="00D14786"/>
    <w:rsid w:val="00D14AE0"/>
    <w:rsid w:val="00D15456"/>
    <w:rsid w:val="00D15674"/>
    <w:rsid w:val="00D15B36"/>
    <w:rsid w:val="00D15C4C"/>
    <w:rsid w:val="00D16B59"/>
    <w:rsid w:val="00D17977"/>
    <w:rsid w:val="00D17F48"/>
    <w:rsid w:val="00D23472"/>
    <w:rsid w:val="00D23ADA"/>
    <w:rsid w:val="00D23B7A"/>
    <w:rsid w:val="00D2401D"/>
    <w:rsid w:val="00D26009"/>
    <w:rsid w:val="00D30F11"/>
    <w:rsid w:val="00D327A2"/>
    <w:rsid w:val="00D334A7"/>
    <w:rsid w:val="00D3454F"/>
    <w:rsid w:val="00D35627"/>
    <w:rsid w:val="00D36745"/>
    <w:rsid w:val="00D36853"/>
    <w:rsid w:val="00D36BBD"/>
    <w:rsid w:val="00D41430"/>
    <w:rsid w:val="00D42176"/>
    <w:rsid w:val="00D432E7"/>
    <w:rsid w:val="00D4434E"/>
    <w:rsid w:val="00D44510"/>
    <w:rsid w:val="00D446DE"/>
    <w:rsid w:val="00D44D36"/>
    <w:rsid w:val="00D4521C"/>
    <w:rsid w:val="00D452FC"/>
    <w:rsid w:val="00D45C69"/>
    <w:rsid w:val="00D45E84"/>
    <w:rsid w:val="00D45F28"/>
    <w:rsid w:val="00D474AF"/>
    <w:rsid w:val="00D47503"/>
    <w:rsid w:val="00D47DE4"/>
    <w:rsid w:val="00D514F4"/>
    <w:rsid w:val="00D51C57"/>
    <w:rsid w:val="00D523E3"/>
    <w:rsid w:val="00D535E6"/>
    <w:rsid w:val="00D54EA7"/>
    <w:rsid w:val="00D557EE"/>
    <w:rsid w:val="00D56192"/>
    <w:rsid w:val="00D569EA"/>
    <w:rsid w:val="00D5709B"/>
    <w:rsid w:val="00D5743A"/>
    <w:rsid w:val="00D609D4"/>
    <w:rsid w:val="00D60E70"/>
    <w:rsid w:val="00D6183B"/>
    <w:rsid w:val="00D618CE"/>
    <w:rsid w:val="00D62C45"/>
    <w:rsid w:val="00D62F63"/>
    <w:rsid w:val="00D63652"/>
    <w:rsid w:val="00D63D9E"/>
    <w:rsid w:val="00D63FE0"/>
    <w:rsid w:val="00D6414B"/>
    <w:rsid w:val="00D64CE5"/>
    <w:rsid w:val="00D64EA6"/>
    <w:rsid w:val="00D65046"/>
    <w:rsid w:val="00D65110"/>
    <w:rsid w:val="00D6674C"/>
    <w:rsid w:val="00D67823"/>
    <w:rsid w:val="00D70BDB"/>
    <w:rsid w:val="00D71231"/>
    <w:rsid w:val="00D72BAF"/>
    <w:rsid w:val="00D732E4"/>
    <w:rsid w:val="00D738D0"/>
    <w:rsid w:val="00D73A86"/>
    <w:rsid w:val="00D83984"/>
    <w:rsid w:val="00D86BB2"/>
    <w:rsid w:val="00D8717B"/>
    <w:rsid w:val="00D87971"/>
    <w:rsid w:val="00D879E3"/>
    <w:rsid w:val="00D90E1D"/>
    <w:rsid w:val="00D90F72"/>
    <w:rsid w:val="00D90F89"/>
    <w:rsid w:val="00D91212"/>
    <w:rsid w:val="00D917BA"/>
    <w:rsid w:val="00D91CAB"/>
    <w:rsid w:val="00D92147"/>
    <w:rsid w:val="00D943B0"/>
    <w:rsid w:val="00D944E3"/>
    <w:rsid w:val="00D954AC"/>
    <w:rsid w:val="00D9592D"/>
    <w:rsid w:val="00D96CE3"/>
    <w:rsid w:val="00DA07B2"/>
    <w:rsid w:val="00DA0D00"/>
    <w:rsid w:val="00DA1FF0"/>
    <w:rsid w:val="00DA5519"/>
    <w:rsid w:val="00DA6483"/>
    <w:rsid w:val="00DA7286"/>
    <w:rsid w:val="00DB1BFE"/>
    <w:rsid w:val="00DB2BDE"/>
    <w:rsid w:val="00DB35B2"/>
    <w:rsid w:val="00DB44DF"/>
    <w:rsid w:val="00DB5F42"/>
    <w:rsid w:val="00DB7490"/>
    <w:rsid w:val="00DB74FD"/>
    <w:rsid w:val="00DC2299"/>
    <w:rsid w:val="00DC3BE1"/>
    <w:rsid w:val="00DC7CCE"/>
    <w:rsid w:val="00DD011E"/>
    <w:rsid w:val="00DD2869"/>
    <w:rsid w:val="00DD46A4"/>
    <w:rsid w:val="00DD54BA"/>
    <w:rsid w:val="00DD5650"/>
    <w:rsid w:val="00DD57D4"/>
    <w:rsid w:val="00DD6099"/>
    <w:rsid w:val="00DE115D"/>
    <w:rsid w:val="00DE1551"/>
    <w:rsid w:val="00DE338A"/>
    <w:rsid w:val="00DE5CBA"/>
    <w:rsid w:val="00DE67EE"/>
    <w:rsid w:val="00DE714A"/>
    <w:rsid w:val="00DE73A9"/>
    <w:rsid w:val="00DE74FF"/>
    <w:rsid w:val="00DF0E58"/>
    <w:rsid w:val="00DF117A"/>
    <w:rsid w:val="00DF14FC"/>
    <w:rsid w:val="00DF2341"/>
    <w:rsid w:val="00DF3605"/>
    <w:rsid w:val="00DF4669"/>
    <w:rsid w:val="00DF5A70"/>
    <w:rsid w:val="00DF611C"/>
    <w:rsid w:val="00DF7449"/>
    <w:rsid w:val="00E0006D"/>
    <w:rsid w:val="00E00695"/>
    <w:rsid w:val="00E0099A"/>
    <w:rsid w:val="00E01ACA"/>
    <w:rsid w:val="00E026CA"/>
    <w:rsid w:val="00E03FCB"/>
    <w:rsid w:val="00E042F6"/>
    <w:rsid w:val="00E059ED"/>
    <w:rsid w:val="00E06590"/>
    <w:rsid w:val="00E07987"/>
    <w:rsid w:val="00E07B53"/>
    <w:rsid w:val="00E10A93"/>
    <w:rsid w:val="00E11122"/>
    <w:rsid w:val="00E12272"/>
    <w:rsid w:val="00E123CE"/>
    <w:rsid w:val="00E123CF"/>
    <w:rsid w:val="00E1381E"/>
    <w:rsid w:val="00E15FED"/>
    <w:rsid w:val="00E17291"/>
    <w:rsid w:val="00E17BCB"/>
    <w:rsid w:val="00E201F0"/>
    <w:rsid w:val="00E2225D"/>
    <w:rsid w:val="00E2269B"/>
    <w:rsid w:val="00E22A59"/>
    <w:rsid w:val="00E22AC7"/>
    <w:rsid w:val="00E22F93"/>
    <w:rsid w:val="00E23EF3"/>
    <w:rsid w:val="00E245DA"/>
    <w:rsid w:val="00E247CF"/>
    <w:rsid w:val="00E24DED"/>
    <w:rsid w:val="00E309B6"/>
    <w:rsid w:val="00E34EA7"/>
    <w:rsid w:val="00E3527D"/>
    <w:rsid w:val="00E3555F"/>
    <w:rsid w:val="00E355B6"/>
    <w:rsid w:val="00E35CE3"/>
    <w:rsid w:val="00E36E2B"/>
    <w:rsid w:val="00E37223"/>
    <w:rsid w:val="00E37FB8"/>
    <w:rsid w:val="00E40E3E"/>
    <w:rsid w:val="00E4106E"/>
    <w:rsid w:val="00E41E6B"/>
    <w:rsid w:val="00E43607"/>
    <w:rsid w:val="00E43880"/>
    <w:rsid w:val="00E4482A"/>
    <w:rsid w:val="00E45E88"/>
    <w:rsid w:val="00E477D3"/>
    <w:rsid w:val="00E52241"/>
    <w:rsid w:val="00E52DE1"/>
    <w:rsid w:val="00E53983"/>
    <w:rsid w:val="00E53B58"/>
    <w:rsid w:val="00E5504A"/>
    <w:rsid w:val="00E55B46"/>
    <w:rsid w:val="00E56920"/>
    <w:rsid w:val="00E6089A"/>
    <w:rsid w:val="00E61C1E"/>
    <w:rsid w:val="00E6364B"/>
    <w:rsid w:val="00E63903"/>
    <w:rsid w:val="00E65855"/>
    <w:rsid w:val="00E67DC3"/>
    <w:rsid w:val="00E72517"/>
    <w:rsid w:val="00E73831"/>
    <w:rsid w:val="00E740FD"/>
    <w:rsid w:val="00E74291"/>
    <w:rsid w:val="00E76028"/>
    <w:rsid w:val="00E762E3"/>
    <w:rsid w:val="00E768A1"/>
    <w:rsid w:val="00E76C16"/>
    <w:rsid w:val="00E77624"/>
    <w:rsid w:val="00E77BBE"/>
    <w:rsid w:val="00E77ECA"/>
    <w:rsid w:val="00E80DA4"/>
    <w:rsid w:val="00E80F0C"/>
    <w:rsid w:val="00E823C9"/>
    <w:rsid w:val="00E82C20"/>
    <w:rsid w:val="00E83244"/>
    <w:rsid w:val="00E837AE"/>
    <w:rsid w:val="00E84D81"/>
    <w:rsid w:val="00E854C8"/>
    <w:rsid w:val="00E85902"/>
    <w:rsid w:val="00E85BFD"/>
    <w:rsid w:val="00E86F78"/>
    <w:rsid w:val="00E90053"/>
    <w:rsid w:val="00E90872"/>
    <w:rsid w:val="00E90BFC"/>
    <w:rsid w:val="00E91117"/>
    <w:rsid w:val="00E9235A"/>
    <w:rsid w:val="00E951D5"/>
    <w:rsid w:val="00E9600D"/>
    <w:rsid w:val="00E9637A"/>
    <w:rsid w:val="00E9677A"/>
    <w:rsid w:val="00E96A03"/>
    <w:rsid w:val="00EA1908"/>
    <w:rsid w:val="00EA3BEA"/>
    <w:rsid w:val="00EA4083"/>
    <w:rsid w:val="00EA61A4"/>
    <w:rsid w:val="00EA7352"/>
    <w:rsid w:val="00EA7496"/>
    <w:rsid w:val="00EA7C8F"/>
    <w:rsid w:val="00EB10FF"/>
    <w:rsid w:val="00EB18C3"/>
    <w:rsid w:val="00EB1CE7"/>
    <w:rsid w:val="00EB37EA"/>
    <w:rsid w:val="00EB3D70"/>
    <w:rsid w:val="00EB3E9A"/>
    <w:rsid w:val="00EB680B"/>
    <w:rsid w:val="00EB69A1"/>
    <w:rsid w:val="00EB6F2C"/>
    <w:rsid w:val="00EB7389"/>
    <w:rsid w:val="00EB7587"/>
    <w:rsid w:val="00EB7CA2"/>
    <w:rsid w:val="00EC0CCD"/>
    <w:rsid w:val="00EC1051"/>
    <w:rsid w:val="00EC1264"/>
    <w:rsid w:val="00EC28D6"/>
    <w:rsid w:val="00EC309C"/>
    <w:rsid w:val="00EC49C1"/>
    <w:rsid w:val="00EC6F69"/>
    <w:rsid w:val="00ED0665"/>
    <w:rsid w:val="00ED1731"/>
    <w:rsid w:val="00ED27C2"/>
    <w:rsid w:val="00ED28DE"/>
    <w:rsid w:val="00ED3262"/>
    <w:rsid w:val="00ED35B0"/>
    <w:rsid w:val="00ED3E4B"/>
    <w:rsid w:val="00ED4374"/>
    <w:rsid w:val="00ED55ED"/>
    <w:rsid w:val="00ED6A31"/>
    <w:rsid w:val="00ED7A68"/>
    <w:rsid w:val="00EE21FB"/>
    <w:rsid w:val="00EE2EFD"/>
    <w:rsid w:val="00EE336E"/>
    <w:rsid w:val="00EE39B4"/>
    <w:rsid w:val="00EE39ED"/>
    <w:rsid w:val="00EF0366"/>
    <w:rsid w:val="00EF0711"/>
    <w:rsid w:val="00EF0D52"/>
    <w:rsid w:val="00EF25AE"/>
    <w:rsid w:val="00EF278E"/>
    <w:rsid w:val="00EF2ED1"/>
    <w:rsid w:val="00EF4852"/>
    <w:rsid w:val="00EF4A57"/>
    <w:rsid w:val="00EF5139"/>
    <w:rsid w:val="00EF54E6"/>
    <w:rsid w:val="00EF6F4B"/>
    <w:rsid w:val="00EF7BC7"/>
    <w:rsid w:val="00F01509"/>
    <w:rsid w:val="00F01B81"/>
    <w:rsid w:val="00F02381"/>
    <w:rsid w:val="00F03548"/>
    <w:rsid w:val="00F0358E"/>
    <w:rsid w:val="00F03977"/>
    <w:rsid w:val="00F03D6D"/>
    <w:rsid w:val="00F0443D"/>
    <w:rsid w:val="00F056DA"/>
    <w:rsid w:val="00F07DA3"/>
    <w:rsid w:val="00F10876"/>
    <w:rsid w:val="00F113C2"/>
    <w:rsid w:val="00F11EA1"/>
    <w:rsid w:val="00F12211"/>
    <w:rsid w:val="00F14E55"/>
    <w:rsid w:val="00F152D3"/>
    <w:rsid w:val="00F163E7"/>
    <w:rsid w:val="00F17072"/>
    <w:rsid w:val="00F208DA"/>
    <w:rsid w:val="00F20CAF"/>
    <w:rsid w:val="00F20FCE"/>
    <w:rsid w:val="00F227ED"/>
    <w:rsid w:val="00F22BB7"/>
    <w:rsid w:val="00F237C7"/>
    <w:rsid w:val="00F2460A"/>
    <w:rsid w:val="00F253FF"/>
    <w:rsid w:val="00F27710"/>
    <w:rsid w:val="00F27B99"/>
    <w:rsid w:val="00F27BDD"/>
    <w:rsid w:val="00F301EC"/>
    <w:rsid w:val="00F31314"/>
    <w:rsid w:val="00F32C7C"/>
    <w:rsid w:val="00F3359E"/>
    <w:rsid w:val="00F33737"/>
    <w:rsid w:val="00F3510F"/>
    <w:rsid w:val="00F35328"/>
    <w:rsid w:val="00F35CD2"/>
    <w:rsid w:val="00F37C03"/>
    <w:rsid w:val="00F417B4"/>
    <w:rsid w:val="00F44B6A"/>
    <w:rsid w:val="00F44D40"/>
    <w:rsid w:val="00F44DCC"/>
    <w:rsid w:val="00F45195"/>
    <w:rsid w:val="00F47311"/>
    <w:rsid w:val="00F474F6"/>
    <w:rsid w:val="00F47C80"/>
    <w:rsid w:val="00F511AE"/>
    <w:rsid w:val="00F52E87"/>
    <w:rsid w:val="00F53044"/>
    <w:rsid w:val="00F5311F"/>
    <w:rsid w:val="00F5468E"/>
    <w:rsid w:val="00F54BEC"/>
    <w:rsid w:val="00F55205"/>
    <w:rsid w:val="00F55C06"/>
    <w:rsid w:val="00F565BE"/>
    <w:rsid w:val="00F56716"/>
    <w:rsid w:val="00F56851"/>
    <w:rsid w:val="00F5706B"/>
    <w:rsid w:val="00F628B5"/>
    <w:rsid w:val="00F62D76"/>
    <w:rsid w:val="00F667D1"/>
    <w:rsid w:val="00F70195"/>
    <w:rsid w:val="00F70E4F"/>
    <w:rsid w:val="00F720FA"/>
    <w:rsid w:val="00F7232E"/>
    <w:rsid w:val="00F729CF"/>
    <w:rsid w:val="00F7508D"/>
    <w:rsid w:val="00F753E5"/>
    <w:rsid w:val="00F75D1C"/>
    <w:rsid w:val="00F75DE9"/>
    <w:rsid w:val="00F77B71"/>
    <w:rsid w:val="00F80638"/>
    <w:rsid w:val="00F80A4C"/>
    <w:rsid w:val="00F8101C"/>
    <w:rsid w:val="00F81C61"/>
    <w:rsid w:val="00F8214C"/>
    <w:rsid w:val="00F8532F"/>
    <w:rsid w:val="00F86B35"/>
    <w:rsid w:val="00F91B5D"/>
    <w:rsid w:val="00F92363"/>
    <w:rsid w:val="00F9482A"/>
    <w:rsid w:val="00F948EE"/>
    <w:rsid w:val="00F96160"/>
    <w:rsid w:val="00F96992"/>
    <w:rsid w:val="00FA07A1"/>
    <w:rsid w:val="00FA0DAF"/>
    <w:rsid w:val="00FA1FBC"/>
    <w:rsid w:val="00FA2857"/>
    <w:rsid w:val="00FA4E0B"/>
    <w:rsid w:val="00FA55BB"/>
    <w:rsid w:val="00FA60F2"/>
    <w:rsid w:val="00FA6402"/>
    <w:rsid w:val="00FA6AF6"/>
    <w:rsid w:val="00FA77C7"/>
    <w:rsid w:val="00FB0777"/>
    <w:rsid w:val="00FB2E17"/>
    <w:rsid w:val="00FB3663"/>
    <w:rsid w:val="00FB40F8"/>
    <w:rsid w:val="00FB4E27"/>
    <w:rsid w:val="00FB4E8F"/>
    <w:rsid w:val="00FB4F6E"/>
    <w:rsid w:val="00FB69EF"/>
    <w:rsid w:val="00FB6B73"/>
    <w:rsid w:val="00FC2403"/>
    <w:rsid w:val="00FC318D"/>
    <w:rsid w:val="00FC6AD8"/>
    <w:rsid w:val="00FC769F"/>
    <w:rsid w:val="00FC76A2"/>
    <w:rsid w:val="00FC789D"/>
    <w:rsid w:val="00FC79D7"/>
    <w:rsid w:val="00FD37D7"/>
    <w:rsid w:val="00FD3C64"/>
    <w:rsid w:val="00FD461B"/>
    <w:rsid w:val="00FD64BB"/>
    <w:rsid w:val="00FD654C"/>
    <w:rsid w:val="00FD6903"/>
    <w:rsid w:val="00FE443A"/>
    <w:rsid w:val="00FE4DE5"/>
    <w:rsid w:val="00FE6245"/>
    <w:rsid w:val="00FE72AB"/>
    <w:rsid w:val="00FE7813"/>
    <w:rsid w:val="00FE7A22"/>
    <w:rsid w:val="00FF06F5"/>
    <w:rsid w:val="00FF2557"/>
    <w:rsid w:val="00FF3CC6"/>
    <w:rsid w:val="00FF4D0C"/>
    <w:rsid w:val="00FF5B46"/>
    <w:rsid w:val="00FF5BEE"/>
    <w:rsid w:val="00FF7693"/>
    <w:rsid w:val="15769D92"/>
    <w:rsid w:val="162E39DF"/>
    <w:rsid w:val="25E7B5AC"/>
    <w:rsid w:val="31889951"/>
    <w:rsid w:val="41DA8053"/>
    <w:rsid w:val="51267F36"/>
    <w:rsid w:val="599CCAB1"/>
    <w:rsid w:val="5FE72F9E"/>
    <w:rsid w:val="62CA8B9B"/>
    <w:rsid w:val="67AA8AAF"/>
    <w:rsid w:val="680B06E7"/>
    <w:rsid w:val="7018F14F"/>
    <w:rsid w:val="7AB2D06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9BC571"/>
  <w15:docId w15:val="{8FE3ECE1-C38F-47C7-B56F-89EFB48B0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57209"/>
    <w:rPr>
      <w:sz w:val="24"/>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spacing w:before="240" w:after="60"/>
      <w:outlineLvl w:val="1"/>
    </w:pPr>
    <w:rPr>
      <w:rFonts w:ascii="Arial" w:hAnsi="Arial"/>
      <w:b/>
      <w:i/>
    </w:rPr>
  </w:style>
  <w:style w:type="paragraph" w:styleId="Heading3">
    <w:name w:val="heading 3"/>
    <w:basedOn w:val="Normal"/>
    <w:next w:val="Normal"/>
    <w:qFormat/>
    <w:pPr>
      <w:keepNext/>
      <w:spacing w:before="240" w:after="60"/>
      <w:outlineLvl w:val="2"/>
    </w:pPr>
    <w:rPr>
      <w:rFonts w:ascii="Arial" w:hAnsi="Arial"/>
    </w:rPr>
  </w:style>
  <w:style w:type="paragraph" w:styleId="Heading4">
    <w:name w:val="heading 4"/>
    <w:basedOn w:val="Normal"/>
    <w:next w:val="Normal"/>
    <w:qFormat/>
    <w:pPr>
      <w:keepNext/>
      <w:spacing w:before="240" w:after="60"/>
      <w:outlineLvl w:val="3"/>
    </w:pPr>
    <w:rPr>
      <w:rFonts w:ascii="Arial" w:hAnsi="Arial"/>
      <w:b/>
    </w:rPr>
  </w:style>
  <w:style w:type="paragraph" w:styleId="Heading5">
    <w:name w:val="heading 5"/>
    <w:basedOn w:val="Normal"/>
    <w:next w:val="Normal"/>
    <w:qFormat/>
    <w:pPr>
      <w:spacing w:before="240" w:after="60"/>
      <w:outlineLvl w:val="4"/>
    </w:pPr>
    <w:rPr>
      <w:sz w:val="22"/>
    </w:rPr>
  </w:style>
  <w:style w:type="paragraph" w:styleId="Heading6">
    <w:name w:val="heading 6"/>
    <w:basedOn w:val="Normal"/>
    <w:next w:val="Normal"/>
    <w:qFormat/>
    <w:pPr>
      <w:spacing w:before="240" w:after="60"/>
      <w:outlineLvl w:val="5"/>
    </w:pPr>
    <w:rPr>
      <w:i/>
      <w:sz w:val="22"/>
    </w:rPr>
  </w:style>
  <w:style w:type="paragraph" w:styleId="Heading7">
    <w:name w:val="heading 7"/>
    <w:basedOn w:val="Normal"/>
    <w:next w:val="Normal"/>
    <w:qFormat/>
    <w:pPr>
      <w:spacing w:before="240" w:after="60"/>
      <w:outlineLvl w:val="6"/>
    </w:pPr>
    <w:rPr>
      <w:rFonts w:ascii="Arial" w:hAnsi="Arial"/>
      <w:sz w:val="20"/>
    </w:rPr>
  </w:style>
  <w:style w:type="paragraph" w:styleId="Heading8">
    <w:name w:val="heading 8"/>
    <w:basedOn w:val="Normal"/>
    <w:next w:val="Normal"/>
    <w:qFormat/>
    <w:pPr>
      <w:spacing w:before="240" w:after="60"/>
      <w:outlineLvl w:val="7"/>
    </w:pPr>
    <w:rPr>
      <w:rFonts w:ascii="Arial" w:hAnsi="Arial"/>
      <w:i/>
      <w:sz w:val="20"/>
    </w:rPr>
  </w:style>
  <w:style w:type="paragraph" w:styleId="Heading9">
    <w:name w:val="heading 9"/>
    <w:basedOn w:val="Normal"/>
    <w:next w:val="Normal"/>
    <w:qFormat/>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Arial" w:hAnsi="Arial"/>
      <w:b/>
      <w:sz w:val="28"/>
    </w:rPr>
  </w:style>
  <w:style w:type="paragraph" w:styleId="BodyText2">
    <w:name w:val="Body Text 2"/>
    <w:basedOn w:val="BodyText1"/>
    <w:link w:val="BodyText2Char"/>
    <w:rsid w:val="003C246F"/>
  </w:style>
  <w:style w:type="paragraph" w:styleId="BodyTextIndent">
    <w:name w:val="Body Text Indent"/>
    <w:basedOn w:val="Normal"/>
    <w:pPr>
      <w:ind w:left="317" w:hanging="283"/>
    </w:pPr>
    <w:rPr>
      <w:rFonts w:ascii="Arial" w:hAnsi="Arial"/>
      <w:sz w:val="18"/>
    </w:rPr>
  </w:style>
  <w:style w:type="paragraph" w:styleId="BodyTextIndent2">
    <w:name w:val="Body Text Indent 2"/>
    <w:basedOn w:val="Normal"/>
    <w:pPr>
      <w:ind w:left="34"/>
    </w:pPr>
    <w:rPr>
      <w:rFonts w:ascii="Arial" w:hAnsi="Arial"/>
      <w:sz w:val="18"/>
    </w:rPr>
  </w:style>
  <w:style w:type="paragraph" w:customStyle="1" w:styleId="Tabletext0">
    <w:name w:val="Table text"/>
    <w:basedOn w:val="Normal"/>
    <w:qFormat/>
    <w:rsid w:val="009A677E"/>
    <w:pPr>
      <w:spacing w:before="60" w:after="60"/>
      <w:jc w:val="both"/>
    </w:pPr>
    <w:rPr>
      <w:rFonts w:ascii="Arial" w:hAnsi="Arial"/>
      <w:sz w:val="18"/>
    </w:rPr>
  </w:style>
  <w:style w:type="paragraph" w:customStyle="1" w:styleId="TableHeadSchedules">
    <w:name w:val="Table Head Schedules"/>
    <w:basedOn w:val="Tabletext0"/>
    <w:pPr>
      <w:jc w:val="left"/>
    </w:pPr>
  </w:style>
  <w:style w:type="paragraph" w:styleId="Header">
    <w:name w:val="header"/>
    <w:basedOn w:val="Normal"/>
    <w:pPr>
      <w:tabs>
        <w:tab w:val="center" w:pos="4320"/>
        <w:tab w:val="right" w:pos="8640"/>
      </w:tabs>
    </w:pPr>
    <w:rPr>
      <w:sz w:val="20"/>
    </w:rPr>
  </w:style>
  <w:style w:type="character" w:styleId="PageNumber">
    <w:name w:val="page number"/>
    <w:basedOn w:val="DefaultParagraphFont"/>
  </w:style>
  <w:style w:type="paragraph" w:customStyle="1" w:styleId="BodyText10">
    <w:name w:val="Body Text1"/>
    <w:basedOn w:val="Normal"/>
    <w:link w:val="BodytextChar"/>
    <w:qFormat/>
    <w:pPr>
      <w:spacing w:after="119"/>
      <w:ind w:left="1134"/>
      <w:jc w:val="both"/>
    </w:pPr>
    <w:rPr>
      <w:sz w:val="20"/>
    </w:rPr>
  </w:style>
  <w:style w:type="paragraph" w:customStyle="1" w:styleId="HeadA">
    <w:name w:val="Head A"/>
    <w:basedOn w:val="Normal"/>
    <w:qFormat/>
    <w:rsid w:val="00A336D6"/>
    <w:pPr>
      <w:tabs>
        <w:tab w:val="left" w:pos="1134"/>
      </w:tabs>
      <w:spacing w:before="240" w:after="240"/>
      <w:ind w:left="1134" w:hanging="1134"/>
    </w:pPr>
    <w:rPr>
      <w:rFonts w:ascii="Arial" w:hAnsi="Arial"/>
      <w:b/>
      <w:sz w:val="22"/>
    </w:rPr>
  </w:style>
  <w:style w:type="paragraph" w:styleId="Footer">
    <w:name w:val="footer"/>
    <w:basedOn w:val="Normal"/>
    <w:link w:val="FooterChar"/>
    <w:qFormat/>
    <w:rsid w:val="00D5709B"/>
    <w:pPr>
      <w:tabs>
        <w:tab w:val="center" w:pos="4320"/>
        <w:tab w:val="right" w:pos="8640"/>
      </w:tabs>
    </w:pPr>
    <w:rPr>
      <w:smallCaps/>
      <w:sz w:val="18"/>
    </w:rPr>
  </w:style>
  <w:style w:type="paragraph" w:customStyle="1" w:styleId="Tablelabel">
    <w:name w:val="Table label"/>
    <w:basedOn w:val="Normal"/>
    <w:qFormat/>
    <w:rsid w:val="009A677E"/>
    <w:pPr>
      <w:spacing w:before="119" w:after="60"/>
      <w:ind w:left="113"/>
    </w:pPr>
    <w:rPr>
      <w:rFonts w:ascii="Arial Bold" w:hAnsi="Arial Bold"/>
      <w:b/>
      <w:color w:val="FFFFFF"/>
      <w:sz w:val="18"/>
    </w:rPr>
  </w:style>
  <w:style w:type="paragraph" w:customStyle="1" w:styleId="HeadB">
    <w:name w:val="Head B"/>
    <w:basedOn w:val="HeadA"/>
    <w:qFormat/>
  </w:style>
  <w:style w:type="paragraph" w:styleId="BlockText">
    <w:name w:val="Block Text"/>
    <w:basedOn w:val="Normal"/>
    <w:pPr>
      <w:spacing w:after="120"/>
      <w:ind w:left="1440" w:right="1440"/>
    </w:pPr>
  </w:style>
  <w:style w:type="character" w:customStyle="1" w:styleId="CommentTextChar">
    <w:name w:val="Comment Text Char"/>
    <w:basedOn w:val="DefaultParagraphFont"/>
    <w:link w:val="CommentText"/>
    <w:semiHidden/>
    <w:rsid w:val="009A677E"/>
  </w:style>
  <w:style w:type="character" w:customStyle="1" w:styleId="BodyText2Char">
    <w:name w:val="Body Text 2 Char"/>
    <w:link w:val="BodyText2"/>
    <w:rsid w:val="003C246F"/>
    <w:rPr>
      <w:rFonts w:ascii="Arial" w:hAnsi="Arial"/>
      <w:b/>
      <w:sz w:val="12"/>
    </w:rPr>
  </w:style>
  <w:style w:type="paragraph" w:styleId="BodyTextFirstIndent">
    <w:name w:val="Body Text First Indent"/>
    <w:basedOn w:val="Normal"/>
    <w:rsid w:val="009A677E"/>
    <w:pPr>
      <w:ind w:firstLine="210"/>
    </w:pPr>
    <w:rPr>
      <w:rFonts w:ascii="Arial" w:hAnsi="Arial"/>
      <w:b/>
      <w:sz w:val="12"/>
    </w:rPr>
  </w:style>
  <w:style w:type="paragraph" w:styleId="BodyTextFirstIndent2">
    <w:name w:val="Body Text First Indent 2"/>
    <w:basedOn w:val="BodyTextIndent"/>
    <w:pPr>
      <w:spacing w:after="120"/>
      <w:ind w:left="283" w:firstLine="210"/>
    </w:pPr>
    <w:rPr>
      <w:rFonts w:ascii="Times New Roman" w:hAnsi="Times New Roman"/>
      <w:sz w:val="24"/>
    </w:rPr>
  </w:style>
  <w:style w:type="paragraph" w:styleId="BodyTextIndent3">
    <w:name w:val="Body Text Indent 3"/>
    <w:basedOn w:val="Normal"/>
    <w:pPr>
      <w:spacing w:after="120"/>
      <w:ind w:left="283"/>
    </w:pPr>
    <w:rPr>
      <w:sz w:val="16"/>
    </w:rPr>
  </w:style>
  <w:style w:type="paragraph" w:styleId="Caption">
    <w:name w:val="caption"/>
    <w:basedOn w:val="Normal"/>
    <w:next w:val="Normal"/>
    <w:qFormat/>
    <w:pPr>
      <w:spacing w:before="120" w:after="120"/>
    </w:pPr>
    <w:rPr>
      <w:b/>
    </w:rPr>
  </w:style>
  <w:style w:type="paragraph" w:styleId="Closing">
    <w:name w:val="Closing"/>
    <w:basedOn w:val="Normal"/>
    <w:pPr>
      <w:ind w:left="4252"/>
    </w:pPr>
  </w:style>
  <w:style w:type="paragraph" w:styleId="CommentText">
    <w:name w:val="annotation text"/>
    <w:basedOn w:val="Normal"/>
    <w:link w:val="CommentTextChar"/>
    <w:semiHidden/>
    <w:rPr>
      <w:sz w:val="20"/>
    </w:r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r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ind w:left="2880"/>
    </w:pPr>
    <w:rPr>
      <w:rFonts w:ascii="Arial" w:hAnsi="Arial"/>
    </w:rPr>
  </w:style>
  <w:style w:type="paragraph" w:styleId="EnvelopeReturn">
    <w:name w:val="envelope return"/>
    <w:basedOn w:val="Normal"/>
    <w:rPr>
      <w:rFonts w:ascii="Arial" w:hAnsi="Arial"/>
      <w:sz w:val="20"/>
    </w:rPr>
  </w:style>
  <w:style w:type="paragraph" w:styleId="FootnoteText">
    <w:name w:val="footnote text"/>
    <w:basedOn w:val="Normal"/>
    <w:semiHidden/>
    <w:rPr>
      <w:sz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autoRedefine/>
    <w:pPr>
      <w:numPr>
        <w:numId w:val="1"/>
      </w:numPr>
    </w:pPr>
  </w:style>
  <w:style w:type="paragraph" w:styleId="ListBullet2">
    <w:name w:val="List Bullet 2"/>
    <w:basedOn w:val="Normal"/>
    <w:autoRedefine/>
    <w:pPr>
      <w:numPr>
        <w:numId w:val="2"/>
      </w:numPr>
    </w:pPr>
  </w:style>
  <w:style w:type="paragraph" w:styleId="ListBullet3">
    <w:name w:val="List Bullet 3"/>
    <w:basedOn w:val="Normal"/>
    <w:autoRedefine/>
    <w:pPr>
      <w:numPr>
        <w:numId w:val="3"/>
      </w:numPr>
    </w:pPr>
  </w:style>
  <w:style w:type="paragraph" w:styleId="ListBullet4">
    <w:name w:val="List Bullet 4"/>
    <w:basedOn w:val="Normal"/>
    <w:autoRedefine/>
    <w:pPr>
      <w:numPr>
        <w:numId w:val="4"/>
      </w:numPr>
    </w:pPr>
  </w:style>
  <w:style w:type="paragraph" w:styleId="ListBullet5">
    <w:name w:val="List Bullet 5"/>
    <w:basedOn w:val="Normal"/>
    <w:autoRedefine/>
    <w:pPr>
      <w:numPr>
        <w:numId w:val="5"/>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6"/>
      </w:numPr>
    </w:pPr>
  </w:style>
  <w:style w:type="paragraph" w:styleId="ListNumber2">
    <w:name w:val="List Number 2"/>
    <w:basedOn w:val="Normal"/>
    <w:pPr>
      <w:numPr>
        <w:numId w:val="7"/>
      </w:numPr>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pPr>
      <w:ind w:left="4252"/>
    </w:pPr>
  </w:style>
  <w:style w:type="paragraph" w:styleId="Subtitle">
    <w:name w:val="Subtitle"/>
    <w:basedOn w:val="Normal"/>
    <w:qFormat/>
    <w:pPr>
      <w:spacing w:after="60"/>
      <w:jc w:val="center"/>
      <w:outlineLvl w:val="1"/>
    </w:pPr>
    <w:rPr>
      <w:rFonts w:ascii="Arial" w:hAnsi="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Tablehead">
    <w:name w:val="Table head"/>
    <w:basedOn w:val="Normal"/>
    <w:qFormat/>
    <w:rsid w:val="00A336D6"/>
    <w:pPr>
      <w:tabs>
        <w:tab w:val="left" w:pos="1134"/>
      </w:tabs>
      <w:spacing w:before="200" w:after="60"/>
      <w:ind w:left="2268" w:hanging="1134"/>
    </w:pPr>
    <w:rPr>
      <w:rFonts w:ascii="Arial" w:hAnsi="Arial"/>
      <w:b/>
      <w:sz w:val="20"/>
    </w:rPr>
  </w:style>
  <w:style w:type="paragraph" w:customStyle="1" w:styleId="Tabletextbold">
    <w:name w:val="Table text bold"/>
    <w:basedOn w:val="Normal"/>
    <w:qFormat/>
    <w:pPr>
      <w:spacing w:before="60" w:after="80" w:line="240" w:lineRule="exact"/>
    </w:pPr>
    <w:rPr>
      <w:rFonts w:ascii="Arial" w:hAnsi="Arial"/>
      <w:b/>
      <w:sz w:val="18"/>
    </w:rPr>
  </w:style>
  <w:style w:type="paragraph" w:customStyle="1" w:styleId="bodytextbullet">
    <w:name w:val="body text bullet"/>
    <w:basedOn w:val="Normal"/>
    <w:pPr>
      <w:numPr>
        <w:numId w:val="11"/>
      </w:numPr>
      <w:spacing w:line="240" w:lineRule="exact"/>
      <w:ind w:left="1418" w:hanging="284"/>
      <w:jc w:val="both"/>
    </w:pPr>
    <w:rPr>
      <w:sz w:val="20"/>
    </w:rPr>
  </w:style>
  <w:style w:type="paragraph" w:customStyle="1" w:styleId="Bodytext0">
    <w:name w:val="Body text •"/>
    <w:basedOn w:val="BodyText10"/>
    <w:link w:val="BodytextCharChar"/>
    <w:pPr>
      <w:numPr>
        <w:numId w:val="12"/>
      </w:numPr>
      <w:tabs>
        <w:tab w:val="clear" w:pos="360"/>
      </w:tabs>
      <w:spacing w:before="60" w:after="80" w:line="240" w:lineRule="exact"/>
      <w:ind w:left="1418" w:hanging="284"/>
    </w:pPr>
  </w:style>
  <w:style w:type="character" w:customStyle="1" w:styleId="BodytextChar">
    <w:name w:val="Body text Char"/>
    <w:basedOn w:val="DefaultParagraphFont"/>
    <w:link w:val="BodyText10"/>
    <w:rsid w:val="009A677E"/>
  </w:style>
  <w:style w:type="character" w:customStyle="1" w:styleId="Mapcode">
    <w:name w:val="Map code"/>
    <w:qFormat/>
    <w:rsid w:val="009A677E"/>
    <w:rPr>
      <w:rFonts w:ascii="Arial" w:hAnsi="Arial"/>
      <w:b/>
      <w:sz w:val="20"/>
    </w:rPr>
  </w:style>
  <w:style w:type="paragraph" w:styleId="BodyText3">
    <w:name w:val="Body Text 3"/>
    <w:basedOn w:val="Normal"/>
    <w:link w:val="BodyText3Char"/>
    <w:rsid w:val="003C246F"/>
    <w:pPr>
      <w:spacing w:after="120"/>
    </w:pPr>
    <w:rPr>
      <w:sz w:val="16"/>
      <w:szCs w:val="16"/>
    </w:rPr>
  </w:style>
  <w:style w:type="paragraph" w:styleId="BodyText1">
    <w:name w:val="Body Text"/>
    <w:aliases w:val="Body text box"/>
    <w:basedOn w:val="HeadA"/>
    <w:link w:val="BodyTextChar0"/>
    <w:qFormat/>
    <w:rsid w:val="00D5709B"/>
    <w:pPr>
      <w:spacing w:before="0" w:after="0"/>
    </w:pPr>
    <w:rPr>
      <w:sz w:val="12"/>
    </w:rPr>
  </w:style>
  <w:style w:type="character" w:customStyle="1" w:styleId="BodyTextChar0">
    <w:name w:val="Body Text Char"/>
    <w:aliases w:val="Body text box Char"/>
    <w:link w:val="BodyText1"/>
    <w:rsid w:val="00D5709B"/>
    <w:rPr>
      <w:rFonts w:ascii="Arial" w:hAnsi="Arial"/>
      <w:b/>
      <w:sz w:val="12"/>
    </w:rPr>
  </w:style>
  <w:style w:type="character" w:customStyle="1" w:styleId="BodyText3Char">
    <w:name w:val="Body Text 3 Char"/>
    <w:link w:val="BodyText3"/>
    <w:rsid w:val="003C246F"/>
    <w:rPr>
      <w:sz w:val="16"/>
      <w:szCs w:val="16"/>
    </w:rPr>
  </w:style>
  <w:style w:type="character" w:styleId="CommentReference">
    <w:name w:val="annotation reference"/>
    <w:rsid w:val="0080454F"/>
    <w:rPr>
      <w:sz w:val="16"/>
      <w:szCs w:val="16"/>
    </w:rPr>
  </w:style>
  <w:style w:type="paragraph" w:styleId="CommentSubject">
    <w:name w:val="annotation subject"/>
    <w:basedOn w:val="CommentText"/>
    <w:next w:val="CommentText"/>
    <w:link w:val="CommentSubjectChar"/>
    <w:rsid w:val="0080454F"/>
    <w:rPr>
      <w:b/>
      <w:bCs/>
    </w:rPr>
  </w:style>
  <w:style w:type="character" w:customStyle="1" w:styleId="CommentSubjectChar">
    <w:name w:val="Comment Subject Char"/>
    <w:link w:val="CommentSubject"/>
    <w:rsid w:val="0080454F"/>
    <w:rPr>
      <w:b/>
      <w:bCs/>
    </w:rPr>
  </w:style>
  <w:style w:type="paragraph" w:styleId="BalloonText">
    <w:name w:val="Balloon Text"/>
    <w:basedOn w:val="Normal"/>
    <w:link w:val="BalloonTextChar"/>
    <w:rsid w:val="0080454F"/>
    <w:rPr>
      <w:rFonts w:ascii="Tahoma" w:hAnsi="Tahoma" w:cs="Tahoma"/>
      <w:sz w:val="16"/>
      <w:szCs w:val="16"/>
    </w:rPr>
  </w:style>
  <w:style w:type="character" w:customStyle="1" w:styleId="BalloonTextChar">
    <w:name w:val="Balloon Text Char"/>
    <w:link w:val="BalloonText"/>
    <w:rsid w:val="0080454F"/>
    <w:rPr>
      <w:rFonts w:ascii="Tahoma" w:hAnsi="Tahoma" w:cs="Tahoma"/>
      <w:sz w:val="16"/>
      <w:szCs w:val="16"/>
    </w:rPr>
  </w:style>
  <w:style w:type="paragraph" w:customStyle="1" w:styleId="HeadC">
    <w:name w:val="Head C"/>
    <w:basedOn w:val="HeadB"/>
    <w:qFormat/>
    <w:rsid w:val="00A336D6"/>
    <w:pPr>
      <w:keepNext/>
    </w:pPr>
    <w:rPr>
      <w:noProof/>
      <w:sz w:val="20"/>
    </w:rPr>
  </w:style>
  <w:style w:type="paragraph" w:customStyle="1" w:styleId="BodyText20">
    <w:name w:val="Body Text2"/>
    <w:basedOn w:val="Normal"/>
    <w:qFormat/>
    <w:rsid w:val="006A22F9"/>
    <w:pPr>
      <w:spacing w:before="60" w:after="80"/>
      <w:ind w:left="1134"/>
    </w:pPr>
    <w:rPr>
      <w:sz w:val="20"/>
    </w:rPr>
  </w:style>
  <w:style w:type="paragraph" w:customStyle="1" w:styleId="BodytextBlue">
    <w:name w:val="Body text • + Blue"/>
    <w:basedOn w:val="Bodytext0"/>
    <w:rsid w:val="00657209"/>
    <w:pPr>
      <w:numPr>
        <w:numId w:val="13"/>
      </w:numPr>
      <w:spacing w:line="240" w:lineRule="auto"/>
      <w:ind w:left="1985" w:hanging="851"/>
      <w:jc w:val="left"/>
    </w:pPr>
    <w:rPr>
      <w:color w:val="0000FF"/>
    </w:rPr>
  </w:style>
  <w:style w:type="character" w:customStyle="1" w:styleId="FooterChar">
    <w:name w:val="Footer Char"/>
    <w:link w:val="Footer"/>
    <w:rsid w:val="006A22F9"/>
    <w:rPr>
      <w:smallCaps/>
      <w:sz w:val="18"/>
    </w:rPr>
  </w:style>
  <w:style w:type="character" w:customStyle="1" w:styleId="BodytextCharChar">
    <w:name w:val="Body text • Char Char"/>
    <w:link w:val="Bodytext0"/>
    <w:rsid w:val="00C96B75"/>
  </w:style>
  <w:style w:type="paragraph" w:customStyle="1" w:styleId="MinisterialDirctonNumberlistings">
    <w:name w:val="Ministerial Dircton Number listings"/>
    <w:link w:val="MinisterialDirctonNumberlistingsChar"/>
    <w:rsid w:val="00C96B75"/>
    <w:pPr>
      <w:numPr>
        <w:numId w:val="14"/>
      </w:numPr>
      <w:spacing w:before="60" w:after="80"/>
      <w:ind w:left="1418" w:hanging="284"/>
      <w:jc w:val="both"/>
    </w:pPr>
    <w:rPr>
      <w:rFonts w:ascii="Times" w:hAnsi="Times"/>
      <w:bCs/>
    </w:rPr>
  </w:style>
  <w:style w:type="character" w:customStyle="1" w:styleId="MinisterialDirctonNumberlistingsChar">
    <w:name w:val="Ministerial Dircton Number listings Char"/>
    <w:link w:val="MinisterialDirctonNumberlistings"/>
    <w:rsid w:val="00C96B75"/>
    <w:rPr>
      <w:rFonts w:ascii="Times" w:hAnsi="Times"/>
      <w:bCs/>
    </w:rPr>
  </w:style>
  <w:style w:type="paragraph" w:customStyle="1" w:styleId="StyleList3Left2cmFirstline0cm">
    <w:name w:val="Style List 3 + Left:  2 cm First line:  0 cm"/>
    <w:basedOn w:val="List3"/>
    <w:rsid w:val="00C96B75"/>
    <w:pPr>
      <w:spacing w:before="60" w:after="80"/>
      <w:ind w:left="1134" w:firstLine="0"/>
      <w:jc w:val="both"/>
    </w:pPr>
    <w:rPr>
      <w:rFonts w:ascii="Times" w:hAnsi="Times"/>
      <w:sz w:val="20"/>
    </w:rPr>
  </w:style>
  <w:style w:type="paragraph" w:customStyle="1" w:styleId="Bodytext">
    <w:name w:val="Body text ."/>
    <w:basedOn w:val="BodyText10"/>
    <w:autoRedefine/>
    <w:rsid w:val="001D5C82"/>
    <w:pPr>
      <w:numPr>
        <w:numId w:val="15"/>
      </w:numPr>
      <w:tabs>
        <w:tab w:val="clear" w:pos="1701"/>
        <w:tab w:val="num" w:pos="2552"/>
      </w:tabs>
      <w:spacing w:before="60" w:after="80"/>
      <w:ind w:left="2552" w:hanging="567"/>
      <w:jc w:val="left"/>
    </w:pPr>
  </w:style>
  <w:style w:type="character" w:customStyle="1" w:styleId="BodytextChar1">
    <w:name w:val="Body text • Char"/>
    <w:rsid w:val="001D5C82"/>
    <w:rPr>
      <w:rFonts w:ascii="Times New Roman" w:hAnsi="Times New Roman"/>
    </w:rPr>
  </w:style>
  <w:style w:type="paragraph" w:customStyle="1" w:styleId="Tabletext">
    <w:name w:val="Table text ."/>
    <w:basedOn w:val="Tabletext0"/>
    <w:qFormat/>
    <w:rsid w:val="001D5C82"/>
    <w:pPr>
      <w:numPr>
        <w:numId w:val="16"/>
      </w:numPr>
      <w:jc w:val="left"/>
    </w:pPr>
  </w:style>
  <w:style w:type="paragraph" w:customStyle="1" w:styleId="BodytextBlue0">
    <w:name w:val="Body text + Blue"/>
    <w:basedOn w:val="BodyText20"/>
    <w:rsid w:val="001D5C82"/>
    <w:rPr>
      <w:color w:val="0000FF"/>
    </w:rPr>
  </w:style>
  <w:style w:type="character" w:styleId="Hyperlink">
    <w:name w:val="Hyperlink"/>
    <w:rsid w:val="001D5C82"/>
    <w:rPr>
      <w:color w:val="0000FF"/>
      <w:u w:val="single"/>
    </w:rPr>
  </w:style>
  <w:style w:type="paragraph" w:customStyle="1" w:styleId="BodyText200">
    <w:name w:val="Body Text20"/>
    <w:basedOn w:val="Normal"/>
    <w:qFormat/>
    <w:rsid w:val="00744451"/>
    <w:pPr>
      <w:spacing w:before="60" w:after="80"/>
      <w:ind w:left="1134"/>
      <w:jc w:val="both"/>
    </w:pPr>
    <w:rPr>
      <w:sz w:val="20"/>
    </w:rPr>
  </w:style>
  <w:style w:type="paragraph" w:customStyle="1" w:styleId="HeadBRed">
    <w:name w:val="Head B + Red"/>
    <w:basedOn w:val="HeadB"/>
    <w:rsid w:val="00A336D6"/>
    <w:rPr>
      <w:bCs/>
      <w:color w:val="FF0000"/>
      <w:sz w:val="20"/>
    </w:rPr>
  </w:style>
  <w:style w:type="paragraph" w:customStyle="1" w:styleId="StyleTabletextBlue">
    <w:name w:val="Style Table text + Blue"/>
    <w:basedOn w:val="Tabletext0"/>
    <w:rsid w:val="00A336D6"/>
    <w:rPr>
      <w:color w:val="0000FF"/>
    </w:rPr>
  </w:style>
  <w:style w:type="paragraph" w:customStyle="1" w:styleId="TabletextBlue">
    <w:name w:val="Table text + Blue"/>
    <w:basedOn w:val="Tabletext0"/>
    <w:rsid w:val="00A336D6"/>
    <w:pPr>
      <w:jc w:val="left"/>
    </w:pPr>
    <w:rPr>
      <w:color w:val="0000FF"/>
    </w:rPr>
  </w:style>
  <w:style w:type="paragraph" w:customStyle="1" w:styleId="StyleBodytextBlue">
    <w:name w:val="Style Body text • + Blue"/>
    <w:basedOn w:val="Bodytext0"/>
    <w:rsid w:val="00A336D6"/>
    <w:pPr>
      <w:tabs>
        <w:tab w:val="left" w:pos="1985"/>
      </w:tabs>
      <w:ind w:left="1985" w:hanging="851"/>
    </w:pPr>
    <w:rPr>
      <w:color w:val="0000FF"/>
    </w:rPr>
  </w:style>
  <w:style w:type="paragraph" w:styleId="ListParagraph">
    <w:name w:val="List Paragraph"/>
    <w:basedOn w:val="Normal"/>
    <w:uiPriority w:val="34"/>
    <w:qFormat/>
    <w:rsid w:val="00BE727F"/>
    <w:pPr>
      <w:ind w:left="720"/>
      <w:contextualSpacing/>
    </w:pPr>
  </w:style>
  <w:style w:type="table" w:styleId="TableGrid">
    <w:name w:val="Table Grid"/>
    <w:basedOn w:val="TableNormal"/>
    <w:uiPriority w:val="39"/>
    <w:rsid w:val="005561C1"/>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134D52"/>
    <w:pPr>
      <w:spacing w:before="100" w:beforeAutospacing="1" w:after="100" w:afterAutospacing="1"/>
    </w:pPr>
    <w:rPr>
      <w:szCs w:val="24"/>
    </w:rPr>
  </w:style>
  <w:style w:type="character" w:customStyle="1" w:styleId="normaltextrun">
    <w:name w:val="normaltextrun"/>
    <w:basedOn w:val="DefaultParagraphFont"/>
    <w:rsid w:val="00134D52"/>
  </w:style>
  <w:style w:type="character" w:customStyle="1" w:styleId="eop">
    <w:name w:val="eop"/>
    <w:basedOn w:val="DefaultParagraphFont"/>
    <w:rsid w:val="00134D52"/>
  </w:style>
  <w:style w:type="paragraph" w:styleId="Revision">
    <w:name w:val="Revision"/>
    <w:hidden/>
    <w:uiPriority w:val="99"/>
    <w:semiHidden/>
    <w:rsid w:val="00954267"/>
    <w:rPr>
      <w:sz w:val="24"/>
    </w:rPr>
  </w:style>
  <w:style w:type="paragraph" w:customStyle="1" w:styleId="TableParagraph">
    <w:name w:val="Table Paragraph"/>
    <w:basedOn w:val="Normal"/>
    <w:uiPriority w:val="1"/>
    <w:qFormat/>
    <w:rsid w:val="007350FA"/>
    <w:pPr>
      <w:widowControl w:val="0"/>
      <w:autoSpaceDE w:val="0"/>
      <w:autoSpaceDN w:val="0"/>
    </w:pPr>
    <w:rPr>
      <w:rFonts w:ascii="Arial" w:eastAsia="Arial" w:hAnsi="Arial" w:cs="Arial"/>
      <w:sz w:val="22"/>
      <w:szCs w:val="22"/>
      <w:lang w:val="en-US" w:eastAsia="en-US"/>
    </w:rPr>
  </w:style>
  <w:style w:type="character" w:styleId="Mention">
    <w:name w:val="Mention"/>
    <w:basedOn w:val="DefaultParagraphFont"/>
    <w:uiPriority w:val="99"/>
    <w:unhideWhenUsed/>
    <w:rsid w:val="002A2B2E"/>
    <w:rPr>
      <w:color w:val="2B579A"/>
      <w:shd w:val="clear" w:color="auto" w:fill="E1DFDD"/>
    </w:rPr>
  </w:style>
  <w:style w:type="paragraph" w:customStyle="1" w:styleId="BodyText2000">
    <w:name w:val="Body Text200"/>
    <w:basedOn w:val="Normal"/>
    <w:qFormat/>
    <w:rsid w:val="00ED7A68"/>
    <w:pPr>
      <w:spacing w:before="60" w:after="80"/>
      <w:ind w:left="1134"/>
      <w:jc w:val="both"/>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148719">
      <w:bodyDiv w:val="1"/>
      <w:marLeft w:val="0"/>
      <w:marRight w:val="0"/>
      <w:marTop w:val="0"/>
      <w:marBottom w:val="0"/>
      <w:divBdr>
        <w:top w:val="none" w:sz="0" w:space="0" w:color="auto"/>
        <w:left w:val="none" w:sz="0" w:space="0" w:color="auto"/>
        <w:bottom w:val="none" w:sz="0" w:space="0" w:color="auto"/>
        <w:right w:val="none" w:sz="0" w:space="0" w:color="auto"/>
      </w:divBdr>
      <w:divsChild>
        <w:div w:id="237250659">
          <w:marLeft w:val="0"/>
          <w:marRight w:val="0"/>
          <w:marTop w:val="0"/>
          <w:marBottom w:val="0"/>
          <w:divBdr>
            <w:top w:val="none" w:sz="0" w:space="0" w:color="auto"/>
            <w:left w:val="none" w:sz="0" w:space="0" w:color="auto"/>
            <w:bottom w:val="none" w:sz="0" w:space="0" w:color="auto"/>
            <w:right w:val="none" w:sz="0" w:space="0" w:color="auto"/>
          </w:divBdr>
        </w:div>
        <w:div w:id="386729904">
          <w:marLeft w:val="0"/>
          <w:marRight w:val="0"/>
          <w:marTop w:val="0"/>
          <w:marBottom w:val="0"/>
          <w:divBdr>
            <w:top w:val="none" w:sz="0" w:space="0" w:color="auto"/>
            <w:left w:val="none" w:sz="0" w:space="0" w:color="auto"/>
            <w:bottom w:val="none" w:sz="0" w:space="0" w:color="auto"/>
            <w:right w:val="none" w:sz="0" w:space="0" w:color="auto"/>
          </w:divBdr>
        </w:div>
        <w:div w:id="1278757003">
          <w:marLeft w:val="0"/>
          <w:marRight w:val="0"/>
          <w:marTop w:val="0"/>
          <w:marBottom w:val="0"/>
          <w:divBdr>
            <w:top w:val="none" w:sz="0" w:space="0" w:color="auto"/>
            <w:left w:val="none" w:sz="0" w:space="0" w:color="auto"/>
            <w:bottom w:val="none" w:sz="0" w:space="0" w:color="auto"/>
            <w:right w:val="none" w:sz="0" w:space="0" w:color="auto"/>
          </w:divBdr>
        </w:div>
        <w:div w:id="1297830161">
          <w:marLeft w:val="0"/>
          <w:marRight w:val="0"/>
          <w:marTop w:val="0"/>
          <w:marBottom w:val="0"/>
          <w:divBdr>
            <w:top w:val="none" w:sz="0" w:space="0" w:color="auto"/>
            <w:left w:val="none" w:sz="0" w:space="0" w:color="auto"/>
            <w:bottom w:val="none" w:sz="0" w:space="0" w:color="auto"/>
            <w:right w:val="none" w:sz="0" w:space="0" w:color="auto"/>
          </w:divBdr>
        </w:div>
        <w:div w:id="1831289996">
          <w:marLeft w:val="0"/>
          <w:marRight w:val="0"/>
          <w:marTop w:val="0"/>
          <w:marBottom w:val="0"/>
          <w:divBdr>
            <w:top w:val="none" w:sz="0" w:space="0" w:color="auto"/>
            <w:left w:val="none" w:sz="0" w:space="0" w:color="auto"/>
            <w:bottom w:val="none" w:sz="0" w:space="0" w:color="auto"/>
            <w:right w:val="none" w:sz="0" w:space="0" w:color="auto"/>
          </w:divBdr>
        </w:div>
      </w:divsChild>
    </w:div>
    <w:div w:id="1310212610">
      <w:bodyDiv w:val="1"/>
      <w:marLeft w:val="0"/>
      <w:marRight w:val="0"/>
      <w:marTop w:val="0"/>
      <w:marBottom w:val="0"/>
      <w:divBdr>
        <w:top w:val="none" w:sz="0" w:space="0" w:color="auto"/>
        <w:left w:val="none" w:sz="0" w:space="0" w:color="auto"/>
        <w:bottom w:val="none" w:sz="0" w:space="0" w:color="auto"/>
        <w:right w:val="none" w:sz="0" w:space="0" w:color="auto"/>
      </w:divBdr>
    </w:div>
    <w:div w:id="1552227508">
      <w:bodyDiv w:val="1"/>
      <w:marLeft w:val="0"/>
      <w:marRight w:val="0"/>
      <w:marTop w:val="0"/>
      <w:marBottom w:val="0"/>
      <w:divBdr>
        <w:top w:val="none" w:sz="0" w:space="0" w:color="auto"/>
        <w:left w:val="none" w:sz="0" w:space="0" w:color="auto"/>
        <w:bottom w:val="none" w:sz="0" w:space="0" w:color="auto"/>
        <w:right w:val="none" w:sz="0" w:space="0" w:color="auto"/>
      </w:divBdr>
    </w:div>
    <w:div w:id="1731148400">
      <w:bodyDiv w:val="1"/>
      <w:marLeft w:val="0"/>
      <w:marRight w:val="0"/>
      <w:marTop w:val="0"/>
      <w:marBottom w:val="0"/>
      <w:divBdr>
        <w:top w:val="none" w:sz="0" w:space="0" w:color="auto"/>
        <w:left w:val="none" w:sz="0" w:space="0" w:color="auto"/>
        <w:bottom w:val="none" w:sz="0" w:space="0" w:color="auto"/>
        <w:right w:val="none" w:sz="0" w:space="0" w:color="auto"/>
      </w:divBdr>
    </w:div>
    <w:div w:id="1994984139">
      <w:bodyDiv w:val="1"/>
      <w:marLeft w:val="0"/>
      <w:marRight w:val="0"/>
      <w:marTop w:val="0"/>
      <w:marBottom w:val="0"/>
      <w:divBdr>
        <w:top w:val="none" w:sz="0" w:space="0" w:color="auto"/>
        <w:left w:val="none" w:sz="0" w:space="0" w:color="auto"/>
        <w:bottom w:val="none" w:sz="0" w:space="0" w:color="auto"/>
        <w:right w:val="none" w:sz="0" w:space="0" w:color="auto"/>
      </w:divBdr>
      <w:divsChild>
        <w:div w:id="150221582">
          <w:marLeft w:val="0"/>
          <w:marRight w:val="0"/>
          <w:marTop w:val="0"/>
          <w:marBottom w:val="0"/>
          <w:divBdr>
            <w:top w:val="none" w:sz="0" w:space="0" w:color="auto"/>
            <w:left w:val="none" w:sz="0" w:space="0" w:color="auto"/>
            <w:bottom w:val="none" w:sz="0" w:space="0" w:color="auto"/>
            <w:right w:val="none" w:sz="0" w:space="0" w:color="auto"/>
          </w:divBdr>
        </w:div>
        <w:div w:id="209222800">
          <w:marLeft w:val="0"/>
          <w:marRight w:val="0"/>
          <w:marTop w:val="0"/>
          <w:marBottom w:val="0"/>
          <w:divBdr>
            <w:top w:val="none" w:sz="0" w:space="0" w:color="auto"/>
            <w:left w:val="none" w:sz="0" w:space="0" w:color="auto"/>
            <w:bottom w:val="none" w:sz="0" w:space="0" w:color="auto"/>
            <w:right w:val="none" w:sz="0" w:space="0" w:color="auto"/>
          </w:divBdr>
        </w:div>
        <w:div w:id="1340279375">
          <w:marLeft w:val="0"/>
          <w:marRight w:val="0"/>
          <w:marTop w:val="0"/>
          <w:marBottom w:val="0"/>
          <w:divBdr>
            <w:top w:val="none" w:sz="0" w:space="0" w:color="auto"/>
            <w:left w:val="none" w:sz="0" w:space="0" w:color="auto"/>
            <w:bottom w:val="none" w:sz="0" w:space="0" w:color="auto"/>
            <w:right w:val="none" w:sz="0" w:space="0" w:color="auto"/>
          </w:divBdr>
        </w:div>
        <w:div w:id="1401782013">
          <w:marLeft w:val="0"/>
          <w:marRight w:val="0"/>
          <w:marTop w:val="0"/>
          <w:marBottom w:val="0"/>
          <w:divBdr>
            <w:top w:val="none" w:sz="0" w:space="0" w:color="auto"/>
            <w:left w:val="none" w:sz="0" w:space="0" w:color="auto"/>
            <w:bottom w:val="none" w:sz="0" w:space="0" w:color="auto"/>
            <w:right w:val="none" w:sz="0" w:space="0" w:color="auto"/>
          </w:divBdr>
        </w:div>
        <w:div w:id="15070899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lewis\Documents\Smart%20Planning\VC2B%20Sweep\Clauses%20to%20be%20swept\37_07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Url xmlns="4fdd728e-833c-48c5-805e-65ec2f07fb05">
      <Url>https://delwpvicgovau.sharepoint.com/sites/ecm_345/_layouts/15/DocIdRedir.aspx?ID=DOCID345-253162103-810</Url>
      <Description>DOCID345-253162103-810</Description>
    </_dlc_DocIdUrl>
    <MigrationWizIdDocumentLibraryPermissions xmlns="4fdd728e-833c-48c5-805e-65ec2f07fb05" xsi:nil="true"/>
    <MigrationWizIdSecurityGroups xmlns="4fdd728e-833c-48c5-805e-65ec2f07fb05" xsi:nil="true"/>
    <StakeholderTypes xmlns="4fdd728e-833c-48c5-805e-65ec2f07fb05">
      <Value>Government - State</Value>
    </StakeholderTypes>
    <Description7 xmlns="4fdd728e-833c-48c5-805e-65ec2f07fb05" xsi:nil="true"/>
    <Description9 xmlns="4fdd728e-833c-48c5-805e-65ec2f07fb05" xsi:nil="true"/>
    <TaxCatchAll xmlns="e2da5281-84a0-430a-a803-36456b4c9a2c" xsi:nil="true"/>
    <EmBCCSMTPAddress xmlns="4fdd728e-833c-48c5-805e-65ec2f07fb05" xsi:nil="true"/>
    <EmCon xmlns="4fdd728e-833c-48c5-805e-65ec2f07fb05" xsi:nil="true"/>
    <EmDateSent xmlns="4fdd728e-833c-48c5-805e-65ec2f07fb05" xsi:nil="true"/>
    <EmID xmlns="4fdd728e-833c-48c5-805e-65ec2f07fb05" xsi:nil="true"/>
    <EmAttachCount xmlns="4fdd728e-833c-48c5-805e-65ec2f07fb05" xsi:nil="true"/>
    <EmReceivedByName xmlns="4fdd728e-833c-48c5-805e-65ec2f07fb05" xsi:nil="true"/>
    <EmSentOnBehalfOfName xmlns="4fdd728e-833c-48c5-805e-65ec2f07fb05" xsi:nil="true"/>
    <EmHasAttachments xmlns="4fdd728e-833c-48c5-805e-65ec2f07fb05" xsi:nil="true"/>
    <Description3 xmlns="4fdd728e-833c-48c5-805e-65ec2f07fb05" xsi:nil="true"/>
    <Description6 xmlns="4fdd728e-833c-48c5-805e-65ec2f07fb05" xsi:nil="true"/>
    <Description8 xmlns="4fdd728e-833c-48c5-805e-65ec2f07fb05" xsi:nil="true"/>
    <Description10 xmlns="4fdd728e-833c-48c5-805e-65ec2f07fb05" xsi:nil="true"/>
    <MigrationWizIdVersion xmlns="4fdd728e-833c-48c5-805e-65ec2f07fb05" xsi:nil="true"/>
    <EmFromName xmlns="4fdd728e-833c-48c5-805e-65ec2f07fb05" xsi:nil="true"/>
    <Description11 xmlns="4fdd728e-833c-48c5-805e-65ec2f07fb05" xsi:nil="true"/>
    <EmAttachmentNames xmlns="4fdd728e-833c-48c5-805e-65ec2f07fb05" xsi:nil="true"/>
    <MigrationWizIdPermissionLevels xmlns="4fdd728e-833c-48c5-805e-65ec2f07fb05" xsi:nil="true"/>
    <EmDate xmlns="4fdd728e-833c-48c5-805e-65ec2f07fb05" xsi:nil="true"/>
    <EmReceivedOnBehalfOfName xmlns="4fdd728e-833c-48c5-805e-65ec2f07fb05" xsi:nil="true"/>
    <EmToSMTPAddress xmlns="4fdd728e-833c-48c5-805e-65ec2f07fb05" xsi:nil="true"/>
    <EmCC xmlns="4fdd728e-833c-48c5-805e-65ec2f07fb05" xsi:nil="true"/>
    <EmReplyRecipients xmlns="4fdd728e-833c-48c5-805e-65ec2f07fb05" xsi:nil="true"/>
    <Description2 xmlns="4fdd728e-833c-48c5-805e-65ec2f07fb05" xsi:nil="true"/>
    <Description5 xmlns="4fdd728e-833c-48c5-805e-65ec2f07fb05" xsi:nil="true"/>
    <EmBody xmlns="4fdd728e-833c-48c5-805e-65ec2f07fb05" xsi:nil="true"/>
    <EmCategory xmlns="4fdd728e-833c-48c5-805e-65ec2f07fb05" xsi:nil="true"/>
    <MigrationWizIdPermissions xmlns="4fdd728e-833c-48c5-805e-65ec2f07fb05" xsi:nil="true"/>
    <DocModifiedSaved xmlns="4fdd728e-833c-48c5-805e-65ec2f07fb05" xsi:nil="true"/>
    <EmDateReceived xmlns="4fdd728e-833c-48c5-805e-65ec2f07fb05" xsi:nil="true"/>
    <Example xmlns="4fdd728e-833c-48c5-805e-65ec2f07fb05" xsi:nil="true"/>
    <EmTo xmlns="4fdd728e-833c-48c5-805e-65ec2f07fb05" xsi:nil="true"/>
    <EmCCSMTPAddress xmlns="4fdd728e-833c-48c5-805e-65ec2f07fb05" xsi:nil="true"/>
    <Description1 xmlns="4fdd728e-833c-48c5-805e-65ec2f07fb05" xsi:nil="true"/>
    <Description4 xmlns="4fdd728e-833c-48c5-805e-65ec2f07fb05" xsi:nil="true"/>
    <MigrationWizId xmlns="4fdd728e-833c-48c5-805e-65ec2f07fb05" xsi:nil="true"/>
    <DocCreatedSaved xmlns="4fdd728e-833c-48c5-805e-65ec2f07fb05" xsi:nil="true"/>
    <EmBCC xmlns="4fdd728e-833c-48c5-805e-65ec2f07fb05" xsi:nil="true"/>
    <EmConversationID xmlns="4fdd728e-833c-48c5-805e-65ec2f07fb05" xsi:nil="true"/>
    <EmFrom xmlns="4fdd728e-833c-48c5-805e-65ec2f07fb05" xsi:nil="true"/>
    <EmFromSMTPAddress xmlns="4fdd728e-833c-48c5-805e-65ec2f07fb05" xsi:nil="true"/>
    <EmImportance xmlns="4fdd728e-833c-48c5-805e-65ec2f07fb05" xsi:nil="true"/>
    <EmReplyRecipientNames xmlns="4fdd728e-833c-48c5-805e-65ec2f07fb05" xsi:nil="true"/>
    <EmRetentionPolicyName xmlns="4fdd728e-833c-48c5-805e-65ec2f07fb05" xsi:nil="true"/>
    <EmSubject xmlns="4fdd728e-833c-48c5-805e-65ec2f07fb05" xsi:nil="true"/>
    <Description0 xmlns="4fdd728e-833c-48c5-805e-65ec2f07fb05" xsi:nil="true"/>
    <EmToAddress xmlns="4fdd728e-833c-48c5-805e-65ec2f07fb05" xsi:nil="true"/>
    <lcf76f155ced4ddcb4097134ff3c332f xmlns="4fdd728e-833c-48c5-805e-65ec2f07fb05">
      <Terms xmlns="http://schemas.microsoft.com/office/infopath/2007/PartnerControls"/>
    </lcf76f155ced4ddcb4097134ff3c332f>
    <DocumentType xmlns="4fdd728e-833c-48c5-805e-65ec2f07fb05">Document</DocumentType>
    <EmCompanies xmlns="4fdd728e-833c-48c5-805e-65ec2f07fb05" xsi:nil="true"/>
    <EmConversationIndex xmlns="4fdd728e-833c-48c5-805e-65ec2f07fb05" xsi:nil="true"/>
    <EmSensitivity xmlns="4fdd728e-833c-48c5-805e-65ec2f07fb0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C22981C9C628A478FB16498A5BF937A" ma:contentTypeVersion="68" ma:contentTypeDescription="Create a new document." ma:contentTypeScope="" ma:versionID="63824a8f5715770224ba32bcb70ef32b">
  <xsd:schema xmlns:xsd="http://www.w3.org/2001/XMLSchema" xmlns:xs="http://www.w3.org/2001/XMLSchema" xmlns:p="http://schemas.microsoft.com/office/2006/metadata/properties" xmlns:ns2="4fdd728e-833c-48c5-805e-65ec2f07fb05" xmlns:ns3="e2da5281-84a0-430a-a803-36456b4c9a2c" targetNamespace="http://schemas.microsoft.com/office/2006/metadata/properties" ma:root="true" ma:fieldsID="b0c8b7cda4596f4ae381837547e79d12" ns2:_="" ns3:_="">
    <xsd:import namespace="4fdd728e-833c-48c5-805e-65ec2f07fb05"/>
    <xsd:import namespace="e2da5281-84a0-430a-a803-36456b4c9a2c"/>
    <xsd:element name="properties">
      <xsd:complexType>
        <xsd:sequence>
          <xsd:element name="documentManagement">
            <xsd:complexType>
              <xsd:all>
                <xsd:element ref="ns2:MigrationWizId" minOccurs="0"/>
                <xsd:element ref="ns2:MigrationWizIdPermissions" minOccurs="0"/>
                <xsd:element ref="ns2:MigrationWizIdVersion" minOccurs="0"/>
                <xsd:element ref="ns2:MigrationWizIdPermissionLevels" minOccurs="0"/>
                <xsd:element ref="ns2:MigrationWizIdDocumentLibraryPermissions" minOccurs="0"/>
                <xsd:element ref="ns2:MigrationWizIdSecurityGroups" minOccurs="0"/>
                <xsd:element ref="ns2:DocumentType"/>
                <xsd:element ref="ns2:StakeholderTypes" minOccurs="0"/>
                <xsd:element ref="ns2:Description0" minOccurs="0"/>
                <xsd:element ref="ns2:Example" minOccurs="0"/>
                <xsd:element ref="ns2:_dlc_DocIdUrl" minOccurs="0"/>
                <xsd:element ref="ns2:DocCreatedSaved" minOccurs="0"/>
                <xsd:element ref="ns2:DocModifiedSaved" minOccurs="0"/>
                <xsd:element ref="ns2:EmAttachCount" minOccurs="0"/>
                <xsd:element ref="ns2:EmAttachmentNames" minOccurs="0"/>
                <xsd:element ref="ns2:EmBCC" minOccurs="0"/>
                <xsd:element ref="ns2:EmBCCSMTPAddress" minOccurs="0"/>
                <xsd:element ref="ns2:EmBody" minOccurs="0"/>
                <xsd:element ref="ns2:EmCategory" minOccurs="0"/>
                <xsd:element ref="ns2:EmCC" minOccurs="0"/>
                <xsd:element ref="ns2:EmCCSMTPAddress" minOccurs="0"/>
                <xsd:element ref="ns2:EmCompanies" minOccurs="0"/>
                <xsd:element ref="ns2:EmCon" minOccurs="0"/>
                <xsd:element ref="ns2:EmConversationID" minOccurs="0"/>
                <xsd:element ref="ns2:EmConversationIndex" minOccurs="0"/>
                <xsd:element ref="ns2:EmDate" minOccurs="0"/>
                <xsd:element ref="ns2:EmDateReceived" minOccurs="0"/>
                <xsd:element ref="ns2:EmDateSent" minOccurs="0"/>
                <xsd:element ref="ns2:EmFrom" minOccurs="0"/>
                <xsd:element ref="ns2:EmFromName" minOccurs="0"/>
                <xsd:element ref="ns2:EmFromSMTPAddress" minOccurs="0"/>
                <xsd:element ref="ns2:EmHasAttachments" minOccurs="0"/>
                <xsd:element ref="ns2:EmID" minOccurs="0"/>
                <xsd:element ref="ns2:EmImportance" minOccurs="0"/>
                <xsd:element ref="ns2:EmReceivedByName" minOccurs="0"/>
                <xsd:element ref="ns2:EmReceivedOnBehalfOfName" minOccurs="0"/>
                <xsd:element ref="ns2:EmReplyRecipientNames" minOccurs="0"/>
                <xsd:element ref="ns2:EmReplyRecipients" minOccurs="0"/>
                <xsd:element ref="ns2:EmRetentionPolicyName" minOccurs="0"/>
                <xsd:element ref="ns2:EmSensitivity" minOccurs="0"/>
                <xsd:element ref="ns2:EmSentOnBehalfOfName" minOccurs="0"/>
                <xsd:element ref="ns2:EmSubject" minOccurs="0"/>
                <xsd:element ref="ns2:EmTo" minOccurs="0"/>
                <xsd:element ref="ns2:EmToAddress" minOccurs="0"/>
                <xsd:element ref="ns2:EmToSMTPAddress" minOccurs="0"/>
                <xsd:element ref="ns2:Description1" minOccurs="0"/>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BillingMetadata" minOccurs="0"/>
                <xsd:element ref="ns2:MediaLengthInSeconds" minOccurs="0"/>
                <xsd:element ref="ns2:Description2" minOccurs="0"/>
                <xsd:element ref="ns2:Description3" minOccurs="0"/>
                <xsd:element ref="ns2:Description4" minOccurs="0"/>
                <xsd:element ref="ns2:Description5" minOccurs="0"/>
                <xsd:element ref="ns2:Description6" minOccurs="0"/>
                <xsd:element ref="ns2:Description7" minOccurs="0"/>
                <xsd:element ref="ns2:Description8" minOccurs="0"/>
                <xsd:element ref="ns2:Description9" minOccurs="0"/>
                <xsd:element ref="ns2:Description10" minOccurs="0"/>
                <xsd:element ref="ns2:Description1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dd728e-833c-48c5-805e-65ec2f07fb05"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Version" ma:index="10" nillable="true" ma:displayName="MigrationWizIdVersion" ma:internalName="MigrationWizIdVersion">
      <xsd:simpleType>
        <xsd:restriction base="dms:Text"/>
      </xsd:simpleType>
    </xsd:element>
    <xsd:element name="MigrationWizIdPermissionLevels" ma:index="11" nillable="true" ma:displayName="MigrationWizIdPermissionLevels" ma:internalName="MigrationWizIdPermissionLevels">
      <xsd:simpleType>
        <xsd:restriction base="dms:Text"/>
      </xsd:simpleType>
    </xsd:element>
    <xsd:element name="MigrationWizIdDocumentLibraryPermissions" ma:index="12" nillable="true" ma:displayName="MigrationWizIdDocumentLibraryPermissions" ma:internalName="MigrationWizIdDocumentLibraryPermissions">
      <xsd:simpleType>
        <xsd:restriction base="dms:Text"/>
      </xsd:simpleType>
    </xsd:element>
    <xsd:element name="MigrationWizIdSecurityGroups" ma:index="13" nillable="true" ma:displayName="MigrationWizIdSecurityGroups" ma:internalName="MigrationWizIdSecurityGroups">
      <xsd:simpleType>
        <xsd:restriction base="dms:Text"/>
      </xsd:simpleType>
    </xsd:element>
    <xsd:element name="DocumentType" ma:index="14" ma:displayName="Document Type" ma:description="VPA Document Type Meta Data" ma:format="Dropdown" ma:internalName="DocumentType" ma:readOnly="false">
      <xsd:simpleType>
        <xsd:restriction base="dms:Choice">
          <xsd:enumeration value="Document"/>
          <xsd:enumeration value="Agenda and Minutes"/>
          <xsd:enumeration value="Presentation"/>
          <xsd:enumeration value="Report"/>
          <xsd:enumeration value="Submission"/>
        </xsd:restriction>
      </xsd:simpleType>
    </xsd:element>
    <xsd:element name="StakeholderTypes" ma:index="15" nillable="true" ma:displayName="Stakeholder Types" ma:internalName="StakeholderTypes" ma:readOnly="false" ma:requiredMultiChoice="true">
      <xsd:complexType>
        <xsd:complexContent>
          <xsd:extension base="dms:MultiChoice">
            <xsd:sequence>
              <xsd:element name="Value" maxOccurs="unbounded" minOccurs="0" nillable="true">
                <xsd:simpleType>
                  <xsd:restriction base="dms:Choice">
                    <xsd:enumeration value="Government - State"/>
                    <xsd:enumeration value="Government - Local"/>
                    <xsd:enumeration value="Developers and Builders"/>
                    <xsd:enumeration value="Utilities and Infrastructure providers"/>
                    <xsd:enumeration value="Traditional Owners"/>
                    <xsd:enumeration value="Groups (community organisations &amp; groups &amp; non-government organisations and businesses)"/>
                    <xsd:enumeration value="Public"/>
                  </xsd:restriction>
                </xsd:simpleType>
              </xsd:element>
            </xsd:sequence>
          </xsd:extension>
        </xsd:complexContent>
      </xsd:complexType>
    </xsd:element>
    <xsd:element name="Description0" ma:index="16" nillable="true" ma:displayName="Description" ma:internalName="Description0" ma:readOnly="false">
      <xsd:simpleType>
        <xsd:restriction base="dms:Text">
          <xsd:maxLength value="255"/>
        </xsd:restriction>
      </xsd:simpleType>
    </xsd:element>
    <xsd:element name="Example" ma:index="17" nillable="true" ma:displayName="Example" ma:internalName="Example" ma:readOnly="false">
      <xsd:simpleType>
        <xsd:restriction base="dms:Text">
          <xsd:maxLength value="255"/>
        </xsd:restriction>
      </xsd:simpleType>
    </xsd:element>
    <xsd:element name="_dlc_DocIdUrl" ma:index="18" nillable="true" ma:displayName="Document ID" ma:format="" ma:internalName="_dlc_DocIdUrl">
      <xsd:complexType>
        <xsd:complexContent>
          <xsd:extension base="dms:URL">
            <xsd:sequence>
              <xsd:element name="Url" type="dms:ValidUrl" minOccurs="0" nillable="true"/>
              <xsd:element name="Description" type="xsd:string" nillable="true"/>
            </xsd:sequence>
          </xsd:extension>
        </xsd:complexContent>
      </xsd:complexType>
    </xsd:element>
    <xsd:element name="DocCreatedSaved" ma:index="19" nillable="true" ma:displayName="Document Created Saved" ma:format="DateTime" ma:internalName="DocCreatedSaved" ma:readOnly="false">
      <xsd:simpleType>
        <xsd:restriction base="dms:DateTime"/>
      </xsd:simpleType>
    </xsd:element>
    <xsd:element name="DocModifiedSaved" ma:index="20" nillable="true" ma:displayName="Document Modified Saved" ma:format="DateTime" ma:internalName="DocModifiedSaved" ma:readOnly="false">
      <xsd:simpleType>
        <xsd:restriction base="dms:DateTime"/>
      </xsd:simpleType>
    </xsd:element>
    <xsd:element name="EmAttachCount" ma:index="21" nillable="true" ma:displayName="Email Attachment Count" ma:internalName="EmAttachCount" ma:readOnly="false">
      <xsd:simpleType>
        <xsd:restriction base="dms:Text">
          <xsd:maxLength value="255"/>
        </xsd:restriction>
      </xsd:simpleType>
    </xsd:element>
    <xsd:element name="EmAttachmentNames" ma:index="22" nillable="true" ma:displayName="Email Attachment Names" ma:internalName="EmAttachmentNames" ma:readOnly="false">
      <xsd:simpleType>
        <xsd:restriction base="dms:Note">
          <xsd:maxLength value="255"/>
        </xsd:restriction>
      </xsd:simpleType>
    </xsd:element>
    <xsd:element name="EmBCC" ma:index="23" nillable="true" ma:displayName="Email BCC" ma:internalName="EmBCC" ma:readOnly="false">
      <xsd:simpleType>
        <xsd:restriction base="dms:Note">
          <xsd:maxLength value="255"/>
        </xsd:restriction>
      </xsd:simpleType>
    </xsd:element>
    <xsd:element name="EmBCCSMTPAddress" ma:index="24" nillable="true" ma:displayName="Email BCC SMTP Address" ma:internalName="EmBCCSMTPAddress" ma:readOnly="false">
      <xsd:simpleType>
        <xsd:restriction base="dms:Note">
          <xsd:maxLength value="255"/>
        </xsd:restriction>
      </xsd:simpleType>
    </xsd:element>
    <xsd:element name="EmBody" ma:index="25" nillable="true" ma:displayName="Email Body" ma:internalName="EmBody" ma:readOnly="false">
      <xsd:simpleType>
        <xsd:restriction base="dms:Note">
          <xsd:maxLength value="255"/>
        </xsd:restriction>
      </xsd:simpleType>
    </xsd:element>
    <xsd:element name="EmCategory" ma:index="26" nillable="true" ma:displayName="Email Category" ma:internalName="EmCategory" ma:readOnly="false">
      <xsd:simpleType>
        <xsd:restriction base="dms:Text">
          <xsd:maxLength value="255"/>
        </xsd:restriction>
      </xsd:simpleType>
    </xsd:element>
    <xsd:element name="EmCC" ma:index="27" nillable="true" ma:displayName="Email CC" ma:internalName="EmCC" ma:readOnly="false">
      <xsd:simpleType>
        <xsd:restriction base="dms:Note">
          <xsd:maxLength value="255"/>
        </xsd:restriction>
      </xsd:simpleType>
    </xsd:element>
    <xsd:element name="EmCCSMTPAddress" ma:index="28" nillable="true" ma:displayName="Email CC SMTP Address" ma:internalName="EmCCSMTPAddress" ma:readOnly="false">
      <xsd:simpleType>
        <xsd:restriction base="dms:Note">
          <xsd:maxLength value="255"/>
        </xsd:restriction>
      </xsd:simpleType>
    </xsd:element>
    <xsd:element name="EmCompanies" ma:index="29" nillable="true" ma:displayName="Email Companies" ma:internalName="EmCompanies" ma:readOnly="false">
      <xsd:simpleType>
        <xsd:restriction base="dms:Text">
          <xsd:maxLength value="255"/>
        </xsd:restriction>
      </xsd:simpleType>
    </xsd:element>
    <xsd:element name="EmCon" ma:index="30" nillable="true" ma:displayName="Email Conversation" ma:internalName="EmCon" ma:readOnly="false">
      <xsd:simpleType>
        <xsd:restriction base="dms:Text">
          <xsd:maxLength value="255"/>
        </xsd:restriction>
      </xsd:simpleType>
    </xsd:element>
    <xsd:element name="EmConversationID" ma:index="31" nillable="true" ma:displayName="Email Conversation ID" ma:internalName="EmConversationID" ma:readOnly="false">
      <xsd:simpleType>
        <xsd:restriction base="dms:Note">
          <xsd:maxLength value="255"/>
        </xsd:restriction>
      </xsd:simpleType>
    </xsd:element>
    <xsd:element name="EmConversationIndex" ma:index="32" nillable="true" ma:displayName="Email Conversation Index" ma:internalName="EmConversationIndex" ma:readOnly="false">
      <xsd:simpleType>
        <xsd:restriction base="dms:Note">
          <xsd:maxLength value="255"/>
        </xsd:restriction>
      </xsd:simpleType>
    </xsd:element>
    <xsd:element name="EmDate" ma:index="33" nillable="true" ma:displayName="Email Date" ma:format="DateTime" ma:indexed="true" ma:internalName="EmDate" ma:readOnly="false">
      <xsd:simpleType>
        <xsd:restriction base="dms:DateTime"/>
      </xsd:simpleType>
    </xsd:element>
    <xsd:element name="EmDateReceived" ma:index="34" nillable="true" ma:displayName="Email Date Received" ma:format="DateTime" ma:internalName="EmDateReceived" ma:readOnly="false">
      <xsd:simpleType>
        <xsd:restriction base="dms:DateTime"/>
      </xsd:simpleType>
    </xsd:element>
    <xsd:element name="EmDateSent" ma:index="35" nillable="true" ma:displayName="Email Date Sent" ma:format="DateTime" ma:internalName="EmDateSent" ma:readOnly="false">
      <xsd:simpleType>
        <xsd:restriction base="dms:DateTime"/>
      </xsd:simpleType>
    </xsd:element>
    <xsd:element name="EmFrom" ma:index="36" nillable="true" ma:displayName="Email From" ma:internalName="EmFrom" ma:readOnly="false">
      <xsd:simpleType>
        <xsd:restriction base="dms:Text">
          <xsd:maxLength value="255"/>
        </xsd:restriction>
      </xsd:simpleType>
    </xsd:element>
    <xsd:element name="EmFromName" ma:index="37" nillable="true" ma:displayName="Email From Name" ma:internalName="EmFromName" ma:readOnly="false">
      <xsd:simpleType>
        <xsd:restriction base="dms:Text">
          <xsd:maxLength value="255"/>
        </xsd:restriction>
      </xsd:simpleType>
    </xsd:element>
    <xsd:element name="EmFromSMTPAddress" ma:index="38" nillable="true" ma:displayName="Email From SMTP Address" ma:internalName="EmFromSMTPAddress" ma:readOnly="false">
      <xsd:simpleType>
        <xsd:restriction base="dms:Text">
          <xsd:maxLength value="255"/>
        </xsd:restriction>
      </xsd:simpleType>
    </xsd:element>
    <xsd:element name="EmHasAttachments" ma:index="39" nillable="true" ma:displayName="Email Has Attachments" ma:internalName="EmHasAttachments" ma:readOnly="false">
      <xsd:simpleType>
        <xsd:restriction base="dms:Boolean"/>
      </xsd:simpleType>
    </xsd:element>
    <xsd:element name="EmID" ma:index="40" nillable="true" ma:displayName="Email ID" ma:internalName="EmID" ma:readOnly="false">
      <xsd:simpleType>
        <xsd:restriction base="dms:Text">
          <xsd:maxLength value="255"/>
        </xsd:restriction>
      </xsd:simpleType>
    </xsd:element>
    <xsd:element name="EmImportance" ma:index="41" nillable="true" ma:displayName="Email Importance" ma:internalName="EmImportance" ma:readOnly="false" ma:percentage="FALSE">
      <xsd:simpleType>
        <xsd:restriction base="dms:Number"/>
      </xsd:simpleType>
    </xsd:element>
    <xsd:element name="EmReceivedByName" ma:index="42" nillable="true" ma:displayName="Email Received By Name" ma:internalName="EmReceivedByName" ma:readOnly="false">
      <xsd:simpleType>
        <xsd:restriction base="dms:Text">
          <xsd:maxLength value="255"/>
        </xsd:restriction>
      </xsd:simpleType>
    </xsd:element>
    <xsd:element name="EmReceivedOnBehalfOfName" ma:index="43" nillable="true" ma:displayName="Email Received On Behalf Of Name" ma:internalName="EmReceivedOnBehalfOfName" ma:readOnly="false">
      <xsd:simpleType>
        <xsd:restriction base="dms:Text">
          <xsd:maxLength value="255"/>
        </xsd:restriction>
      </xsd:simpleType>
    </xsd:element>
    <xsd:element name="EmReplyRecipientNames" ma:index="44" nillable="true" ma:displayName="Email Reply Recipient Names" ma:internalName="EmReplyRecipientNames" ma:readOnly="false">
      <xsd:simpleType>
        <xsd:restriction base="dms:Text">
          <xsd:maxLength value="255"/>
        </xsd:restriction>
      </xsd:simpleType>
    </xsd:element>
    <xsd:element name="EmReplyRecipients" ma:index="45" nillable="true" ma:displayName="Email Reply Recipients" ma:internalName="EmReplyRecipients" ma:readOnly="false">
      <xsd:simpleType>
        <xsd:restriction base="dms:Text">
          <xsd:maxLength value="255"/>
        </xsd:restriction>
      </xsd:simpleType>
    </xsd:element>
    <xsd:element name="EmRetentionPolicyName" ma:index="46" nillable="true" ma:displayName="Email Retention Policy Name" ma:internalName="EmRetentionPolicyName" ma:readOnly="false">
      <xsd:simpleType>
        <xsd:restriction base="dms:Text">
          <xsd:maxLength value="255"/>
        </xsd:restriction>
      </xsd:simpleType>
    </xsd:element>
    <xsd:element name="EmSensitivity" ma:index="47" nillable="true" ma:displayName="Email Sensitivity" ma:internalName="EmSensitivity" ma:readOnly="false" ma:percentage="FALSE">
      <xsd:simpleType>
        <xsd:restriction base="dms:Number"/>
      </xsd:simpleType>
    </xsd:element>
    <xsd:element name="EmSentOnBehalfOfName" ma:index="48" nillable="true" ma:displayName="Email Sent On Behalf Of Name" ma:internalName="EmSentOnBehalfOfName" ma:readOnly="false">
      <xsd:simpleType>
        <xsd:restriction base="dms:Text">
          <xsd:maxLength value="255"/>
        </xsd:restriction>
      </xsd:simpleType>
    </xsd:element>
    <xsd:element name="EmSubject" ma:index="49" nillable="true" ma:displayName="Email Subject" ma:internalName="EmSubject" ma:readOnly="false">
      <xsd:simpleType>
        <xsd:restriction base="dms:Text">
          <xsd:maxLength value="255"/>
        </xsd:restriction>
      </xsd:simpleType>
    </xsd:element>
    <xsd:element name="EmTo" ma:index="50" nillable="true" ma:displayName="Email To" ma:internalName="EmTo" ma:readOnly="false">
      <xsd:simpleType>
        <xsd:restriction base="dms:Note">
          <xsd:maxLength value="255"/>
        </xsd:restriction>
      </xsd:simpleType>
    </xsd:element>
    <xsd:element name="EmToAddress" ma:index="51" nillable="true" ma:displayName="Email To Address" ma:internalName="EmToAddress" ma:readOnly="false">
      <xsd:simpleType>
        <xsd:restriction base="dms:Note">
          <xsd:maxLength value="255"/>
        </xsd:restriction>
      </xsd:simpleType>
    </xsd:element>
    <xsd:element name="EmToSMTPAddress" ma:index="52" nillable="true" ma:displayName="Email To SMTP Address" ma:internalName="EmToSMTPAddress" ma:readOnly="false">
      <xsd:simpleType>
        <xsd:restriction base="dms:Note">
          <xsd:maxLength value="255"/>
        </xsd:restriction>
      </xsd:simpleType>
    </xsd:element>
    <xsd:element name="Description1" ma:index="53" nillable="true" ma:displayName="Description" ma:internalName="Description1" ma:readOnly="false">
      <xsd:simpleType>
        <xsd:restriction base="dms:Text">
          <xsd:maxLength value="255"/>
        </xsd:restriction>
      </xsd:simpleType>
    </xsd:element>
    <xsd:element name="MediaServiceMetadata" ma:index="54" nillable="true" ma:displayName="MediaServiceMetadata" ma:hidden="true" ma:internalName="MediaServiceMetadata" ma:readOnly="true">
      <xsd:simpleType>
        <xsd:restriction base="dms:Note"/>
      </xsd:simpleType>
    </xsd:element>
    <xsd:element name="MediaServiceFastMetadata" ma:index="55" nillable="true" ma:displayName="MediaServiceFastMetadata" ma:hidden="true" ma:internalName="MediaServiceFastMetadata" ma:readOnly="true">
      <xsd:simpleType>
        <xsd:restriction base="dms:Note"/>
      </xsd:simpleType>
    </xsd:element>
    <xsd:element name="MediaServiceSearchProperties" ma:index="56" nillable="true" ma:displayName="MediaServiceSearchProperties" ma:hidden="true" ma:internalName="MediaServiceSearchProperties" ma:readOnly="true">
      <xsd:simpleType>
        <xsd:restriction base="dms:Note"/>
      </xsd:simpleType>
    </xsd:element>
    <xsd:element name="MediaServiceDateTaken" ma:index="57" nillable="true" ma:displayName="MediaServiceDateTaken" ma:hidden="true" ma:indexed="true" ma:internalName="MediaServiceDateTaken" ma:readOnly="true">
      <xsd:simpleType>
        <xsd:restriction base="dms:Text"/>
      </xsd:simpleType>
    </xsd:element>
    <xsd:element name="lcf76f155ced4ddcb4097134ff3c332f" ma:index="59" nillable="true" ma:taxonomy="true" ma:internalName="lcf76f155ced4ddcb4097134ff3c332f" ma:taxonomyFieldName="MediaServiceImageTags" ma:displayName="Image Tags" ma:readOnly="false" ma:fieldId="{5cf76f15-5ced-4ddc-b409-7134ff3c332f}" ma:taxonomyMulti="true" ma:sspId="02e39827-7633-4725-95e2-462bd363dd90" ma:termSetId="09814cd3-568e-fe90-9814-8d621ff8fb84" ma:anchorId="fba54fb3-c3e1-fe81-a776-ca4b69148c4d" ma:open="true" ma:isKeyword="false">
      <xsd:complexType>
        <xsd:sequence>
          <xsd:element ref="pc:Terms" minOccurs="0" maxOccurs="1"/>
        </xsd:sequence>
      </xsd:complexType>
    </xsd:element>
    <xsd:element name="MediaServiceOCR" ma:index="61" nillable="true" ma:displayName="Extracted Text" ma:internalName="MediaServiceOCR" ma:readOnly="true">
      <xsd:simpleType>
        <xsd:restriction base="dms:Note">
          <xsd:maxLength value="255"/>
        </xsd:restriction>
      </xsd:simple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BillingMetadata" ma:index="64" nillable="true" ma:displayName="MediaServiceBillingMetadata" ma:hidden="true" ma:internalName="MediaServiceBillingMetadata" ma:readOnly="true">
      <xsd:simpleType>
        <xsd:restriction base="dms:Note"/>
      </xsd:simpleType>
    </xsd:element>
    <xsd:element name="MediaLengthInSeconds" ma:index="65" nillable="true" ma:displayName="MediaLengthInSeconds" ma:hidden="true" ma:internalName="MediaLengthInSeconds" ma:readOnly="true">
      <xsd:simpleType>
        <xsd:restriction base="dms:Unknown"/>
      </xsd:simpleType>
    </xsd:element>
    <xsd:element name="Description2" ma:index="66" nillable="true" ma:displayName="Description" ma:internalName="Description2" ma:readOnly="false">
      <xsd:simpleType>
        <xsd:restriction base="dms:Text">
          <xsd:maxLength value="255"/>
        </xsd:restriction>
      </xsd:simpleType>
    </xsd:element>
    <xsd:element name="Description3" ma:index="67" nillable="true" ma:displayName="Description" ma:internalName="Description3" ma:readOnly="false">
      <xsd:simpleType>
        <xsd:restriction base="dms:Text">
          <xsd:maxLength value="255"/>
        </xsd:restriction>
      </xsd:simpleType>
    </xsd:element>
    <xsd:element name="Description4" ma:index="68" nillable="true" ma:displayName="Description" ma:internalName="Description4" ma:readOnly="false">
      <xsd:simpleType>
        <xsd:restriction base="dms:Text">
          <xsd:maxLength value="255"/>
        </xsd:restriction>
      </xsd:simpleType>
    </xsd:element>
    <xsd:element name="Description5" ma:index="69" nillable="true" ma:displayName="Description" ma:internalName="Description5" ma:readOnly="false">
      <xsd:simpleType>
        <xsd:restriction base="dms:Text">
          <xsd:maxLength value="255"/>
        </xsd:restriction>
      </xsd:simpleType>
    </xsd:element>
    <xsd:element name="Description6" ma:index="70" nillable="true" ma:displayName="Description" ma:internalName="Description6" ma:readOnly="false">
      <xsd:simpleType>
        <xsd:restriction base="dms:Text">
          <xsd:maxLength value="255"/>
        </xsd:restriction>
      </xsd:simpleType>
    </xsd:element>
    <xsd:element name="Description7" ma:index="71" nillable="true" ma:displayName="Description" ma:internalName="Description7" ma:readOnly="false">
      <xsd:simpleType>
        <xsd:restriction base="dms:Text">
          <xsd:maxLength value="255"/>
        </xsd:restriction>
      </xsd:simpleType>
    </xsd:element>
    <xsd:element name="Description8" ma:index="72" nillable="true" ma:displayName="Description" ma:internalName="Description8" ma:readOnly="false">
      <xsd:simpleType>
        <xsd:restriction base="dms:Text">
          <xsd:maxLength value="255"/>
        </xsd:restriction>
      </xsd:simpleType>
    </xsd:element>
    <xsd:element name="Description9" ma:index="73" nillable="true" ma:displayName="Description" ma:internalName="Description9" ma:readOnly="false">
      <xsd:simpleType>
        <xsd:restriction base="dms:Text">
          <xsd:maxLength value="255"/>
        </xsd:restriction>
      </xsd:simpleType>
    </xsd:element>
    <xsd:element name="Description10" ma:index="74" nillable="true" ma:displayName="Description" ma:internalName="Description10" ma:readOnly="false">
      <xsd:simpleType>
        <xsd:restriction base="dms:Text">
          <xsd:maxLength value="255"/>
        </xsd:restriction>
      </xsd:simpleType>
    </xsd:element>
    <xsd:element name="Description11" ma:index="75" nillable="true" ma:displayName="Description" ma:internalName="Description11"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da5281-84a0-430a-a803-36456b4c9a2c" elementFormDefault="qualified">
    <xsd:import namespace="http://schemas.microsoft.com/office/2006/documentManagement/types"/>
    <xsd:import namespace="http://schemas.microsoft.com/office/infopath/2007/PartnerControls"/>
    <xsd:element name="TaxCatchAll" ma:index="60" nillable="true" ma:displayName="Taxonomy Catch All Column" ma:hidden="true" ma:list="{20e084be-81d2-47fb-b6e1-fb3a50bbede8}" ma:internalName="TaxCatchAll" ma:showField="CatchAllData" ma:web="e2da5281-84a0-430a-a803-36456b4c9a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7168386-F5DC-4598-A401-5D17C1466298}">
  <ds:schemaRefs>
    <ds:schemaRef ds:uri="http://purl.org/dc/terms/"/>
    <ds:schemaRef ds:uri="http://purl.org/dc/elements/1.1/"/>
    <ds:schemaRef ds:uri="4fdd728e-833c-48c5-805e-65ec2f07fb05"/>
    <ds:schemaRef ds:uri="http://schemas.microsoft.com/office/infopath/2007/PartnerControls"/>
    <ds:schemaRef ds:uri="http://www.w3.org/XML/1998/namespace"/>
    <ds:schemaRef ds:uri="http://schemas.microsoft.com/office/2006/documentManagement/types"/>
    <ds:schemaRef ds:uri="http://purl.org/dc/dcmitype/"/>
    <ds:schemaRef ds:uri="http://schemas.openxmlformats.org/package/2006/metadata/core-properties"/>
    <ds:schemaRef ds:uri="e2da5281-84a0-430a-a803-36456b4c9a2c"/>
    <ds:schemaRef ds:uri="http://schemas.microsoft.com/office/2006/metadata/properties"/>
  </ds:schemaRefs>
</ds:datastoreItem>
</file>

<file path=customXml/itemProps2.xml><?xml version="1.0" encoding="utf-8"?>
<ds:datastoreItem xmlns:ds="http://schemas.openxmlformats.org/officeDocument/2006/customXml" ds:itemID="{4FD81265-8E4B-4457-81FF-95F6071224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dd728e-833c-48c5-805e-65ec2f07fb05"/>
    <ds:schemaRef ds:uri="e2da5281-84a0-430a-a803-36456b4c9a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CB6891E-BE2B-446A-8AB4-AD13F1A91DFB}">
  <ds:schemaRefs>
    <ds:schemaRef ds:uri="http://schemas.openxmlformats.org/officeDocument/2006/bibliography"/>
  </ds:schemaRefs>
</ds:datastoreItem>
</file>

<file path=customXml/itemProps4.xml><?xml version="1.0" encoding="utf-8"?>
<ds:datastoreItem xmlns:ds="http://schemas.openxmlformats.org/officeDocument/2006/customXml" ds:itemID="{E4BDA518-7B10-4A79-B03A-B45F08B2D8EA}">
  <ds:schemaRefs>
    <ds:schemaRef ds:uri="http://schemas.microsoft.com/sharepoint/v3/contenttype/forms"/>
  </ds:schemaRefs>
</ds:datastoreItem>
</file>

<file path=docMetadata/LabelInfo.xml><?xml version="1.0" encoding="utf-8"?>
<clbl:labelList xmlns:clbl="http://schemas.microsoft.com/office/2020/mipLabelMetadata">
  <clbl:label id="{906fd932-e23a-4c56-b72d-cd1ac85ce494}" enabled="1" method="Privileged" siteId="{5094c7a7-0748-466e-941e-72882c3097ba}" removed="0"/>
</clbl:labelList>
</file>

<file path=docProps/app.xml><?xml version="1.0" encoding="utf-8"?>
<Properties xmlns="http://schemas.openxmlformats.org/officeDocument/2006/extended-properties" xmlns:vt="http://schemas.openxmlformats.org/officeDocument/2006/docPropsVTypes">
  <Template>37_07s.dot</Template>
  <TotalTime>226</TotalTime>
  <Pages>17</Pages>
  <Words>7628</Words>
  <Characters>41576</Characters>
  <Application>Microsoft Office Word</Application>
  <DocSecurity>0</DocSecurity>
  <Lines>884</Lines>
  <Paragraphs>473</Paragraphs>
  <ScaleCrop>false</ScaleCrop>
  <Company>DOI</Company>
  <LinksUpToDate>false</LinksUpToDate>
  <CharactersWithSpaces>48731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VC160 Ministerial Direction Schedule to Clause 37.07 Urban Growth Zone</dc:title>
  <dc:subject/>
  <dc:creator>Paul Lewis</dc:creator>
  <cp:keywords/>
  <cp:lastModifiedBy>Jack Fryer (DTP)</cp:lastModifiedBy>
  <cp:revision>1413</cp:revision>
  <cp:lastPrinted>2018-08-23T08:36:00Z</cp:lastPrinted>
  <dcterms:created xsi:type="dcterms:W3CDTF">2018-08-19T03:54:00Z</dcterms:created>
  <dcterms:modified xsi:type="dcterms:W3CDTF">2026-03-05T01:32:00Z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0x0101001C22981C9C628A478FB16498A5BF937A</vt:lpwstr>
  </property>
  <property fmtid="{D5CDD505-2E9C-101B-9397-08002B2CF9AE}" pid="3" name="_dlc_DocIdItemGuid">
    <vt:lpwstr>c8a9430a-8690-49ac-bf79-6768f494a8aa</vt:lpwstr>
  </property>
  <property fmtid="{D5CDD505-2E9C-101B-9397-08002B2CF9AE}" pid="4" name="Section">
    <vt:lpwstr>6;#All|8270565e-a836-42c0-aa61-1ac7b0ff14aa</vt:lpwstr>
  </property>
  <property fmtid="{D5CDD505-2E9C-101B-9397-08002B2CF9AE}" pid="5" name="Sub-Section">
    <vt:lpwstr/>
  </property>
  <property fmtid="{D5CDD505-2E9C-101B-9397-08002B2CF9AE}" pid="6" name="Agency">
    <vt:lpwstr>1;#Department of Environment, Land, Water and Planning|607a3f87-1228-4cd9-82a5-076aa8776274</vt:lpwstr>
  </property>
  <property fmtid="{D5CDD505-2E9C-101B-9397-08002B2CF9AE}" pid="7" name="Branch">
    <vt:lpwstr>7;#Planning Systems|85906f6d-f5aa-4c3a-81be-9af2863c2b3a</vt:lpwstr>
  </property>
  <property fmtid="{D5CDD505-2E9C-101B-9397-08002B2CF9AE}" pid="8" name="Reference Type">
    <vt:lpwstr/>
  </property>
  <property fmtid="{D5CDD505-2E9C-101B-9397-08002B2CF9AE}" pid="9" name="Division">
    <vt:lpwstr>48;#Planning and Heritage|82214f80-0c69-4a49-83c8-a388d62f51b0</vt:lpwstr>
  </property>
  <property fmtid="{D5CDD505-2E9C-101B-9397-08002B2CF9AE}" pid="10" name="Location Type">
    <vt:lpwstr/>
  </property>
  <property fmtid="{D5CDD505-2E9C-101B-9397-08002B2CF9AE}" pid="11" name="Group1">
    <vt:lpwstr>5;#Planning|a27341dd-7be7-4882-a552-a667d667e276</vt:lpwstr>
  </property>
  <property fmtid="{D5CDD505-2E9C-101B-9397-08002B2CF9AE}" pid="12" name="Dissemination Limiting Marker">
    <vt:lpwstr>2;#FOUO|955eb6fc-b35a-4808-8aa5-31e514fa3f26</vt:lpwstr>
  </property>
  <property fmtid="{D5CDD505-2E9C-101B-9397-08002B2CF9AE}" pid="13" name="Security Classification">
    <vt:lpwstr>3;#Unclassified|7fa379f4-4aba-4692-ab80-7d39d3a23cf4</vt:lpwstr>
  </property>
  <property fmtid="{D5CDD505-2E9C-101B-9397-08002B2CF9AE}" pid="14" name="o2e611f6ba3e4c8f9a895dfb7980639e">
    <vt:lpwstr/>
  </property>
  <property fmtid="{D5CDD505-2E9C-101B-9397-08002B2CF9AE}" pid="15" name="ld508a88e6264ce89693af80a72862cb">
    <vt:lpwstr/>
  </property>
  <property fmtid="{D5CDD505-2E9C-101B-9397-08002B2CF9AE}" pid="16" name="MSIP_Label_4257e2ab-f512-40e2-9c9a-c64247360765_Enabled">
    <vt:lpwstr>true</vt:lpwstr>
  </property>
  <property fmtid="{D5CDD505-2E9C-101B-9397-08002B2CF9AE}" pid="17" name="MSIP_Label_4257e2ab-f512-40e2-9c9a-c64247360765_SetDate">
    <vt:lpwstr>2022-01-12T04:56:34Z</vt:lpwstr>
  </property>
  <property fmtid="{D5CDD505-2E9C-101B-9397-08002B2CF9AE}" pid="18" name="MSIP_Label_4257e2ab-f512-40e2-9c9a-c64247360765_Method">
    <vt:lpwstr>Privileged</vt:lpwstr>
  </property>
  <property fmtid="{D5CDD505-2E9C-101B-9397-08002B2CF9AE}" pid="19" name="MSIP_Label_4257e2ab-f512-40e2-9c9a-c64247360765_Name">
    <vt:lpwstr>OFFICIAL</vt:lpwstr>
  </property>
  <property fmtid="{D5CDD505-2E9C-101B-9397-08002B2CF9AE}" pid="20" name="MSIP_Label_4257e2ab-f512-40e2-9c9a-c64247360765_SiteId">
    <vt:lpwstr>e8bdd6f7-fc18-4e48-a554-7f547927223b</vt:lpwstr>
  </property>
  <property fmtid="{D5CDD505-2E9C-101B-9397-08002B2CF9AE}" pid="21" name="MSIP_Label_4257e2ab-f512-40e2-9c9a-c64247360765_ActionId">
    <vt:lpwstr>110a3d52-40cd-4217-af3e-07eedbaba556</vt:lpwstr>
  </property>
  <property fmtid="{D5CDD505-2E9C-101B-9397-08002B2CF9AE}" pid="22" name="MSIP_Label_4257e2ab-f512-40e2-9c9a-c64247360765_ContentBits">
    <vt:lpwstr>2</vt:lpwstr>
  </property>
  <property fmtid="{D5CDD505-2E9C-101B-9397-08002B2CF9AE}" pid="23" name="MediaServiceImageTags">
    <vt:lpwstr/>
  </property>
</Properties>
</file>