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BEE3" w14:textId="77777777" w:rsidR="0058418E" w:rsidRDefault="0058418E" w:rsidP="0058418E">
      <w:pPr>
        <w:pStyle w:val="Quote"/>
      </w:pPr>
    </w:p>
    <w:p w14:paraId="173AED39" w14:textId="77777777" w:rsidR="0058418E" w:rsidRPr="005E7AEC" w:rsidRDefault="0058418E" w:rsidP="0058418E">
      <w:pPr>
        <w:pStyle w:val="Quote"/>
      </w:pPr>
      <w:r w:rsidRPr="005E7AEC">
        <w:t>Planning and Environment Act 1987</w:t>
      </w:r>
    </w:p>
    <w:p w14:paraId="4AAB669E" w14:textId="016CF156" w:rsidR="0058418E" w:rsidRPr="00A15C2E" w:rsidRDefault="001D589B" w:rsidP="0058418E">
      <w:pPr>
        <w:pStyle w:val="Heading1"/>
      </w:pPr>
      <w:r w:rsidRPr="00E62F19">
        <w:t>Moorabool</w:t>
      </w:r>
      <w:r w:rsidR="0058418E" w:rsidRPr="00E62F19">
        <w:t xml:space="preserve"> </w:t>
      </w:r>
      <w:r w:rsidR="0058418E" w:rsidRPr="00A15C2E">
        <w:t>Planning Scheme</w:t>
      </w:r>
    </w:p>
    <w:p w14:paraId="2C8C9D1B" w14:textId="16AAE6CF" w:rsidR="0058418E" w:rsidRPr="007B5E05" w:rsidRDefault="0058418E" w:rsidP="0058418E">
      <w:pPr>
        <w:pStyle w:val="Heading1"/>
        <w:rPr>
          <w:color w:val="44546A" w:themeColor="text2"/>
        </w:rPr>
      </w:pPr>
      <w:r w:rsidRPr="00A15C2E">
        <w:t xml:space="preserve">Amendment </w:t>
      </w:r>
      <w:r w:rsidRPr="00E62F19">
        <w:t>C</w:t>
      </w:r>
      <w:r w:rsidR="001D589B" w:rsidRPr="00E62F19">
        <w:t>109moor</w:t>
      </w:r>
    </w:p>
    <w:p w14:paraId="5EC83149" w14:textId="77777777" w:rsidR="0058418E" w:rsidRPr="00A15C2E" w:rsidRDefault="0058418E" w:rsidP="0058418E">
      <w:pPr>
        <w:pStyle w:val="Heading1"/>
      </w:pPr>
      <w:r w:rsidRPr="00A15C2E">
        <w:t>Explanatory Report</w:t>
      </w:r>
    </w:p>
    <w:p w14:paraId="4117B315" w14:textId="77777777" w:rsidR="0058418E" w:rsidRPr="00A15C2E" w:rsidRDefault="0058418E" w:rsidP="0058418E">
      <w:pPr>
        <w:pStyle w:val="Heading2"/>
      </w:pPr>
      <w:r w:rsidRPr="00A15C2E">
        <w:t>Overview</w:t>
      </w:r>
    </w:p>
    <w:p w14:paraId="0610C21D" w14:textId="68E5D59C" w:rsidR="001D589B" w:rsidRDefault="00223571" w:rsidP="001D589B">
      <w:r>
        <w:t>The</w:t>
      </w:r>
      <w:r w:rsidR="00551ADF">
        <w:t xml:space="preserve"> </w:t>
      </w:r>
      <w:r>
        <w:t>amendment</w:t>
      </w:r>
      <w:r w:rsidR="002B270C">
        <w:t xml:space="preserve"> rezones the</w:t>
      </w:r>
      <w:r w:rsidR="00733618">
        <w:t xml:space="preserve"> approximately </w:t>
      </w:r>
      <w:proofErr w:type="gramStart"/>
      <w:r w:rsidR="00F83B75">
        <w:t>907</w:t>
      </w:r>
      <w:r w:rsidR="00733618">
        <w:t xml:space="preserve"> hectare</w:t>
      </w:r>
      <w:proofErr w:type="gramEnd"/>
      <w:r w:rsidR="002B270C">
        <w:t xml:space="preserve"> Merrimu precinct, </w:t>
      </w:r>
      <w:r w:rsidR="00236453">
        <w:t>incorporates the Merrimu Precinct Structure Plan (PSP)</w:t>
      </w:r>
      <w:r w:rsidR="4755BC76">
        <w:t>,</w:t>
      </w:r>
      <w:r w:rsidR="0088759B">
        <w:t xml:space="preserve"> </w:t>
      </w:r>
      <w:r w:rsidR="002B270C">
        <w:t>Merrimu Development Contributions Plan (DCP)</w:t>
      </w:r>
      <w:r w:rsidR="30496523">
        <w:t xml:space="preserve"> and Merrimu Native Vegetation Precinct Plan (NVPP)</w:t>
      </w:r>
      <w:r w:rsidR="002B270C">
        <w:t xml:space="preserve"> and makes other changes to the Moorabool </w:t>
      </w:r>
      <w:r w:rsidR="1AD2262D">
        <w:t>P</w:t>
      </w:r>
      <w:r w:rsidR="002B270C">
        <w:t xml:space="preserve">lanning </w:t>
      </w:r>
      <w:r w:rsidR="52AEA1A3">
        <w:t>S</w:t>
      </w:r>
      <w:r w:rsidR="002B270C">
        <w:t>cheme</w:t>
      </w:r>
      <w:r w:rsidR="00733618">
        <w:t xml:space="preserve"> to facilitate development of a future residential community</w:t>
      </w:r>
      <w:r w:rsidR="004B0343">
        <w:t>.</w:t>
      </w:r>
    </w:p>
    <w:p w14:paraId="0582D6A4" w14:textId="3658A95E" w:rsidR="004B0343" w:rsidRDefault="004B0343" w:rsidP="001D589B">
      <w:r>
        <w:t xml:space="preserve">The PSP will facilitate the development of approximately </w:t>
      </w:r>
      <w:r w:rsidR="006E7325">
        <w:t xml:space="preserve">8,000 </w:t>
      </w:r>
      <w:r>
        <w:t xml:space="preserve">homes and support a new community of around </w:t>
      </w:r>
      <w:r w:rsidR="002E2AED">
        <w:t xml:space="preserve">24,000 </w:t>
      </w:r>
      <w:r>
        <w:t>residents and fund the delivery of essential infrastructure such as new arterial road intersections, network of local parks and land for community facilities</w:t>
      </w:r>
      <w:r w:rsidR="561208BC">
        <w:t>.</w:t>
      </w:r>
    </w:p>
    <w:p w14:paraId="77825BA7" w14:textId="31B19E40" w:rsidR="0058418E" w:rsidRPr="00A15C2E" w:rsidRDefault="0058418E" w:rsidP="0058418E">
      <w:pPr>
        <w:pStyle w:val="Heading3"/>
      </w:pPr>
      <w:r>
        <w:t>Where you may inspect this amendment</w:t>
      </w:r>
    </w:p>
    <w:p w14:paraId="22E2696D" w14:textId="0F730C55" w:rsidR="008314AF" w:rsidRDefault="0058418E" w:rsidP="0058418E">
      <w:r>
        <w:t>The</w:t>
      </w:r>
      <w:r w:rsidR="00551ADF">
        <w:t xml:space="preserve"> </w:t>
      </w:r>
      <w:r>
        <w:t xml:space="preserve">amendment can be inspected free of charge at </w:t>
      </w:r>
      <w:r w:rsidRPr="007020FF">
        <w:t xml:space="preserve">the </w:t>
      </w:r>
      <w:r w:rsidR="008314AF">
        <w:t xml:space="preserve">Engage Victoria website between </w:t>
      </w:r>
      <w:r w:rsidR="00D62BC6">
        <w:t>6 March and 9 April 2026</w:t>
      </w:r>
      <w:r w:rsidR="008314AF">
        <w:t xml:space="preserve"> at: </w:t>
      </w:r>
    </w:p>
    <w:p w14:paraId="5D903EC6" w14:textId="77777777" w:rsidR="008314AF" w:rsidRPr="008314AF" w:rsidRDefault="008314AF" w:rsidP="0058418E">
      <w:pPr>
        <w:rPr>
          <w:b/>
        </w:rPr>
      </w:pPr>
      <w:r w:rsidRPr="008314AF">
        <w:rPr>
          <w:b/>
        </w:rPr>
        <w:t xml:space="preserve">Engage Vic </w:t>
      </w:r>
    </w:p>
    <w:p w14:paraId="5F02FB6B" w14:textId="055687ED" w:rsidR="0058418E" w:rsidRPr="0002265F" w:rsidRDefault="008314AF" w:rsidP="0058418E">
      <w:pPr>
        <w:rPr>
          <w:color w:val="538135" w:themeColor="accent6" w:themeShade="BF"/>
        </w:rPr>
      </w:pPr>
      <w:r>
        <w:t>engage.vic.gov.au/Merrimu</w:t>
      </w:r>
    </w:p>
    <w:p w14:paraId="53B5184D" w14:textId="4C3FAF42" w:rsidR="0058418E" w:rsidRDefault="0058418E" w:rsidP="0058418E">
      <w:r>
        <w:t>The</w:t>
      </w:r>
      <w:r w:rsidR="00551ADF">
        <w:t xml:space="preserve"> </w:t>
      </w:r>
      <w:r>
        <w:t>amendment is available for public inspection, free of charge, during office hours at the following places:</w:t>
      </w:r>
    </w:p>
    <w:p w14:paraId="65721D29" w14:textId="5C4D025A" w:rsidR="0058418E" w:rsidRPr="007020FF" w:rsidRDefault="00551ADF" w:rsidP="0058418E">
      <w:r w:rsidRPr="008D2326">
        <w:rPr>
          <w:b/>
        </w:rPr>
        <w:t>Moorabool Shire Council</w:t>
      </w:r>
      <w:r w:rsidRPr="007020FF">
        <w:t xml:space="preserve"> </w:t>
      </w:r>
    </w:p>
    <w:p w14:paraId="1E568D19" w14:textId="5730496C" w:rsidR="004B0343" w:rsidRDefault="001C035D" w:rsidP="0058418E">
      <w:r>
        <w:t xml:space="preserve">Darley Civic and Community Hub, </w:t>
      </w:r>
      <w:r w:rsidR="00E46099">
        <w:t xml:space="preserve">182 Hallets Way, Darley </w:t>
      </w:r>
    </w:p>
    <w:p w14:paraId="5610BCF4" w14:textId="1D715674" w:rsidR="00E46099" w:rsidRDefault="00E46099" w:rsidP="0058418E">
      <w:proofErr w:type="spellStart"/>
      <w:r>
        <w:t>Lerderderg</w:t>
      </w:r>
      <w:proofErr w:type="spellEnd"/>
      <w:r>
        <w:t xml:space="preserve"> Library, 215 main Street, Bacchus Marsh</w:t>
      </w:r>
    </w:p>
    <w:p w14:paraId="7DB28CD9" w14:textId="5EA11BE6" w:rsidR="008D2326" w:rsidRPr="008D2326" w:rsidRDefault="008D2326" w:rsidP="0058418E">
      <w:pPr>
        <w:rPr>
          <w:b/>
        </w:rPr>
      </w:pPr>
      <w:r w:rsidRPr="008D2326">
        <w:rPr>
          <w:b/>
        </w:rPr>
        <w:t>Department of Transport and Planning</w:t>
      </w:r>
    </w:p>
    <w:p w14:paraId="65D589E8" w14:textId="35E59292" w:rsidR="0058418E" w:rsidRDefault="0058418E" w:rsidP="0058418E">
      <w:r>
        <w:t>The</w:t>
      </w:r>
      <w:r w:rsidR="00551ADF">
        <w:t xml:space="preserve"> </w:t>
      </w:r>
      <w:r>
        <w:t xml:space="preserve">amendment can also be inspected free of charge at the Department of Transport and Planning website at </w:t>
      </w:r>
      <w:hyperlink r:id="rId11">
        <w:r w:rsidRPr="15262C84">
          <w:rPr>
            <w:rStyle w:val="Hyperlink"/>
          </w:rPr>
          <w:t>planning.vic.gov.au/public-inspection</w:t>
        </w:r>
      </w:hyperlink>
      <w:r>
        <w:t xml:space="preserve"> or by contacting the office on </w:t>
      </w:r>
      <w:r w:rsidR="00C87896" w:rsidRPr="00C87896">
        <w:t>136 186</w:t>
      </w:r>
      <w:r w:rsidR="00694B49">
        <w:t xml:space="preserve"> </w:t>
      </w:r>
      <w:r>
        <w:t>to arrange a time to view the amendment documentation.</w:t>
      </w:r>
    </w:p>
    <w:p w14:paraId="5EEFEA50" w14:textId="77777777" w:rsidR="0058418E" w:rsidRDefault="0058418E" w:rsidP="0058418E">
      <w:pPr>
        <w:pStyle w:val="Heading3"/>
      </w:pPr>
      <w:r>
        <w:t>Submissions</w:t>
      </w:r>
    </w:p>
    <w:p w14:paraId="62FD28E2" w14:textId="6CC17765" w:rsidR="0058418E" w:rsidRPr="007020FF" w:rsidRDefault="0058418E" w:rsidP="0058418E">
      <w:r>
        <w:lastRenderedPageBreak/>
        <w:t>Any person may make a submission to the planning authority about the amendment</w:t>
      </w:r>
      <w:r w:rsidRPr="00546F39">
        <w:rPr>
          <w:color w:val="538135" w:themeColor="accent6" w:themeShade="BF"/>
        </w:rPr>
        <w:t xml:space="preserve">. </w:t>
      </w:r>
      <w:r>
        <w:t xml:space="preserve">Submissions about the amendment must be received by </w:t>
      </w:r>
      <w:r w:rsidR="00BC1008">
        <w:t xml:space="preserve">9 April 2026. </w:t>
      </w:r>
      <w:r w:rsidR="00551ADF" w:rsidRPr="007020FF">
        <w:t xml:space="preserve"> </w:t>
      </w:r>
    </w:p>
    <w:p w14:paraId="39C62BF5" w14:textId="4AFF57A8" w:rsidR="001B2C65" w:rsidRDefault="0058418E" w:rsidP="0058418E">
      <w:r w:rsidRPr="007020FF">
        <w:t xml:space="preserve">A submission must </w:t>
      </w:r>
      <w:r w:rsidR="003C25AF">
        <w:t>refer to the Merrimu Precinct Structure Plan and Development Contributions Plan amendment and be sent t</w:t>
      </w:r>
      <w:r w:rsidR="001B2C65">
        <w:t>o:</w:t>
      </w:r>
    </w:p>
    <w:p w14:paraId="14C59256" w14:textId="77777777" w:rsidR="00EC0C81" w:rsidRPr="0002265F" w:rsidRDefault="001B2C65" w:rsidP="00EC0C81">
      <w:pPr>
        <w:rPr>
          <w:color w:val="538135" w:themeColor="accent6" w:themeShade="BF"/>
        </w:rPr>
      </w:pPr>
      <w:r>
        <w:t xml:space="preserve">Online: </w:t>
      </w:r>
      <w:r w:rsidR="00EC0C81">
        <w:t>engage.vic.gov.au/Merrimu</w:t>
      </w:r>
    </w:p>
    <w:p w14:paraId="25164257" w14:textId="6E9E279D" w:rsidR="0058418E" w:rsidRDefault="00AA4C10" w:rsidP="0058418E">
      <w:r>
        <w:t xml:space="preserve">Email: </w:t>
      </w:r>
      <w:r w:rsidR="00207C75" w:rsidRPr="00207C75">
        <w:t xml:space="preserve">Merrimu@transport.vic.gov.au   </w:t>
      </w:r>
    </w:p>
    <w:p w14:paraId="16BBFE2C" w14:textId="673F43B5" w:rsidR="00207C75" w:rsidRPr="007020FF" w:rsidRDefault="00207C75" w:rsidP="0058418E">
      <w:r>
        <w:t xml:space="preserve">Post: </w:t>
      </w:r>
      <w:r w:rsidRPr="00207C75">
        <w:t>Victorian Planning Authority RE: Merrimu PSP GPO Box 2392, Melbourne, VIC 3001</w:t>
      </w:r>
    </w:p>
    <w:p w14:paraId="61FBCE15" w14:textId="03304741" w:rsidR="0058418E" w:rsidRDefault="00BF1CCD" w:rsidP="0058418E">
      <w:pPr>
        <w:pStyle w:val="Heading3"/>
      </w:pPr>
      <w:r>
        <w:t>Standing Advisory Committee</w:t>
      </w:r>
      <w:r w:rsidR="0058418E">
        <w:t xml:space="preserve"> dates</w:t>
      </w:r>
    </w:p>
    <w:p w14:paraId="233CD503" w14:textId="77777777" w:rsidR="0060567C" w:rsidRDefault="0060567C" w:rsidP="0058418E">
      <w:r>
        <w:t xml:space="preserve">If required, this project may be subject to the Victorian Planning Authority Projects Standing Advisory Committee (SAC), appointed pursuant to Part 7, section 151 of the </w:t>
      </w:r>
      <w:r w:rsidRPr="15262C84">
        <w:rPr>
          <w:i/>
        </w:rPr>
        <w:t>Planning and environment Act 1987</w:t>
      </w:r>
      <w:r>
        <w:t xml:space="preserve"> (the Act) to advise the Minister for Planning and the Victorian Planning Authority on referred projects and plans and associated draft planning scheme amendments. </w:t>
      </w:r>
    </w:p>
    <w:p w14:paraId="04B84A99" w14:textId="77777777" w:rsidR="0060567C" w:rsidRDefault="0060567C" w:rsidP="0058418E">
      <w:r>
        <w:t xml:space="preserve">While the Victorian Planning Authority (now part of Department of Transport and Planning) will seek to resolve any issues raised, unresolved issues or particular matters may be referred to the Victorian Planning Authority SAC, which will contact submitters and then determine the best way to consider unresolved matters – either by round table discussions, written submissions or a public hearing. </w:t>
      </w:r>
    </w:p>
    <w:p w14:paraId="319DD193" w14:textId="35FA86F0" w:rsidR="0060567C" w:rsidRDefault="0060567C" w:rsidP="0058418E">
      <w:r>
        <w:t xml:space="preserve">The Victorian Planning Authority SAC will provide advice on the amendment to the Victorian Planning Authority and Minister for Planning. </w:t>
      </w:r>
    </w:p>
    <w:p w14:paraId="4E3F78E0" w14:textId="3C301FDF" w:rsidR="0060567C" w:rsidRDefault="0060567C" w:rsidP="0058418E">
      <w:r>
        <w:t xml:space="preserve">The VPA as part of Department of Transport and Planning will then make recommendations to the Minister for Planning, who will consider the appropriate approval pathway for the amendment. </w:t>
      </w:r>
    </w:p>
    <w:p w14:paraId="5ABDC9CB" w14:textId="44B769C4" w:rsidR="0058418E" w:rsidRDefault="0060567C" w:rsidP="0058418E">
      <w:r>
        <w:t>If required</w:t>
      </w:r>
      <w:r w:rsidR="49EDD4A9">
        <w:t>,</w:t>
      </w:r>
      <w:r>
        <w:t xml:space="preserve"> t</w:t>
      </w:r>
      <w:r w:rsidR="00DF7C77">
        <w:t>he</w:t>
      </w:r>
      <w:r w:rsidR="0058418E">
        <w:t xml:space="preserve"> following hearing dates have been set for this amendment:</w:t>
      </w:r>
    </w:p>
    <w:p w14:paraId="3DF36543" w14:textId="62B2B55A" w:rsidR="0058418E" w:rsidRPr="007020FF" w:rsidRDefault="0058418E" w:rsidP="0058418E">
      <w:pPr>
        <w:pStyle w:val="Bulletlist"/>
      </w:pPr>
      <w:r>
        <w:t>Directions hearing</w:t>
      </w:r>
      <w:r w:rsidRPr="007020FF">
        <w:t xml:space="preserve">: </w:t>
      </w:r>
      <w:r w:rsidR="003C1569">
        <w:t>week of 24 August 2026</w:t>
      </w:r>
    </w:p>
    <w:p w14:paraId="3D808020" w14:textId="0899F873" w:rsidR="0058418E" w:rsidRPr="007020FF" w:rsidRDefault="00CE16E7" w:rsidP="0058418E">
      <w:pPr>
        <w:pStyle w:val="Bulletlist"/>
      </w:pPr>
      <w:r w:rsidRPr="007020FF">
        <w:t>Committee</w:t>
      </w:r>
      <w:r w:rsidR="0058418E" w:rsidRPr="007020FF">
        <w:t xml:space="preserve"> hearing: </w:t>
      </w:r>
      <w:r w:rsidR="003C1569">
        <w:t xml:space="preserve">commencing week of </w:t>
      </w:r>
      <w:r w:rsidR="002329D4">
        <w:t>5 October 2026</w:t>
      </w:r>
      <w:r w:rsidRPr="007020FF">
        <w:t xml:space="preserve"> </w:t>
      </w:r>
    </w:p>
    <w:p w14:paraId="05C01BBA" w14:textId="77777777" w:rsidR="0058418E" w:rsidRDefault="0058418E" w:rsidP="0058418E">
      <w:pPr>
        <w:pStyle w:val="Heading2"/>
      </w:pPr>
      <w:r>
        <w:t>Details of the amendment</w:t>
      </w:r>
    </w:p>
    <w:p w14:paraId="35F468B7" w14:textId="77777777" w:rsidR="0058418E" w:rsidRDefault="0058418E" w:rsidP="0058418E">
      <w:pPr>
        <w:pStyle w:val="Heading3"/>
      </w:pPr>
      <w:r>
        <w:t>Who is the planning authority?</w:t>
      </w:r>
    </w:p>
    <w:p w14:paraId="3A6D8BE3" w14:textId="2EF38CD1" w:rsidR="0058418E" w:rsidRDefault="0058418E">
      <w:r>
        <w:t>This</w:t>
      </w:r>
      <w:r w:rsidR="74192F55">
        <w:t xml:space="preserve"> draft</w:t>
      </w:r>
      <w:r>
        <w:t xml:space="preserve"> </w:t>
      </w:r>
      <w:r w:rsidR="32346495">
        <w:t>amendment</w:t>
      </w:r>
      <w:r>
        <w:t xml:space="preserve"> </w:t>
      </w:r>
      <w:r w:rsidR="78C2D53C">
        <w:t xml:space="preserve">(the amendment) </w:t>
      </w:r>
      <w:r>
        <w:t xml:space="preserve">has been prepared by the </w:t>
      </w:r>
      <w:r w:rsidR="00CE16E7">
        <w:t>Victorian Planning Authority</w:t>
      </w:r>
      <w:r w:rsidR="17A82B45">
        <w:t>,</w:t>
      </w:r>
      <w:r w:rsidR="2237A5A8">
        <w:t xml:space="preserve"> which is now part of the </w:t>
      </w:r>
      <w:r w:rsidR="007020FF">
        <w:t>Department</w:t>
      </w:r>
      <w:r w:rsidR="2237A5A8">
        <w:t xml:space="preserve"> of Transport and </w:t>
      </w:r>
      <w:r w:rsidR="62686ED7">
        <w:t>Planning</w:t>
      </w:r>
      <w:r w:rsidR="2237A5A8">
        <w:t xml:space="preserve"> (DTP) on </w:t>
      </w:r>
      <w:r w:rsidR="555C0119">
        <w:t>behalf</w:t>
      </w:r>
      <w:r w:rsidR="2237A5A8">
        <w:t xml:space="preserve"> of the Minister for Planning, </w:t>
      </w:r>
      <w:r w:rsidR="07D0E8BB">
        <w:t xml:space="preserve">who </w:t>
      </w:r>
      <w:r>
        <w:t>is the</w:t>
      </w:r>
      <w:r w:rsidR="1E5DCD7C">
        <w:t xml:space="preserve"> intended</w:t>
      </w:r>
      <w:r>
        <w:t xml:space="preserve"> planning authority for this </w:t>
      </w:r>
      <w:r w:rsidR="32346495">
        <w:t>amendment</w:t>
      </w:r>
      <w:r>
        <w:t>.</w:t>
      </w:r>
      <w:r w:rsidR="00515904">
        <w:t xml:space="preserve"> </w:t>
      </w:r>
      <w:r w:rsidR="67D82BA6">
        <w:t xml:space="preserve"> </w:t>
      </w:r>
    </w:p>
    <w:p w14:paraId="6820E3BB" w14:textId="05D50D33" w:rsidR="692B879E" w:rsidRDefault="692B879E">
      <w:r w:rsidRPr="15262C84">
        <w:rPr>
          <w:rFonts w:eastAsia="Arial" w:cs="Arial"/>
          <w:szCs w:val="24"/>
        </w:rPr>
        <w:t>The amendment has been made at the request of the VPA.</w:t>
      </w:r>
    </w:p>
    <w:p w14:paraId="55F86808" w14:textId="7ED1EAF3" w:rsidR="0058418E" w:rsidRPr="002F0C25" w:rsidRDefault="0058418E" w:rsidP="005245A3">
      <w:pPr>
        <w:rPr>
          <w:b/>
          <w:sz w:val="28"/>
          <w:szCs w:val="24"/>
        </w:rPr>
      </w:pPr>
      <w:r w:rsidRPr="002F0C25">
        <w:rPr>
          <w:b/>
          <w:sz w:val="28"/>
          <w:szCs w:val="24"/>
        </w:rPr>
        <w:t>Land affected by the amendment</w:t>
      </w:r>
    </w:p>
    <w:p w14:paraId="00DDA093" w14:textId="09E9BAE8" w:rsidR="0058418E" w:rsidRPr="00F462AF" w:rsidRDefault="0058418E" w:rsidP="008109F0">
      <w:pPr>
        <w:rPr>
          <w:color w:val="44546A" w:themeColor="text2"/>
        </w:rPr>
      </w:pPr>
      <w:r>
        <w:lastRenderedPageBreak/>
        <w:t xml:space="preserve">The amendment applies to </w:t>
      </w:r>
      <w:r w:rsidR="23E77B85">
        <w:t>land identified as</w:t>
      </w:r>
      <w:r w:rsidR="10168C6C">
        <w:t xml:space="preserve"> </w:t>
      </w:r>
      <w:r w:rsidR="008109F0" w:rsidRPr="0039154D">
        <w:t xml:space="preserve">the Merrimu </w:t>
      </w:r>
      <w:r w:rsidR="005A2D7E" w:rsidRPr="0039154D">
        <w:t>PSP</w:t>
      </w:r>
      <w:r w:rsidR="3AF3E345" w:rsidRPr="0039154D">
        <w:t>, referred to as the precinct.</w:t>
      </w:r>
      <w:r w:rsidR="005A2D7E" w:rsidRPr="0039154D">
        <w:t xml:space="preserve"> </w:t>
      </w:r>
    </w:p>
    <w:p w14:paraId="0E9BCDAD" w14:textId="6AE75780" w:rsidR="00565376" w:rsidRDefault="00A72993">
      <w:r>
        <w:t xml:space="preserve">The precinct is approximately </w:t>
      </w:r>
      <w:r w:rsidR="00AA2659">
        <w:t>907</w:t>
      </w:r>
      <w:r>
        <w:t xml:space="preserve"> hectares in size and is located northeast of Bacchus Marsh town centre, approximately </w:t>
      </w:r>
      <w:r w:rsidR="00B87E42">
        <w:t xml:space="preserve">64 kilometres north-west of Melbourne. The precinct is </w:t>
      </w:r>
      <w:r w:rsidR="008C0D0B">
        <w:t>generally north of the Western Freeway and to the west of the Long Forest Flora and Fauna Reserve</w:t>
      </w:r>
      <w:r w:rsidR="00927FE5">
        <w:t>, as illustrated on Map 1 below</w:t>
      </w:r>
      <w:r w:rsidR="008C0D0B">
        <w:t>.</w:t>
      </w:r>
    </w:p>
    <w:p w14:paraId="258B7539" w14:textId="0148F2EA" w:rsidR="00BB356F" w:rsidRPr="004E5E58" w:rsidRDefault="00BB356F" w:rsidP="00BB356F">
      <w:pPr>
        <w:pStyle w:val="Caption"/>
        <w:keepNext/>
        <w:rPr>
          <w:b/>
          <w:i w:val="0"/>
          <w:color w:val="auto"/>
        </w:rPr>
      </w:pPr>
      <w:r w:rsidRPr="004E5E58">
        <w:rPr>
          <w:b/>
          <w:i w:val="0"/>
          <w:color w:val="auto"/>
        </w:rPr>
        <w:lastRenderedPageBreak/>
        <w:t>Map 1. Merrimu precinct</w:t>
      </w:r>
    </w:p>
    <w:p w14:paraId="5ECE7D44" w14:textId="6260DB58" w:rsidR="00D55D9F" w:rsidRDefault="009F0AB1" w:rsidP="00D55D9F">
      <w:pPr>
        <w:keepNext/>
      </w:pPr>
      <w:r w:rsidRPr="009F0AB1">
        <w:rPr>
          <w:noProof/>
        </w:rPr>
        <w:drawing>
          <wp:inline distT="0" distB="0" distL="0" distR="0" wp14:anchorId="38CBA1E0" wp14:editId="770DDF38">
            <wp:extent cx="5649113" cy="7182852"/>
            <wp:effectExtent l="0" t="0" r="8890" b="0"/>
            <wp:docPr id="1045297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97893" name=""/>
                    <pic:cNvPicPr/>
                  </pic:nvPicPr>
                  <pic:blipFill>
                    <a:blip r:embed="rId12"/>
                    <a:stretch>
                      <a:fillRect/>
                    </a:stretch>
                  </pic:blipFill>
                  <pic:spPr>
                    <a:xfrm>
                      <a:off x="0" y="0"/>
                      <a:ext cx="5649113" cy="7182852"/>
                    </a:xfrm>
                    <a:prstGeom prst="rect">
                      <a:avLst/>
                    </a:prstGeom>
                  </pic:spPr>
                </pic:pic>
              </a:graphicData>
            </a:graphic>
          </wp:inline>
        </w:drawing>
      </w:r>
    </w:p>
    <w:p w14:paraId="5165C992" w14:textId="120A0AAC" w:rsidR="0058418E" w:rsidRDefault="0058418E" w:rsidP="0058418E">
      <w:r>
        <w:t>A mapping reference table is attached at</w:t>
      </w:r>
      <w:r w:rsidR="003124CD" w:rsidRPr="003124CD">
        <w:t xml:space="preserve"> </w:t>
      </w:r>
      <w:r w:rsidR="003124CD">
        <w:t>Attachment 1</w:t>
      </w:r>
      <w:r w:rsidRPr="00B27ABB">
        <w:t xml:space="preserve"> </w:t>
      </w:r>
      <w:r>
        <w:t>to this Explanatory Report.</w:t>
      </w:r>
    </w:p>
    <w:p w14:paraId="611F7A6C" w14:textId="77777777" w:rsidR="0058418E" w:rsidRDefault="0058418E" w:rsidP="0058418E">
      <w:pPr>
        <w:pStyle w:val="Heading3"/>
      </w:pPr>
      <w:r>
        <w:t>What the amendment does</w:t>
      </w:r>
    </w:p>
    <w:p w14:paraId="0FA86305" w14:textId="5F0C2901" w:rsidR="0058418E" w:rsidRPr="00FE06E1" w:rsidRDefault="0058418E" w:rsidP="0058418E">
      <w:r>
        <w:t>The</w:t>
      </w:r>
      <w:r w:rsidR="007B763C">
        <w:t xml:space="preserve"> </w:t>
      </w:r>
      <w:r>
        <w:t xml:space="preserve">amendment </w:t>
      </w:r>
      <w:r w:rsidR="00697123">
        <w:t xml:space="preserve">introduces the Urban Growth Zone into the Moorabool Planning Scheme and </w:t>
      </w:r>
      <w:r w:rsidR="00A118D6">
        <w:t xml:space="preserve">rezones </w:t>
      </w:r>
      <w:r w:rsidR="0033564F">
        <w:t>land in the precinct</w:t>
      </w:r>
      <w:r w:rsidR="00A118D6">
        <w:t xml:space="preserve"> to the Urban </w:t>
      </w:r>
      <w:r w:rsidR="00697123">
        <w:t>Growth Zone Schedule 1 (UGZ1)</w:t>
      </w:r>
      <w:r w:rsidR="007B763C">
        <w:t>. The amendment incorporates the Merrimu PSP</w:t>
      </w:r>
      <w:r w:rsidR="162D4056">
        <w:t xml:space="preserve">, </w:t>
      </w:r>
      <w:r w:rsidR="007B763C">
        <w:t>DCP</w:t>
      </w:r>
      <w:r w:rsidR="661301EC">
        <w:t>, and NVPP</w:t>
      </w:r>
      <w:r w:rsidR="007B763C">
        <w:t xml:space="preserve"> to guide</w:t>
      </w:r>
      <w:r w:rsidR="00F5564C">
        <w:t xml:space="preserve"> </w:t>
      </w:r>
      <w:r w:rsidR="00F5564C">
        <w:lastRenderedPageBreak/>
        <w:t xml:space="preserve">development of the precinct and contribute to funding essential infrastructure required, including </w:t>
      </w:r>
      <w:r w:rsidR="0030227E">
        <w:t xml:space="preserve">connector roads, </w:t>
      </w:r>
      <w:r w:rsidR="008B60D9">
        <w:t xml:space="preserve">arterial roads and community facilities. </w:t>
      </w:r>
    </w:p>
    <w:p w14:paraId="49EB6BDE" w14:textId="1435E650" w:rsidR="0058418E" w:rsidRPr="00FE06E1" w:rsidRDefault="0058418E" w:rsidP="0058418E">
      <w:r w:rsidRPr="00FE06E1">
        <w:t xml:space="preserve">The amendment </w:t>
      </w:r>
      <w:r w:rsidR="008B60D9" w:rsidRPr="00FE06E1">
        <w:t xml:space="preserve">also </w:t>
      </w:r>
      <w:r w:rsidR="00002CBA" w:rsidRPr="00FE06E1">
        <w:t xml:space="preserve">makes other changes to the Moorabool Planning Scheme, including deleting </w:t>
      </w:r>
      <w:r w:rsidR="00893744" w:rsidRPr="00FE06E1">
        <w:t xml:space="preserve">the redundant Design and Development Overlay Schedule 1 (DDO1) </w:t>
      </w:r>
      <w:r w:rsidR="00C123A6" w:rsidRPr="00FE06E1">
        <w:t>from the precinct, and applying the Environmental Audit Overlay (EAO) to</w:t>
      </w:r>
      <w:r w:rsidR="00492AFC">
        <w:t xml:space="preserve"> potentially contaminated</w:t>
      </w:r>
      <w:r w:rsidR="00C123A6" w:rsidRPr="00FE06E1">
        <w:t xml:space="preserve"> land within the precinct.  </w:t>
      </w:r>
    </w:p>
    <w:p w14:paraId="66FC3A93" w14:textId="5C2D6404" w:rsidR="00C123A6" w:rsidRPr="00FE06E1" w:rsidRDefault="00C123A6" w:rsidP="0058418E">
      <w:r w:rsidRPr="00FE06E1">
        <w:t xml:space="preserve">Specifically, the amendment seeks to: </w:t>
      </w:r>
    </w:p>
    <w:p w14:paraId="2F38EF7C" w14:textId="10D9E09D" w:rsidR="00C123A6" w:rsidRDefault="006B4A98" w:rsidP="009625C0">
      <w:pPr>
        <w:pStyle w:val="ListParagraph"/>
        <w:numPr>
          <w:ilvl w:val="0"/>
          <w:numId w:val="27"/>
        </w:numPr>
      </w:pPr>
      <w:r w:rsidRPr="006C7054">
        <w:t>In</w:t>
      </w:r>
      <w:r>
        <w:t>sert</w:t>
      </w:r>
      <w:r w:rsidRPr="006C7054">
        <w:t xml:space="preserve"> </w:t>
      </w:r>
      <w:r w:rsidR="006C7054" w:rsidRPr="006C7054">
        <w:t xml:space="preserve">the Urban Growth Zone </w:t>
      </w:r>
      <w:r w:rsidR="3F854D44">
        <w:t xml:space="preserve">(UGZ) </w:t>
      </w:r>
      <w:r w:rsidR="006C7054" w:rsidRPr="006C7054">
        <w:t>and rezone the land within the Merrimu precinct to UGZ1</w:t>
      </w:r>
      <w:r w:rsidR="00EA5207">
        <w:t xml:space="preserve"> to facilitate development of the precinct</w:t>
      </w:r>
    </w:p>
    <w:p w14:paraId="0B3CFC3B" w14:textId="05575160" w:rsidR="006C7054" w:rsidRDefault="006B4A98" w:rsidP="009625C0">
      <w:pPr>
        <w:pStyle w:val="ListParagraph"/>
        <w:numPr>
          <w:ilvl w:val="0"/>
          <w:numId w:val="27"/>
        </w:numPr>
      </w:pPr>
      <w:r>
        <w:t xml:space="preserve">Insert </w:t>
      </w:r>
      <w:r w:rsidR="00132ECE">
        <w:t xml:space="preserve">the Development Contributions Plan Overlay </w:t>
      </w:r>
      <w:r w:rsidR="29C160C0">
        <w:t xml:space="preserve">(DCPO) </w:t>
      </w:r>
      <w:r w:rsidR="00132ECE">
        <w:t xml:space="preserve">and </w:t>
      </w:r>
      <w:r w:rsidR="003F3C7D">
        <w:t xml:space="preserve">apply </w:t>
      </w:r>
      <w:r w:rsidR="00A560B6">
        <w:t xml:space="preserve">DCPO1 to </w:t>
      </w:r>
      <w:r w:rsidR="09730DBA">
        <w:t xml:space="preserve">all </w:t>
      </w:r>
      <w:r w:rsidR="00A560B6">
        <w:t>land within the precinct</w:t>
      </w:r>
      <w:r w:rsidR="00EA5207">
        <w:t xml:space="preserve"> to </w:t>
      </w:r>
      <w:r w:rsidR="003349D5">
        <w:t>fund new infrastructure in the precinct</w:t>
      </w:r>
    </w:p>
    <w:p w14:paraId="057431CF" w14:textId="6671F646" w:rsidR="00DE0356" w:rsidRDefault="00DE0356" w:rsidP="009625C0">
      <w:pPr>
        <w:pStyle w:val="ListParagraph"/>
        <w:numPr>
          <w:ilvl w:val="0"/>
          <w:numId w:val="27"/>
        </w:numPr>
      </w:pPr>
      <w:r>
        <w:t xml:space="preserve">Amend </w:t>
      </w:r>
      <w:r w:rsidR="00620447">
        <w:t xml:space="preserve">the </w:t>
      </w:r>
      <w:r w:rsidR="000A4B9D">
        <w:t>S</w:t>
      </w:r>
      <w:r w:rsidR="00620447">
        <w:t xml:space="preserve">chedule to </w:t>
      </w:r>
      <w:r w:rsidR="00552617">
        <w:t xml:space="preserve">Clause </w:t>
      </w:r>
      <w:r w:rsidR="00620447">
        <w:t xml:space="preserve">52.16 to manage removal and retention of native </w:t>
      </w:r>
      <w:r w:rsidR="00EA5207">
        <w:t xml:space="preserve">vegetation </w:t>
      </w:r>
      <w:r w:rsidR="00F7039D">
        <w:t>in</w:t>
      </w:r>
      <w:r w:rsidR="00EA5207">
        <w:t xml:space="preserve"> the precinct. </w:t>
      </w:r>
    </w:p>
    <w:p w14:paraId="7A7AFC48" w14:textId="201042D2" w:rsidR="00391AA4" w:rsidRDefault="00391AA4" w:rsidP="009625C0">
      <w:pPr>
        <w:pStyle w:val="ListParagraph"/>
        <w:numPr>
          <w:ilvl w:val="0"/>
          <w:numId w:val="27"/>
        </w:numPr>
      </w:pPr>
      <w:r>
        <w:t xml:space="preserve">Amend the Schedule to Clause 66.04 to insert a new determining referral authority for Head, Transport for Victoria </w:t>
      </w:r>
      <w:r w:rsidR="00C708F6">
        <w:t xml:space="preserve">for applications on or within 100 metres of land shown for the Planned Bacchus Marsh Eastern Link Road. </w:t>
      </w:r>
    </w:p>
    <w:p w14:paraId="2BF8A944" w14:textId="4647DFC3" w:rsidR="000A4B9D" w:rsidRDefault="000A4B9D" w:rsidP="009625C0">
      <w:pPr>
        <w:pStyle w:val="ListParagraph"/>
        <w:numPr>
          <w:ilvl w:val="0"/>
          <w:numId w:val="27"/>
        </w:numPr>
      </w:pPr>
      <w:r>
        <w:t xml:space="preserve">Amend the Schedule to Clause </w:t>
      </w:r>
      <w:r w:rsidR="004F75CC">
        <w:t>72.04 Schedule to the Documents Incorporated in this Planning Scheme to incorporate three new documents:</w:t>
      </w:r>
    </w:p>
    <w:p w14:paraId="7D3E60F5" w14:textId="3669BEE8" w:rsidR="004F75CC" w:rsidRDefault="004F75CC" w:rsidP="004F75CC">
      <w:pPr>
        <w:pStyle w:val="ListParagraph"/>
        <w:numPr>
          <w:ilvl w:val="1"/>
          <w:numId w:val="27"/>
        </w:numPr>
      </w:pPr>
      <w:r>
        <w:t>Merrimu Precinct Structure Plan (</w:t>
      </w:r>
      <w:r w:rsidR="000B0090">
        <w:t>March</w:t>
      </w:r>
      <w:r w:rsidR="006A2CD8">
        <w:t xml:space="preserve"> 2026</w:t>
      </w:r>
      <w:r>
        <w:t>)</w:t>
      </w:r>
    </w:p>
    <w:p w14:paraId="5DA8BB09" w14:textId="5EE23AE8" w:rsidR="004F75CC" w:rsidRDefault="004F75CC" w:rsidP="004F75CC">
      <w:pPr>
        <w:pStyle w:val="ListParagraph"/>
        <w:numPr>
          <w:ilvl w:val="1"/>
          <w:numId w:val="27"/>
        </w:numPr>
      </w:pPr>
      <w:r>
        <w:t>Merrimu Development Contribution Plan (</w:t>
      </w:r>
      <w:r w:rsidR="000B0090">
        <w:t>March</w:t>
      </w:r>
      <w:r w:rsidR="005F2D36">
        <w:t xml:space="preserve"> 2026</w:t>
      </w:r>
      <w:r>
        <w:t>)</w:t>
      </w:r>
    </w:p>
    <w:p w14:paraId="2427C0AC" w14:textId="2099AE80" w:rsidR="004F75CC" w:rsidRDefault="001D10E9" w:rsidP="004F75CC">
      <w:pPr>
        <w:pStyle w:val="ListParagraph"/>
        <w:numPr>
          <w:ilvl w:val="1"/>
          <w:numId w:val="27"/>
        </w:numPr>
      </w:pPr>
      <w:r>
        <w:t>Merrimu Native Vegetation Precinct Plan (</w:t>
      </w:r>
      <w:r w:rsidR="000B0090">
        <w:t>March</w:t>
      </w:r>
      <w:r w:rsidR="005F2D36">
        <w:t xml:space="preserve"> 2026</w:t>
      </w:r>
      <w:r>
        <w:t>), and</w:t>
      </w:r>
    </w:p>
    <w:p w14:paraId="1073DFA1" w14:textId="6CADF227" w:rsidR="001D10E9" w:rsidRDefault="001D10E9" w:rsidP="004D3FA9">
      <w:pPr>
        <w:pStyle w:val="ListParagraph"/>
        <w:numPr>
          <w:ilvl w:val="1"/>
          <w:numId w:val="27"/>
        </w:numPr>
      </w:pPr>
      <w:r>
        <w:t>Small Lot Housing Code (</w:t>
      </w:r>
      <w:r w:rsidR="00602A3D">
        <w:t>November 2024</w:t>
      </w:r>
      <w:r>
        <w:t>).</w:t>
      </w:r>
    </w:p>
    <w:p w14:paraId="4B6AFA8D" w14:textId="53200E31" w:rsidR="0022419B" w:rsidRDefault="009311F8" w:rsidP="009625C0">
      <w:pPr>
        <w:pStyle w:val="ListParagraph"/>
        <w:numPr>
          <w:ilvl w:val="0"/>
          <w:numId w:val="27"/>
        </w:numPr>
      </w:pPr>
      <w:r>
        <w:t>Apply the E</w:t>
      </w:r>
      <w:r w:rsidR="2DEACFFC">
        <w:t xml:space="preserve">nvironmental </w:t>
      </w:r>
      <w:r>
        <w:t>A</w:t>
      </w:r>
      <w:r w:rsidR="77F59C6B">
        <w:t xml:space="preserve">udit </w:t>
      </w:r>
      <w:r>
        <w:t>O</w:t>
      </w:r>
      <w:r w:rsidR="688B8F77">
        <w:t>verlay</w:t>
      </w:r>
      <w:r>
        <w:t xml:space="preserve"> to </w:t>
      </w:r>
      <w:r w:rsidR="00F63B5D">
        <w:t>land with</w:t>
      </w:r>
      <w:r w:rsidR="05D9134E">
        <w:t>in the precinct nominated as</w:t>
      </w:r>
      <w:r w:rsidR="00F63B5D">
        <w:t xml:space="preserve"> </w:t>
      </w:r>
      <w:r w:rsidR="3A8E69E4">
        <w:t>having</w:t>
      </w:r>
      <w:r w:rsidR="00F63B5D">
        <w:t xml:space="preserve"> a high potential for contamination </w:t>
      </w:r>
    </w:p>
    <w:p w14:paraId="54FAFF7F" w14:textId="1BE930E6" w:rsidR="00F07026" w:rsidRDefault="00FE274B" w:rsidP="009625C0">
      <w:pPr>
        <w:pStyle w:val="ListParagraph"/>
        <w:numPr>
          <w:ilvl w:val="0"/>
          <w:numId w:val="27"/>
        </w:numPr>
      </w:pPr>
      <w:r>
        <w:t>Amend the schedule to</w:t>
      </w:r>
      <w:r w:rsidR="00C4170B">
        <w:t xml:space="preserve"> Clause 45.01 Public Acquisition Overlay (PAO)</w:t>
      </w:r>
      <w:r>
        <w:t xml:space="preserve"> to insert PAO6 and PAO7</w:t>
      </w:r>
      <w:r w:rsidR="00C4170B">
        <w:t>.</w:t>
      </w:r>
    </w:p>
    <w:p w14:paraId="6EFBBA35" w14:textId="387FC5B9" w:rsidR="00C4170B" w:rsidRDefault="00C4170B" w:rsidP="009625C0">
      <w:pPr>
        <w:pStyle w:val="ListParagraph"/>
        <w:numPr>
          <w:ilvl w:val="0"/>
          <w:numId w:val="27"/>
        </w:numPr>
      </w:pPr>
      <w:r>
        <w:t xml:space="preserve">Apply </w:t>
      </w:r>
      <w:r w:rsidR="00FE274B">
        <w:t>PAO6</w:t>
      </w:r>
      <w:r w:rsidR="00E375F5">
        <w:t xml:space="preserve"> to reserve land for </w:t>
      </w:r>
      <w:r w:rsidR="00182CCF">
        <w:t>drainage outfalls</w:t>
      </w:r>
      <w:r w:rsidR="00773E52">
        <w:t xml:space="preserve"> and nominates </w:t>
      </w:r>
      <w:r w:rsidR="00741BFC" w:rsidRPr="00C708F6">
        <w:t>Melbourne Water</w:t>
      </w:r>
      <w:r w:rsidR="00773E52">
        <w:t xml:space="preserve"> as the acquiring authority to the land addresses as follows</w:t>
      </w:r>
    </w:p>
    <w:p w14:paraId="7005071D" w14:textId="309463E7" w:rsidR="00773E52" w:rsidRDefault="00E45803" w:rsidP="00773E52">
      <w:pPr>
        <w:pStyle w:val="ListParagraph"/>
        <w:numPr>
          <w:ilvl w:val="1"/>
          <w:numId w:val="27"/>
        </w:numPr>
      </w:pPr>
      <w:r>
        <w:t>Tipper</w:t>
      </w:r>
      <w:r w:rsidR="00A07910">
        <w:t>ary Flats Merrimu 3340</w:t>
      </w:r>
    </w:p>
    <w:p w14:paraId="324EF8A2" w14:textId="2F89B7B9" w:rsidR="00A07910" w:rsidRDefault="00A07910" w:rsidP="00773E52">
      <w:pPr>
        <w:pStyle w:val="ListParagraph"/>
        <w:numPr>
          <w:ilvl w:val="1"/>
          <w:numId w:val="27"/>
        </w:numPr>
      </w:pPr>
      <w:r>
        <w:t xml:space="preserve">206 Gisborne Road Darley 3340 </w:t>
      </w:r>
    </w:p>
    <w:p w14:paraId="05194836" w14:textId="31DC7BEB" w:rsidR="00A07910" w:rsidRDefault="00743A83" w:rsidP="00773E52">
      <w:pPr>
        <w:pStyle w:val="ListParagraph"/>
        <w:numPr>
          <w:ilvl w:val="1"/>
          <w:numId w:val="27"/>
        </w:numPr>
      </w:pPr>
      <w:r>
        <w:t xml:space="preserve">26 </w:t>
      </w:r>
      <w:proofErr w:type="spellStart"/>
      <w:r>
        <w:t>Ler</w:t>
      </w:r>
      <w:r w:rsidR="00DC6D55">
        <w:t>der</w:t>
      </w:r>
      <w:r w:rsidR="00527C9F">
        <w:t>derg</w:t>
      </w:r>
      <w:proofErr w:type="spellEnd"/>
      <w:r w:rsidR="00527C9F">
        <w:t xml:space="preserve"> Park Road Merrimu 3340</w:t>
      </w:r>
    </w:p>
    <w:p w14:paraId="4D05CB6E" w14:textId="4568D102" w:rsidR="00527C9F" w:rsidRDefault="00527C9F" w:rsidP="00773E52">
      <w:pPr>
        <w:pStyle w:val="ListParagraph"/>
        <w:numPr>
          <w:ilvl w:val="1"/>
          <w:numId w:val="27"/>
        </w:numPr>
      </w:pPr>
      <w:proofErr w:type="spellStart"/>
      <w:r>
        <w:t>Lerderderg</w:t>
      </w:r>
      <w:proofErr w:type="spellEnd"/>
      <w:r>
        <w:t xml:space="preserve"> Park Road Merrimu 3340</w:t>
      </w:r>
    </w:p>
    <w:p w14:paraId="0E1D98DE" w14:textId="5E3A879A" w:rsidR="00527C9F" w:rsidRDefault="00CE572C" w:rsidP="00773E52">
      <w:pPr>
        <w:pStyle w:val="ListParagraph"/>
        <w:numPr>
          <w:ilvl w:val="1"/>
          <w:numId w:val="27"/>
        </w:numPr>
      </w:pPr>
      <w:proofErr w:type="spellStart"/>
      <w:r>
        <w:t>Lerderderg</w:t>
      </w:r>
      <w:proofErr w:type="spellEnd"/>
      <w:r>
        <w:t xml:space="preserve"> Gorge Road Merrimu 3340</w:t>
      </w:r>
    </w:p>
    <w:p w14:paraId="3ADC1C76" w14:textId="29BEF740" w:rsidR="00CE572C" w:rsidRDefault="00CE572C" w:rsidP="00773E52">
      <w:pPr>
        <w:pStyle w:val="ListParagraph"/>
        <w:numPr>
          <w:ilvl w:val="1"/>
          <w:numId w:val="27"/>
        </w:numPr>
      </w:pPr>
      <w:proofErr w:type="spellStart"/>
      <w:r>
        <w:t>Lerderderg</w:t>
      </w:r>
      <w:proofErr w:type="spellEnd"/>
      <w:r>
        <w:t xml:space="preserve"> Park Road Merrimu 3340</w:t>
      </w:r>
    </w:p>
    <w:p w14:paraId="6AF988C4" w14:textId="7685945E" w:rsidR="00773E52" w:rsidRDefault="00773E52" w:rsidP="00773E52">
      <w:pPr>
        <w:pStyle w:val="ListParagraph"/>
        <w:numPr>
          <w:ilvl w:val="0"/>
          <w:numId w:val="27"/>
        </w:numPr>
      </w:pPr>
      <w:r>
        <w:t xml:space="preserve">Apply </w:t>
      </w:r>
      <w:r w:rsidR="00182CCF">
        <w:t>PAO7</w:t>
      </w:r>
      <w:r>
        <w:t xml:space="preserve"> to reserve land for </w:t>
      </w:r>
      <w:r w:rsidR="00741BFC" w:rsidRPr="00C708F6">
        <w:t>road upgrades and intersection</w:t>
      </w:r>
      <w:r w:rsidR="00741BFC">
        <w:t xml:space="preserve"> </w:t>
      </w:r>
      <w:r>
        <w:t xml:space="preserve">and nominates </w:t>
      </w:r>
      <w:r w:rsidR="00182CCF" w:rsidRPr="00C708F6">
        <w:t>Moorabool Shire</w:t>
      </w:r>
      <w:r w:rsidRPr="00C708F6">
        <w:t xml:space="preserve"> Council</w:t>
      </w:r>
      <w:r>
        <w:t xml:space="preserve"> as the acquiring authority to the land addresses as follows</w:t>
      </w:r>
    </w:p>
    <w:p w14:paraId="2AA48F5A" w14:textId="5B411D08" w:rsidR="00B64AE8" w:rsidRDefault="00B64AE8" w:rsidP="00B64AE8">
      <w:pPr>
        <w:pStyle w:val="ListParagraph"/>
        <w:numPr>
          <w:ilvl w:val="1"/>
          <w:numId w:val="27"/>
        </w:numPr>
      </w:pPr>
      <w:r w:rsidRPr="00B64AE8">
        <w:t xml:space="preserve">705 </w:t>
      </w:r>
      <w:r w:rsidR="007723F6">
        <w:t xml:space="preserve">Bacchus Marsh Road Merrimu 3340 </w:t>
      </w:r>
    </w:p>
    <w:p w14:paraId="1E5409D7" w14:textId="6A2121FF" w:rsidR="00E05900" w:rsidRDefault="00E05900" w:rsidP="00B64AE8">
      <w:pPr>
        <w:pStyle w:val="ListParagraph"/>
        <w:numPr>
          <w:ilvl w:val="1"/>
          <w:numId w:val="27"/>
        </w:numPr>
      </w:pPr>
      <w:r w:rsidRPr="00E05900">
        <w:t xml:space="preserve">15 </w:t>
      </w:r>
      <w:proofErr w:type="spellStart"/>
      <w:r w:rsidR="007723F6">
        <w:t>Flanagans</w:t>
      </w:r>
      <w:proofErr w:type="spellEnd"/>
      <w:r w:rsidR="007723F6">
        <w:t xml:space="preserve"> Drive Merrimu 3340 </w:t>
      </w:r>
    </w:p>
    <w:p w14:paraId="57E24863" w14:textId="22133D22" w:rsidR="00E05900" w:rsidRDefault="00C66C73" w:rsidP="00B64AE8">
      <w:pPr>
        <w:pStyle w:val="ListParagraph"/>
        <w:numPr>
          <w:ilvl w:val="1"/>
          <w:numId w:val="27"/>
        </w:numPr>
      </w:pPr>
      <w:r w:rsidRPr="00C66C73">
        <w:t xml:space="preserve">13 </w:t>
      </w:r>
      <w:r w:rsidR="007723F6">
        <w:t xml:space="preserve">Lindsay Avenue Merrimu 3340 </w:t>
      </w:r>
    </w:p>
    <w:p w14:paraId="10AA4A33" w14:textId="0A4FB797" w:rsidR="00C66C73" w:rsidRDefault="00C66C73" w:rsidP="00B64AE8">
      <w:pPr>
        <w:pStyle w:val="ListParagraph"/>
        <w:numPr>
          <w:ilvl w:val="1"/>
          <w:numId w:val="27"/>
        </w:numPr>
      </w:pPr>
      <w:r w:rsidRPr="00C66C73">
        <w:t xml:space="preserve">17 </w:t>
      </w:r>
      <w:r w:rsidR="007723F6">
        <w:t>Lin</w:t>
      </w:r>
      <w:r w:rsidR="00975CAC">
        <w:t xml:space="preserve">dsay Avenue Merrimu 3340 </w:t>
      </w:r>
    </w:p>
    <w:p w14:paraId="611B170A" w14:textId="12D768B5" w:rsidR="00C66C73" w:rsidRDefault="00C66C73" w:rsidP="00B64AE8">
      <w:pPr>
        <w:pStyle w:val="ListParagraph"/>
        <w:numPr>
          <w:ilvl w:val="1"/>
          <w:numId w:val="27"/>
        </w:numPr>
      </w:pPr>
      <w:r w:rsidRPr="00C66C73">
        <w:t>25</w:t>
      </w:r>
      <w:r w:rsidR="00975CAC">
        <w:t xml:space="preserve"> Lindsay Avenue Merrimu </w:t>
      </w:r>
      <w:r w:rsidR="00181373">
        <w:t>3340</w:t>
      </w:r>
      <w:r w:rsidRPr="00C66C73">
        <w:t xml:space="preserve"> </w:t>
      </w:r>
    </w:p>
    <w:p w14:paraId="5388E03D" w14:textId="6FE33043" w:rsidR="00C66C73" w:rsidRDefault="00C66C73" w:rsidP="00B64AE8">
      <w:pPr>
        <w:pStyle w:val="ListParagraph"/>
        <w:numPr>
          <w:ilvl w:val="1"/>
          <w:numId w:val="27"/>
        </w:numPr>
      </w:pPr>
      <w:r w:rsidRPr="00C66C73">
        <w:lastRenderedPageBreak/>
        <w:t xml:space="preserve">27 </w:t>
      </w:r>
      <w:r w:rsidR="00181373">
        <w:t>Lindsay Avenue Merrimu 3340</w:t>
      </w:r>
    </w:p>
    <w:p w14:paraId="790B8C2B" w14:textId="24B7FDAB" w:rsidR="00C66C73" w:rsidRDefault="00181373" w:rsidP="00B64AE8">
      <w:pPr>
        <w:pStyle w:val="ListParagraph"/>
        <w:numPr>
          <w:ilvl w:val="1"/>
          <w:numId w:val="27"/>
        </w:numPr>
      </w:pPr>
      <w:proofErr w:type="spellStart"/>
      <w:r>
        <w:t>Flanagans</w:t>
      </w:r>
      <w:proofErr w:type="spellEnd"/>
      <w:r>
        <w:t xml:space="preserve"> Drive Merrimu 3340 </w:t>
      </w:r>
    </w:p>
    <w:p w14:paraId="2700AAAA" w14:textId="15B1CA7B" w:rsidR="00F40448" w:rsidRDefault="00F40448" w:rsidP="00B64AE8">
      <w:pPr>
        <w:pStyle w:val="ListParagraph"/>
        <w:numPr>
          <w:ilvl w:val="1"/>
          <w:numId w:val="27"/>
        </w:numPr>
      </w:pPr>
      <w:r w:rsidRPr="00F40448">
        <w:t xml:space="preserve">8 </w:t>
      </w:r>
      <w:proofErr w:type="spellStart"/>
      <w:r w:rsidR="00181373">
        <w:t>Flanagans</w:t>
      </w:r>
      <w:proofErr w:type="spellEnd"/>
      <w:r w:rsidR="00181373">
        <w:t xml:space="preserve"> Drive Merrimu 3340</w:t>
      </w:r>
    </w:p>
    <w:p w14:paraId="78F3C208" w14:textId="0048DD39" w:rsidR="00F40448" w:rsidRDefault="00F40448" w:rsidP="00B64AE8">
      <w:pPr>
        <w:pStyle w:val="ListParagraph"/>
        <w:numPr>
          <w:ilvl w:val="1"/>
          <w:numId w:val="27"/>
        </w:numPr>
      </w:pPr>
      <w:r w:rsidRPr="00F40448">
        <w:t xml:space="preserve">81 </w:t>
      </w:r>
      <w:proofErr w:type="spellStart"/>
      <w:r w:rsidR="00181373">
        <w:t>Flanagans</w:t>
      </w:r>
      <w:proofErr w:type="spellEnd"/>
      <w:r w:rsidR="00181373">
        <w:t xml:space="preserve"> Drive Merrimu 3340</w:t>
      </w:r>
    </w:p>
    <w:p w14:paraId="374827BA" w14:textId="7EE558B0" w:rsidR="00F40448" w:rsidRDefault="00F40448" w:rsidP="00B64AE8">
      <w:pPr>
        <w:pStyle w:val="ListParagraph"/>
        <w:numPr>
          <w:ilvl w:val="1"/>
          <w:numId w:val="27"/>
        </w:numPr>
      </w:pPr>
      <w:r w:rsidRPr="00F40448">
        <w:t xml:space="preserve">107 </w:t>
      </w:r>
      <w:proofErr w:type="spellStart"/>
      <w:r w:rsidR="00181373">
        <w:t>Flanagans</w:t>
      </w:r>
      <w:proofErr w:type="spellEnd"/>
      <w:r w:rsidR="00181373">
        <w:t xml:space="preserve"> Drive Merrimu 3340</w:t>
      </w:r>
    </w:p>
    <w:p w14:paraId="71C1B110" w14:textId="1282DB44" w:rsidR="00F40448" w:rsidRDefault="00181373" w:rsidP="00B64AE8">
      <w:pPr>
        <w:pStyle w:val="ListParagraph"/>
        <w:numPr>
          <w:ilvl w:val="1"/>
          <w:numId w:val="27"/>
        </w:numPr>
      </w:pPr>
      <w:r>
        <w:t xml:space="preserve">Streeton Drive Merrimu 3340 </w:t>
      </w:r>
    </w:p>
    <w:p w14:paraId="7DED92BC" w14:textId="62E88F07" w:rsidR="005B47CF" w:rsidRDefault="00763870" w:rsidP="00B64AE8">
      <w:pPr>
        <w:pStyle w:val="ListParagraph"/>
        <w:numPr>
          <w:ilvl w:val="1"/>
          <w:numId w:val="27"/>
        </w:numPr>
      </w:pPr>
      <w:r w:rsidRPr="00763870">
        <w:t xml:space="preserve">8 </w:t>
      </w:r>
      <w:r w:rsidR="00181373">
        <w:t>Streeton Drive Merrimu 3340</w:t>
      </w:r>
    </w:p>
    <w:p w14:paraId="6A9EB414" w14:textId="3C921ABA" w:rsidR="00763870" w:rsidRDefault="00763870" w:rsidP="00181373">
      <w:pPr>
        <w:pStyle w:val="ListParagraph"/>
        <w:numPr>
          <w:ilvl w:val="1"/>
          <w:numId w:val="27"/>
        </w:numPr>
      </w:pPr>
      <w:r w:rsidRPr="00763870">
        <w:t xml:space="preserve">109 </w:t>
      </w:r>
      <w:proofErr w:type="spellStart"/>
      <w:r w:rsidR="00181373">
        <w:t>Flanagans</w:t>
      </w:r>
      <w:proofErr w:type="spellEnd"/>
      <w:r w:rsidR="00181373">
        <w:t xml:space="preserve"> Drive Merrimu 3340</w:t>
      </w:r>
    </w:p>
    <w:p w14:paraId="0A08697D" w14:textId="488430C0" w:rsidR="00763870" w:rsidRDefault="00707F72" w:rsidP="00B64AE8">
      <w:pPr>
        <w:pStyle w:val="ListParagraph"/>
        <w:numPr>
          <w:ilvl w:val="1"/>
          <w:numId w:val="27"/>
        </w:numPr>
      </w:pPr>
      <w:r w:rsidRPr="00707F72">
        <w:t xml:space="preserve">731 </w:t>
      </w:r>
      <w:r w:rsidR="00181373">
        <w:t xml:space="preserve">Bacchus Marsh Road Merrimu 3340 </w:t>
      </w:r>
    </w:p>
    <w:p w14:paraId="2E3E4162" w14:textId="446E6CF8" w:rsidR="00707F72" w:rsidRDefault="00707F72" w:rsidP="00B64AE8">
      <w:pPr>
        <w:pStyle w:val="ListParagraph"/>
        <w:numPr>
          <w:ilvl w:val="1"/>
          <w:numId w:val="27"/>
        </w:numPr>
      </w:pPr>
      <w:r w:rsidRPr="00707F72">
        <w:t xml:space="preserve">735 </w:t>
      </w:r>
      <w:r w:rsidR="00181373">
        <w:t>Bacchus Marsh Road Merrimu 3340</w:t>
      </w:r>
    </w:p>
    <w:p w14:paraId="5AC6A5D6" w14:textId="26005F39" w:rsidR="00773E52" w:rsidRDefault="00ED2EAB" w:rsidP="0042124E">
      <w:pPr>
        <w:pStyle w:val="ListParagraph"/>
        <w:numPr>
          <w:ilvl w:val="1"/>
          <w:numId w:val="27"/>
        </w:numPr>
      </w:pPr>
      <w:r>
        <w:t xml:space="preserve">Gisborne Road Merrimu 3340 </w:t>
      </w:r>
    </w:p>
    <w:p w14:paraId="2C2B8392" w14:textId="0DA0CE2C" w:rsidR="003349D5" w:rsidRPr="006C7054" w:rsidRDefault="000B09D1" w:rsidP="008A2B95">
      <w:pPr>
        <w:pStyle w:val="ListParagraph"/>
        <w:numPr>
          <w:ilvl w:val="0"/>
          <w:numId w:val="27"/>
        </w:numPr>
      </w:pPr>
      <w:r>
        <w:t>Delete D</w:t>
      </w:r>
      <w:r w:rsidR="68562224">
        <w:t xml:space="preserve">esign and </w:t>
      </w:r>
      <w:r>
        <w:t>D</w:t>
      </w:r>
      <w:r w:rsidR="193751B8">
        <w:t xml:space="preserve">evelopment </w:t>
      </w:r>
      <w:r>
        <w:t>O</w:t>
      </w:r>
      <w:r w:rsidR="1101BDCB">
        <w:t xml:space="preserve">verlay Schedule </w:t>
      </w:r>
      <w:r>
        <w:t>1</w:t>
      </w:r>
      <w:r w:rsidR="00654342">
        <w:t xml:space="preserve"> (DDO1)</w:t>
      </w:r>
      <w:r>
        <w:t xml:space="preserve"> from the precinct as it </w:t>
      </w:r>
      <w:r w:rsidR="004F1810">
        <w:t>is not consistent with th</w:t>
      </w:r>
      <w:r w:rsidR="00DD33F3">
        <w:t xml:space="preserve">e </w:t>
      </w:r>
      <w:r w:rsidR="004F1810">
        <w:t xml:space="preserve">anticipated scale </w:t>
      </w:r>
      <w:r w:rsidR="006A7AD7">
        <w:t xml:space="preserve">and nature </w:t>
      </w:r>
      <w:r w:rsidR="004F1810">
        <w:t xml:space="preserve">of new development in the precinct </w:t>
      </w:r>
      <w:r w:rsidR="00DD33F3">
        <w:t>facilitated by the PSP</w:t>
      </w:r>
      <w:r w:rsidR="39866180">
        <w:t>.</w:t>
      </w:r>
    </w:p>
    <w:p w14:paraId="68BCCD58" w14:textId="77777777" w:rsidR="0058418E" w:rsidRPr="00224E35" w:rsidRDefault="0058418E" w:rsidP="0058418E">
      <w:pPr>
        <w:pStyle w:val="Heading2"/>
      </w:pPr>
      <w:r w:rsidRPr="00224E35">
        <w:t>Strategic assessment of the amendment</w:t>
      </w:r>
    </w:p>
    <w:p w14:paraId="64228A25" w14:textId="77777777" w:rsidR="0058418E" w:rsidRPr="003A4991" w:rsidRDefault="0058418E" w:rsidP="0058418E">
      <w:pPr>
        <w:pStyle w:val="Heading3"/>
      </w:pPr>
      <w:r w:rsidRPr="003A4991">
        <w:t>Why is the amendment required?</w:t>
      </w:r>
    </w:p>
    <w:p w14:paraId="69EB852C" w14:textId="641DB0DF" w:rsidR="00B17F5B" w:rsidRPr="00FE06E1" w:rsidRDefault="00B17F5B" w:rsidP="0058418E">
      <w:r w:rsidRPr="00FE06E1">
        <w:t xml:space="preserve">The amendment is required </w:t>
      </w:r>
      <w:r w:rsidR="00513893" w:rsidRPr="00FE06E1">
        <w:t xml:space="preserve">to facilitate development of the Merrimu </w:t>
      </w:r>
      <w:r w:rsidR="008B2DDD" w:rsidRPr="00FE06E1">
        <w:t>precinct</w:t>
      </w:r>
      <w:r w:rsidR="007B7D96" w:rsidRPr="00FE06E1">
        <w:t xml:space="preserve"> consistent with the </w:t>
      </w:r>
      <w:r w:rsidR="007B7D96" w:rsidRPr="00FE06E1">
        <w:rPr>
          <w:i/>
        </w:rPr>
        <w:t xml:space="preserve">Bacchus Marsh Urban Growth Framework </w:t>
      </w:r>
      <w:r w:rsidR="007B7D96" w:rsidRPr="00FE06E1">
        <w:t>(2018)</w:t>
      </w:r>
      <w:r w:rsidR="00881A9B" w:rsidRPr="00FE06E1">
        <w:t xml:space="preserve"> and </w:t>
      </w:r>
      <w:r w:rsidR="001A5A2F" w:rsidRPr="00FE06E1">
        <w:t>Clause 11.01-1L of the Moorabool Planning Scheme</w:t>
      </w:r>
      <w:r w:rsidR="00D01F6B" w:rsidRPr="00FE06E1">
        <w:t xml:space="preserve">. The Merrimu precinct is identified </w:t>
      </w:r>
      <w:r w:rsidR="004A28B8" w:rsidRPr="00FE06E1">
        <w:t xml:space="preserve">as a future residential community </w:t>
      </w:r>
      <w:r w:rsidR="002701C1" w:rsidRPr="00FE06E1">
        <w:t>to accommodate Bacchus Marsh’s estimated population growth to 2041</w:t>
      </w:r>
      <w:r w:rsidR="00CE62C6" w:rsidRPr="00FE06E1">
        <w:t xml:space="preserve">. </w:t>
      </w:r>
    </w:p>
    <w:p w14:paraId="025791C3" w14:textId="3D7E9127" w:rsidR="006C0DFD" w:rsidRDefault="00EE00DD" w:rsidP="0058418E">
      <w:r w:rsidRPr="00FE06E1">
        <w:t xml:space="preserve">The Merrimu PSP plans for approximately </w:t>
      </w:r>
      <w:r w:rsidR="00B15D19">
        <w:t>8,000</w:t>
      </w:r>
      <w:r w:rsidRPr="00FE06E1">
        <w:t xml:space="preserve"> new homes, </w:t>
      </w:r>
      <w:r w:rsidR="00F416FF" w:rsidRPr="00FE06E1">
        <w:t>support</w:t>
      </w:r>
      <w:r w:rsidRPr="00FE06E1">
        <w:t>ing</w:t>
      </w:r>
      <w:r w:rsidR="00F416FF" w:rsidRPr="00FE06E1">
        <w:t xml:space="preserve"> delivery of </w:t>
      </w:r>
      <w:r w:rsidR="00CD1C59">
        <w:t xml:space="preserve">20,000 </w:t>
      </w:r>
      <w:r w:rsidR="00C77CE5">
        <w:t xml:space="preserve">new homes in Moorabool and </w:t>
      </w:r>
      <w:r w:rsidR="00F416FF" w:rsidRPr="00FE06E1">
        <w:t xml:space="preserve">2.24 million homes across Victoria by 2051 </w:t>
      </w:r>
      <w:r w:rsidR="009501A6" w:rsidRPr="00FE06E1">
        <w:t>per Clause 11.01-1S</w:t>
      </w:r>
      <w:r w:rsidR="00C77CE5">
        <w:t xml:space="preserve"> and 16.01-1S. </w:t>
      </w:r>
    </w:p>
    <w:p w14:paraId="1775A4DA" w14:textId="13E7428D" w:rsidR="0094755C" w:rsidRDefault="009E77DA" w:rsidP="0058418E">
      <w:r>
        <w:t>The Merrimu DCP pro</w:t>
      </w:r>
      <w:r w:rsidR="00862C24">
        <w:t xml:space="preserve">vides for funding of essential infrastructure for the precinct’s development. </w:t>
      </w:r>
    </w:p>
    <w:p w14:paraId="7A5CD972" w14:textId="514C6562" w:rsidR="003E4540" w:rsidRPr="003E4540" w:rsidRDefault="007934E0" w:rsidP="0058418E">
      <w:pPr>
        <w:pStyle w:val="Heading3"/>
        <w:rPr>
          <w:b w:val="0"/>
          <w:bCs w:val="0"/>
          <w:sz w:val="24"/>
          <w:szCs w:val="24"/>
        </w:rPr>
      </w:pPr>
      <w:r w:rsidRPr="003E4540">
        <w:rPr>
          <w:b w:val="0"/>
          <w:sz w:val="24"/>
          <w:szCs w:val="24"/>
        </w:rPr>
        <w:t xml:space="preserve">The current zoning of the land does not provide for coordinated redevelopment to a </w:t>
      </w:r>
      <w:r w:rsidR="00882458" w:rsidRPr="003E4540">
        <w:rPr>
          <w:b w:val="0"/>
          <w:sz w:val="24"/>
          <w:szCs w:val="24"/>
        </w:rPr>
        <w:t>predominantly</w:t>
      </w:r>
      <w:r w:rsidRPr="003E4540">
        <w:rPr>
          <w:b w:val="0"/>
          <w:sz w:val="24"/>
          <w:szCs w:val="24"/>
        </w:rPr>
        <w:t xml:space="preserve"> residential precinct</w:t>
      </w:r>
      <w:r w:rsidR="00882458" w:rsidRPr="003E4540">
        <w:rPr>
          <w:b w:val="0"/>
          <w:sz w:val="24"/>
          <w:szCs w:val="24"/>
        </w:rPr>
        <w:t xml:space="preserve">. </w:t>
      </w:r>
      <w:r w:rsidR="007F38CD" w:rsidRPr="003E4540">
        <w:rPr>
          <w:b w:val="0"/>
          <w:sz w:val="24"/>
          <w:szCs w:val="24"/>
        </w:rPr>
        <w:t>Rezoning the precinct to UGZ1 allows land to be developed f</w:t>
      </w:r>
      <w:r w:rsidR="00203D82" w:rsidRPr="003E4540">
        <w:rPr>
          <w:b w:val="0"/>
          <w:sz w:val="24"/>
          <w:szCs w:val="24"/>
        </w:rPr>
        <w:t xml:space="preserve">or a generally in accordance with the strategic direction </w:t>
      </w:r>
      <w:r w:rsidRPr="003E4540">
        <w:rPr>
          <w:b w:val="0"/>
          <w:sz w:val="24"/>
          <w:szCs w:val="24"/>
        </w:rPr>
        <w:t xml:space="preserve">of the PSP and DCP. </w:t>
      </w:r>
      <w:r w:rsidR="128D6450" w:rsidRPr="003E4540">
        <w:rPr>
          <w:rFonts w:eastAsia="Arial" w:cs="Arial"/>
          <w:b w:val="0"/>
          <w:sz w:val="24"/>
          <w:szCs w:val="24"/>
        </w:rPr>
        <w:t xml:space="preserve">The PSP, </w:t>
      </w:r>
      <w:r w:rsidR="00B8603F">
        <w:rPr>
          <w:rFonts w:eastAsia="Arial" w:cs="Arial"/>
          <w:b w:val="0"/>
          <w:sz w:val="24"/>
          <w:szCs w:val="24"/>
        </w:rPr>
        <w:t xml:space="preserve">NVPP, </w:t>
      </w:r>
      <w:r w:rsidR="128D6450" w:rsidRPr="003E4540">
        <w:rPr>
          <w:rFonts w:eastAsia="Arial" w:cs="Arial"/>
          <w:b w:val="0"/>
          <w:sz w:val="24"/>
          <w:szCs w:val="24"/>
        </w:rPr>
        <w:t>DCP and associated planning controls proposed as part of this amendment allow for greater certainty in planning decisions, greater certainty about the location of services, and a plan for contributions towards shared development and community infrastructure required to service the precinct.</w:t>
      </w:r>
      <w:r w:rsidR="128D6450" w:rsidRPr="003E4540">
        <w:rPr>
          <w:b w:val="0"/>
          <w:sz w:val="24"/>
          <w:szCs w:val="24"/>
        </w:rPr>
        <w:t xml:space="preserve"> </w:t>
      </w:r>
      <w:r w:rsidR="00882458" w:rsidRPr="003E4540">
        <w:rPr>
          <w:b w:val="0"/>
          <w:sz w:val="24"/>
          <w:szCs w:val="24"/>
        </w:rPr>
        <w:t xml:space="preserve">The amendment </w:t>
      </w:r>
      <w:r w:rsidR="00FA3024" w:rsidRPr="003E4540">
        <w:rPr>
          <w:b w:val="0"/>
          <w:sz w:val="24"/>
          <w:szCs w:val="24"/>
        </w:rPr>
        <w:t xml:space="preserve">includes </w:t>
      </w:r>
      <w:r w:rsidR="00927A74" w:rsidRPr="003E4540">
        <w:rPr>
          <w:b w:val="0"/>
          <w:sz w:val="24"/>
          <w:szCs w:val="24"/>
        </w:rPr>
        <w:t>provisions</w:t>
      </w:r>
      <w:r w:rsidR="00FA3024" w:rsidRPr="003E4540">
        <w:rPr>
          <w:b w:val="0"/>
          <w:sz w:val="24"/>
          <w:szCs w:val="24"/>
        </w:rPr>
        <w:t xml:space="preserve"> </w:t>
      </w:r>
      <w:r w:rsidR="00927A74" w:rsidRPr="003E4540">
        <w:rPr>
          <w:b w:val="0"/>
          <w:sz w:val="24"/>
          <w:szCs w:val="24"/>
        </w:rPr>
        <w:t xml:space="preserve">to ensure potential contamination associated with </w:t>
      </w:r>
      <w:r w:rsidR="004E0B8F" w:rsidRPr="003E4540">
        <w:rPr>
          <w:b w:val="0"/>
          <w:sz w:val="24"/>
          <w:szCs w:val="24"/>
        </w:rPr>
        <w:t xml:space="preserve">the precinct’s historical land uses </w:t>
      </w:r>
      <w:r w:rsidR="00282233" w:rsidRPr="003E4540">
        <w:rPr>
          <w:b w:val="0"/>
          <w:sz w:val="24"/>
          <w:szCs w:val="24"/>
        </w:rPr>
        <w:t>is</w:t>
      </w:r>
      <w:r w:rsidR="004E0B8F" w:rsidRPr="003E4540">
        <w:rPr>
          <w:b w:val="0"/>
          <w:sz w:val="24"/>
          <w:szCs w:val="24"/>
        </w:rPr>
        <w:t xml:space="preserve"> assessed before </w:t>
      </w:r>
      <w:r w:rsidR="00A14768" w:rsidRPr="003E4540">
        <w:rPr>
          <w:b w:val="0"/>
          <w:sz w:val="24"/>
          <w:szCs w:val="24"/>
        </w:rPr>
        <w:t xml:space="preserve">new </w:t>
      </w:r>
      <w:r w:rsidR="00236888" w:rsidRPr="003E4540">
        <w:rPr>
          <w:b w:val="0"/>
          <w:sz w:val="24"/>
          <w:szCs w:val="24"/>
        </w:rPr>
        <w:t>sensitive uses</w:t>
      </w:r>
      <w:r w:rsidR="00325AF0" w:rsidRPr="003E4540">
        <w:rPr>
          <w:b w:val="0"/>
          <w:sz w:val="24"/>
          <w:szCs w:val="24"/>
        </w:rPr>
        <w:t xml:space="preserve"> </w:t>
      </w:r>
      <w:r w:rsidR="00282233" w:rsidRPr="003E4540">
        <w:rPr>
          <w:b w:val="0"/>
          <w:sz w:val="24"/>
          <w:szCs w:val="24"/>
        </w:rPr>
        <w:t xml:space="preserve">or developments occur. </w:t>
      </w:r>
      <w:r w:rsidR="008348D3" w:rsidRPr="003E4540">
        <w:rPr>
          <w:b w:val="0"/>
          <w:sz w:val="24"/>
          <w:szCs w:val="24"/>
        </w:rPr>
        <w:t xml:space="preserve"> </w:t>
      </w:r>
    </w:p>
    <w:p w14:paraId="67FFBEA1" w14:textId="7C1986FF" w:rsidR="0058418E" w:rsidRDefault="0058418E" w:rsidP="0058418E">
      <w:pPr>
        <w:pStyle w:val="Heading3"/>
      </w:pPr>
      <w:r>
        <w:t>How does the amendment implement the objectives of planning in Victoria?</w:t>
      </w:r>
    </w:p>
    <w:p w14:paraId="0C312115" w14:textId="7EE3D4D8" w:rsidR="00F454BF" w:rsidRDefault="00F454BF" w:rsidP="00D17334">
      <w:r>
        <w:lastRenderedPageBreak/>
        <w:t>The amendmen</w:t>
      </w:r>
      <w:r w:rsidR="00D17334">
        <w:t>t</w:t>
      </w:r>
      <w:r w:rsidR="00EE7144">
        <w:t xml:space="preserve"> implements the objectives of planning in Victoria</w:t>
      </w:r>
      <w:r w:rsidR="3BDE7C66" w:rsidRPr="15262C84">
        <w:rPr>
          <w:rFonts w:eastAsia="Arial" w:cs="Arial"/>
        </w:rPr>
        <w:t xml:space="preserve"> under Section 4 of the Planning and Environment Act 1987 (Act)</w:t>
      </w:r>
      <w:r w:rsidR="00EE7144">
        <w:t xml:space="preserve">, specifically: </w:t>
      </w:r>
    </w:p>
    <w:p w14:paraId="54B7EC21" w14:textId="405FDAA6" w:rsidR="00EE7144" w:rsidRDefault="009A4564" w:rsidP="00857B81">
      <w:pPr>
        <w:pStyle w:val="ListParagraph"/>
        <w:numPr>
          <w:ilvl w:val="0"/>
          <w:numId w:val="26"/>
        </w:numPr>
        <w:rPr>
          <w:i/>
        </w:rPr>
      </w:pPr>
      <w:r w:rsidRPr="00516ADF">
        <w:rPr>
          <w:i/>
        </w:rPr>
        <w:t>to provide for the fair, orderly, economic and sustainable use, and development of land</w:t>
      </w:r>
    </w:p>
    <w:p w14:paraId="46F4D496" w14:textId="58267463" w:rsidR="00EB2FE9" w:rsidRDefault="00EB2FE9" w:rsidP="00EB2FE9">
      <w:pPr>
        <w:rPr>
          <w:rFonts w:eastAsia="Times New Roman" w:cs="Arial"/>
          <w:i/>
          <w:color w:val="000000" w:themeColor="text1"/>
          <w:szCs w:val="24"/>
        </w:rPr>
      </w:pPr>
      <w:r w:rsidRPr="009E56EE">
        <w:rPr>
          <w:rFonts w:cs="Arial"/>
          <w:i/>
        </w:rPr>
        <w:t xml:space="preserve">c) </w:t>
      </w:r>
      <w:r w:rsidRPr="009E56EE">
        <w:rPr>
          <w:rFonts w:eastAsia="Times New Roman" w:cs="Arial"/>
          <w:i/>
          <w:color w:val="000000" w:themeColor="text1"/>
          <w:szCs w:val="24"/>
        </w:rPr>
        <w:t>to secure a pleasant, efficient and safe working, living and recreational environment for all Victorians and visitors to Victoria</w:t>
      </w:r>
    </w:p>
    <w:p w14:paraId="55A3F148" w14:textId="0EF393CE" w:rsidR="001328FD" w:rsidRPr="001328FD" w:rsidRDefault="001328FD" w:rsidP="00EB2FE9">
      <w:pPr>
        <w:rPr>
          <w:rFonts w:eastAsia="Arial" w:cs="Arial"/>
          <w:i/>
          <w:szCs w:val="24"/>
        </w:rPr>
      </w:pPr>
      <w:r w:rsidRPr="001328FD">
        <w:rPr>
          <w:rFonts w:cs="Arial"/>
          <w:i/>
        </w:rPr>
        <w:t xml:space="preserve">f) </w:t>
      </w:r>
      <w:r w:rsidRPr="001328FD">
        <w:rPr>
          <w:rFonts w:eastAsia="Times New Roman" w:cs="Arial"/>
          <w:i/>
          <w:color w:val="000000" w:themeColor="text1"/>
          <w:szCs w:val="24"/>
        </w:rPr>
        <w:t xml:space="preserve">to facilitate </w:t>
      </w:r>
      <w:hyperlink r:id="rId13" w:anchor="development" w:history="1">
        <w:r w:rsidRPr="00BA2C38">
          <w:rPr>
            <w:rStyle w:val="Hyperlink"/>
            <w:rFonts w:eastAsia="Times New Roman" w:cs="Arial"/>
            <w:i/>
            <w:color w:val="auto"/>
            <w:szCs w:val="24"/>
            <w:u w:val="none"/>
          </w:rPr>
          <w:t>development</w:t>
        </w:r>
      </w:hyperlink>
      <w:r w:rsidRPr="001328FD">
        <w:rPr>
          <w:rFonts w:eastAsia="Times New Roman" w:cs="Arial"/>
          <w:i/>
          <w:szCs w:val="24"/>
        </w:rPr>
        <w:t xml:space="preserve"> </w:t>
      </w:r>
      <w:r w:rsidRPr="001328FD">
        <w:rPr>
          <w:rFonts w:eastAsia="Times New Roman" w:cs="Arial"/>
          <w:i/>
          <w:color w:val="000000" w:themeColor="text1"/>
          <w:szCs w:val="24"/>
        </w:rPr>
        <w:t>in accordance with the objectives set out in paragraphs (a), (b), (c), (d) and (e)</w:t>
      </w:r>
    </w:p>
    <w:p w14:paraId="2215DA4C" w14:textId="095873D5" w:rsidR="00D9220A" w:rsidRDefault="00DB5DF7" w:rsidP="00516ADF">
      <w:r>
        <w:t xml:space="preserve">The </w:t>
      </w:r>
      <w:r w:rsidR="000B0FC9">
        <w:t xml:space="preserve">PSP </w:t>
      </w:r>
      <w:r w:rsidR="00FA30F6">
        <w:t xml:space="preserve">provides the conditions for development of the </w:t>
      </w:r>
      <w:r w:rsidR="00291E95">
        <w:t>precinct, ensuring a necessary population to support investment in critical infrastructure and providing certainty for the community and developers on how the precinct will develop in the future. The PSP</w:t>
      </w:r>
      <w:r w:rsidR="00277260">
        <w:t xml:space="preserve"> identifies intended development outcomes </w:t>
      </w:r>
      <w:r w:rsidR="000B2D9E">
        <w:t xml:space="preserve">and staged delivery of the precinct and </w:t>
      </w:r>
      <w:r w:rsidR="00D46D51">
        <w:t>the location of necessary infrastructure, including schools, community facilities, open spaces</w:t>
      </w:r>
      <w:r w:rsidR="001239E1">
        <w:t xml:space="preserve"> and arterials roads. The DCP provides for equitable </w:t>
      </w:r>
      <w:r w:rsidR="00BE29D0">
        <w:t xml:space="preserve">funding of required infrastructure. </w:t>
      </w:r>
      <w:r w:rsidR="00052654">
        <w:t xml:space="preserve"> </w:t>
      </w:r>
    </w:p>
    <w:p w14:paraId="0213E858" w14:textId="1A253545" w:rsidR="0076455E" w:rsidRDefault="0076455E" w:rsidP="00516ADF">
      <w:pPr>
        <w:rPr>
          <w:rFonts w:eastAsia="Arial" w:cs="Arial"/>
        </w:rPr>
      </w:pPr>
      <w:r w:rsidRPr="15262C84">
        <w:rPr>
          <w:rFonts w:eastAsia="Arial" w:cs="Arial"/>
        </w:rPr>
        <w:t xml:space="preserve">The amendment provides a future urban structure for the Merrimu precinct </w:t>
      </w:r>
      <w:r w:rsidR="0090255A" w:rsidRPr="15262C84">
        <w:rPr>
          <w:rFonts w:eastAsia="Arial" w:cs="Arial"/>
        </w:rPr>
        <w:t xml:space="preserve">which facilitates </w:t>
      </w:r>
      <w:r w:rsidR="00253F61" w:rsidRPr="15262C84">
        <w:rPr>
          <w:rFonts w:eastAsia="Arial" w:cs="Arial"/>
        </w:rPr>
        <w:t>safe, accessible and well-connected access to schools, community facilities,</w:t>
      </w:r>
      <w:r w:rsidR="00407344" w:rsidRPr="15262C84">
        <w:rPr>
          <w:rFonts w:eastAsia="Arial" w:cs="Arial"/>
        </w:rPr>
        <w:t xml:space="preserve"> activity centres and open spaces. </w:t>
      </w:r>
      <w:r w:rsidR="00F67C01" w:rsidRPr="15262C84">
        <w:rPr>
          <w:rFonts w:eastAsia="Arial" w:cs="Arial"/>
        </w:rPr>
        <w:t>The amendment supports walkable neighbourhoods</w:t>
      </w:r>
      <w:r w:rsidR="00F04BE8" w:rsidRPr="15262C84">
        <w:rPr>
          <w:rFonts w:eastAsia="Arial" w:cs="Arial"/>
        </w:rPr>
        <w:t xml:space="preserve"> and future bus-capable roads</w:t>
      </w:r>
      <w:r w:rsidR="00B904A7" w:rsidRPr="15262C84">
        <w:rPr>
          <w:rFonts w:eastAsia="Arial" w:cs="Arial"/>
        </w:rPr>
        <w:t xml:space="preserve"> </w:t>
      </w:r>
      <w:r w:rsidR="008F492A" w:rsidRPr="15262C84">
        <w:rPr>
          <w:rFonts w:eastAsia="Arial" w:cs="Arial"/>
        </w:rPr>
        <w:t xml:space="preserve">and provides for the planned location of the </w:t>
      </w:r>
      <w:r w:rsidR="00B904A7" w:rsidRPr="15262C84">
        <w:rPr>
          <w:rFonts w:eastAsia="Arial" w:cs="Arial"/>
        </w:rPr>
        <w:t>future Bacchus Marsh Eastern Link Road. The precinct includes a network of activated open spaces and linear parks</w:t>
      </w:r>
      <w:r w:rsidR="00174CF5" w:rsidRPr="15262C84">
        <w:rPr>
          <w:rFonts w:eastAsia="Arial" w:cs="Arial"/>
        </w:rPr>
        <w:t xml:space="preserve"> and provides for a minimum 30 percent canopy tree cover in the public realm. </w:t>
      </w:r>
    </w:p>
    <w:p w14:paraId="1148A4F1" w14:textId="3A817767" w:rsidR="00BA2C38" w:rsidRPr="0076455E" w:rsidRDefault="00BA2C38" w:rsidP="00516ADF">
      <w:pPr>
        <w:rPr>
          <w:rFonts w:eastAsia="Arial" w:cs="Arial"/>
        </w:rPr>
      </w:pPr>
      <w:r w:rsidRPr="15262C84">
        <w:rPr>
          <w:rFonts w:eastAsia="Arial" w:cs="Arial"/>
        </w:rPr>
        <w:t xml:space="preserve">The amendment rezones the precinct to allow development to proceed </w:t>
      </w:r>
      <w:r w:rsidR="00B37C86" w:rsidRPr="15262C84">
        <w:rPr>
          <w:rFonts w:eastAsia="Arial" w:cs="Arial"/>
        </w:rPr>
        <w:t>consistent with the relevant applied zone</w:t>
      </w:r>
      <w:r w:rsidR="00B66278" w:rsidRPr="15262C84">
        <w:rPr>
          <w:rFonts w:eastAsia="Arial" w:cs="Arial"/>
        </w:rPr>
        <w:t>. The provisions included in UGZ1</w:t>
      </w:r>
      <w:r w:rsidR="005E6BE9" w:rsidRPr="15262C84">
        <w:rPr>
          <w:rFonts w:eastAsia="Arial" w:cs="Arial"/>
        </w:rPr>
        <w:t xml:space="preserve"> </w:t>
      </w:r>
      <w:r w:rsidR="00CA031C" w:rsidRPr="15262C84">
        <w:rPr>
          <w:rFonts w:eastAsia="Arial" w:cs="Arial"/>
        </w:rPr>
        <w:t xml:space="preserve">ensures </w:t>
      </w:r>
      <w:r w:rsidR="00452C6A" w:rsidRPr="15262C84">
        <w:rPr>
          <w:rFonts w:eastAsia="Arial" w:cs="Arial"/>
        </w:rPr>
        <w:t xml:space="preserve">applications include the necessary information to ensure development is generally </w:t>
      </w:r>
      <w:r w:rsidR="00B37C86" w:rsidRPr="15262C84">
        <w:rPr>
          <w:rFonts w:eastAsia="Arial" w:cs="Arial"/>
        </w:rPr>
        <w:t xml:space="preserve">in accordance with the PSP. </w:t>
      </w:r>
    </w:p>
    <w:p w14:paraId="7C42C95B" w14:textId="367644A0" w:rsidR="003403BB" w:rsidRDefault="003F338A" w:rsidP="00516ADF">
      <w:pPr>
        <w:rPr>
          <w:i/>
        </w:rPr>
      </w:pPr>
      <w:r w:rsidRPr="003F338A">
        <w:rPr>
          <w:i/>
        </w:rPr>
        <w:t xml:space="preserve">(b)     to provide for the protection of natural and man-made resources and the maintenance of ecological processes and genetic </w:t>
      </w:r>
      <w:proofErr w:type="gramStart"/>
      <w:r w:rsidRPr="003F338A">
        <w:rPr>
          <w:i/>
        </w:rPr>
        <w:t>diversity;</w:t>
      </w:r>
      <w:proofErr w:type="gramEnd"/>
    </w:p>
    <w:p w14:paraId="3EB7579C" w14:textId="05CFB361" w:rsidR="003F338A" w:rsidRDefault="003F338A" w:rsidP="00516ADF">
      <w:r>
        <w:t>The</w:t>
      </w:r>
      <w:r w:rsidR="003D7FE9">
        <w:t xml:space="preserve"> </w:t>
      </w:r>
      <w:r>
        <w:t xml:space="preserve">amendment provides for </w:t>
      </w:r>
      <w:r w:rsidR="00A478EF">
        <w:t xml:space="preserve">a conservation interface to the Long Forest </w:t>
      </w:r>
      <w:r w:rsidR="00E9591C">
        <w:t xml:space="preserve">Flora and Fauna </w:t>
      </w:r>
      <w:r w:rsidR="00A478EF">
        <w:t>Reserve</w:t>
      </w:r>
      <w:r w:rsidR="00682D0A">
        <w:t xml:space="preserve"> and </w:t>
      </w:r>
      <w:r w:rsidR="0062010F">
        <w:t xml:space="preserve">conservation areas within the precinct to protect </w:t>
      </w:r>
      <w:r w:rsidR="007C0ADB">
        <w:t>habitat for endangered flora and fauna</w:t>
      </w:r>
      <w:r w:rsidR="00267DB9">
        <w:t xml:space="preserve">, including </w:t>
      </w:r>
      <w:r w:rsidR="00F95EC8">
        <w:t xml:space="preserve">Matters of National Environmental </w:t>
      </w:r>
      <w:r w:rsidR="00FD65C1">
        <w:t>Significance</w:t>
      </w:r>
      <w:r w:rsidR="00F95EC8">
        <w:t xml:space="preserve"> under the Commonwealth</w:t>
      </w:r>
      <w:r w:rsidR="00FD65C1">
        <w:t xml:space="preserve"> </w:t>
      </w:r>
      <w:r w:rsidR="00FD65C1" w:rsidRPr="00FD65C1">
        <w:rPr>
          <w:i/>
        </w:rPr>
        <w:t>Environment Protection and Biodiversity Conservation Act 1999</w:t>
      </w:r>
      <w:r w:rsidR="007C0ADB">
        <w:t>.</w:t>
      </w:r>
      <w:r w:rsidR="00561C79">
        <w:t xml:space="preserve"> </w:t>
      </w:r>
      <w:r w:rsidR="00223592">
        <w:t xml:space="preserve">High value native vegetation will be protected through the NVPP. </w:t>
      </w:r>
    </w:p>
    <w:p w14:paraId="42B89D93" w14:textId="4FA695A8" w:rsidR="00291A30" w:rsidRPr="00291A30" w:rsidRDefault="00122C59" w:rsidP="00516ADF">
      <w:r>
        <w:t>The PSP includes buffers to the existing Darley Sand Quarry to the north-west</w:t>
      </w:r>
      <w:r w:rsidR="00A87F37">
        <w:t xml:space="preserve"> and provisions to </w:t>
      </w:r>
      <w:r w:rsidR="00943CCF">
        <w:t xml:space="preserve">require further assessment of dust and noise impacts to </w:t>
      </w:r>
      <w:r w:rsidR="00A87F37">
        <w:t xml:space="preserve">ensure any new sensitive uses or developments within the precinct are not affected by or will detrimentally affect ongoing operations of the quarry. </w:t>
      </w:r>
      <w:r w:rsidR="008B03AA">
        <w:t xml:space="preserve">The PSP also includes provisions to ensure </w:t>
      </w:r>
      <w:r w:rsidR="0088611A">
        <w:t xml:space="preserve">subdivisions provide an appropriate transition in density to the Long Forest </w:t>
      </w:r>
      <w:r w:rsidR="00E9591C">
        <w:t>Flora and Fauna</w:t>
      </w:r>
      <w:r w:rsidR="0088611A">
        <w:t xml:space="preserve"> Reserve</w:t>
      </w:r>
      <w:r w:rsidR="00062B5D">
        <w:t xml:space="preserve">. </w:t>
      </w:r>
    </w:p>
    <w:p w14:paraId="187DDCFF" w14:textId="55E48582" w:rsidR="536E5F07" w:rsidRDefault="536E5F07" w:rsidP="1B222113">
      <w:pPr>
        <w:rPr>
          <w:rFonts w:eastAsia="Times New Roman" w:cs="Arial"/>
          <w:i/>
          <w:color w:val="000000" w:themeColor="text1"/>
          <w:szCs w:val="24"/>
        </w:rPr>
      </w:pPr>
      <w:r w:rsidRPr="00223592">
        <w:rPr>
          <w:rFonts w:cs="Arial"/>
          <w:i/>
        </w:rPr>
        <w:lastRenderedPageBreak/>
        <w:t xml:space="preserve">d) </w:t>
      </w:r>
      <w:r w:rsidRPr="00223592">
        <w:rPr>
          <w:rFonts w:eastAsia="Times New Roman" w:cs="Arial"/>
          <w:i/>
          <w:color w:val="000000" w:themeColor="text1"/>
          <w:szCs w:val="24"/>
        </w:rPr>
        <w:t xml:space="preserve">to conserve and enhance those </w:t>
      </w:r>
      <w:hyperlink r:id="rId14" w:anchor="building" w:history="1">
        <w:r w:rsidRPr="006A1332">
          <w:rPr>
            <w:rStyle w:val="Hyperlink"/>
            <w:rFonts w:eastAsia="Times New Roman" w:cs="Arial"/>
            <w:i/>
            <w:color w:val="auto"/>
            <w:szCs w:val="24"/>
            <w:u w:val="none"/>
          </w:rPr>
          <w:t>buildings</w:t>
        </w:r>
      </w:hyperlink>
      <w:r w:rsidRPr="006A1332">
        <w:rPr>
          <w:rFonts w:eastAsia="Times New Roman" w:cs="Arial"/>
          <w:i/>
          <w:szCs w:val="24"/>
        </w:rPr>
        <w:t xml:space="preserve">, </w:t>
      </w:r>
      <w:hyperlink r:id="rId15" w:anchor="area" w:history="1">
        <w:r w:rsidRPr="006A1332">
          <w:rPr>
            <w:rStyle w:val="Hyperlink"/>
            <w:rFonts w:eastAsia="Times New Roman" w:cs="Arial"/>
            <w:i/>
            <w:color w:val="auto"/>
            <w:szCs w:val="24"/>
            <w:u w:val="none"/>
          </w:rPr>
          <w:t>areas</w:t>
        </w:r>
      </w:hyperlink>
      <w:r w:rsidRPr="00223592">
        <w:rPr>
          <w:rFonts w:eastAsia="Times New Roman" w:cs="Arial"/>
          <w:i/>
          <w:color w:val="000000" w:themeColor="text1"/>
          <w:szCs w:val="24"/>
        </w:rPr>
        <w:t xml:space="preserve"> or other places which are of scientific, aesthetic, architectural or historical interest, or otherwise of special cultural value;</w:t>
      </w:r>
    </w:p>
    <w:p w14:paraId="7475BD93" w14:textId="146D4B31" w:rsidR="00223592" w:rsidRPr="00AD3CFC" w:rsidRDefault="00C5692E" w:rsidP="1B222113">
      <w:pPr>
        <w:rPr>
          <w:rFonts w:eastAsia="Arial" w:cs="Arial"/>
          <w:szCs w:val="24"/>
        </w:rPr>
      </w:pPr>
      <w:r>
        <w:rPr>
          <w:rFonts w:eastAsia="Arial" w:cs="Arial"/>
          <w:szCs w:val="24"/>
        </w:rPr>
        <w:t>The PSP plans for the incorporation</w:t>
      </w:r>
      <w:r w:rsidR="00E45800">
        <w:rPr>
          <w:rFonts w:eastAsia="Arial" w:cs="Arial"/>
          <w:szCs w:val="24"/>
        </w:rPr>
        <w:t xml:space="preserve"> and adaptive reuse</w:t>
      </w:r>
      <w:r>
        <w:rPr>
          <w:rFonts w:eastAsia="Arial" w:cs="Arial"/>
          <w:szCs w:val="24"/>
        </w:rPr>
        <w:t xml:space="preserve"> </w:t>
      </w:r>
      <w:r w:rsidR="00E45800">
        <w:rPr>
          <w:rFonts w:eastAsia="Arial" w:cs="Arial"/>
          <w:szCs w:val="24"/>
        </w:rPr>
        <w:t xml:space="preserve">of post-contact heritage sites within the precinct, including the </w:t>
      </w:r>
      <w:r w:rsidR="0041056F" w:rsidRPr="00742CEF">
        <w:t xml:space="preserve">former </w:t>
      </w:r>
      <w:proofErr w:type="spellStart"/>
      <w:r w:rsidR="0041056F" w:rsidRPr="00742CEF">
        <w:t>Djerriwarrh</w:t>
      </w:r>
      <w:proofErr w:type="spellEnd"/>
      <w:r w:rsidR="0041056F" w:rsidRPr="00742CEF">
        <w:t xml:space="preserve"> State School</w:t>
      </w:r>
      <w:r w:rsidR="0041056F">
        <w:t xml:space="preserve">, </w:t>
      </w:r>
      <w:r w:rsidR="005849FC">
        <w:t xml:space="preserve">Symington’s Brewery, </w:t>
      </w:r>
      <w:r w:rsidR="000628A4">
        <w:t xml:space="preserve">Hopetoun Cemetery and former Leahy’s Residence. </w:t>
      </w:r>
      <w:r w:rsidR="00F367D8">
        <w:t xml:space="preserve">These sites are </w:t>
      </w:r>
      <w:r w:rsidR="00D62EFF">
        <w:t xml:space="preserve">already subject to a Heritage Overlay and are </w:t>
      </w:r>
      <w:r w:rsidR="00F367D8">
        <w:t>planned to be recognised and well-integrated into the precinct’s development</w:t>
      </w:r>
    </w:p>
    <w:p w14:paraId="706DB836" w14:textId="2C8BF01D" w:rsidR="536E5F07" w:rsidRDefault="536E5F07" w:rsidP="1B222113">
      <w:pPr>
        <w:rPr>
          <w:rFonts w:eastAsia="Times New Roman" w:cs="Arial"/>
          <w:i/>
          <w:color w:val="000000" w:themeColor="text1"/>
          <w:szCs w:val="24"/>
        </w:rPr>
      </w:pPr>
      <w:r w:rsidRPr="00F367D8">
        <w:rPr>
          <w:rFonts w:cs="Arial"/>
          <w:i/>
        </w:rPr>
        <w:t xml:space="preserve">e) </w:t>
      </w:r>
      <w:r w:rsidRPr="00F367D8">
        <w:rPr>
          <w:rFonts w:eastAsia="Times New Roman" w:cs="Arial"/>
          <w:i/>
          <w:color w:val="000000" w:themeColor="text1"/>
          <w:szCs w:val="24"/>
        </w:rPr>
        <w:t>to protect public utilities and other assets and enable the orderly provision and co</w:t>
      </w:r>
      <w:r w:rsidRPr="00F367D8">
        <w:rPr>
          <w:rFonts w:ascii="Cambria Math" w:eastAsia="Times New Roman" w:hAnsi="Cambria Math" w:cs="Cambria Math"/>
          <w:i/>
          <w:color w:val="000000" w:themeColor="text1"/>
          <w:szCs w:val="24"/>
        </w:rPr>
        <w:t>‑</w:t>
      </w:r>
      <w:r w:rsidRPr="00F367D8">
        <w:rPr>
          <w:rFonts w:eastAsia="Times New Roman" w:cs="Arial"/>
          <w:i/>
          <w:color w:val="000000" w:themeColor="text1"/>
          <w:szCs w:val="24"/>
        </w:rPr>
        <w:t xml:space="preserve">ordination of public utilities and other facilities for the benefit of the </w:t>
      </w:r>
      <w:proofErr w:type="gramStart"/>
      <w:r w:rsidRPr="00F367D8">
        <w:rPr>
          <w:rFonts w:eastAsia="Times New Roman" w:cs="Arial"/>
          <w:i/>
          <w:color w:val="000000" w:themeColor="text1"/>
          <w:szCs w:val="24"/>
        </w:rPr>
        <w:t>community;</w:t>
      </w:r>
      <w:proofErr w:type="gramEnd"/>
    </w:p>
    <w:p w14:paraId="1EBE864A" w14:textId="734F7483" w:rsidR="00F367D8" w:rsidRDefault="004B62E3" w:rsidP="1B222113">
      <w:r w:rsidRPr="15262C84">
        <w:rPr>
          <w:rFonts w:eastAsia="Times New Roman" w:cs="Arial"/>
          <w:color w:val="000000" w:themeColor="text1"/>
        </w:rPr>
        <w:t>The precinct</w:t>
      </w:r>
      <w:r w:rsidR="00773825" w:rsidRPr="15262C84">
        <w:rPr>
          <w:rFonts w:eastAsia="Times New Roman" w:cs="Arial"/>
          <w:color w:val="000000" w:themeColor="text1"/>
        </w:rPr>
        <w:t xml:space="preserve"> has been prepared in consultation with utility providers and </w:t>
      </w:r>
      <w:r w:rsidR="001128A8" w:rsidRPr="15262C84">
        <w:rPr>
          <w:rFonts w:eastAsia="Times New Roman" w:cs="Arial"/>
          <w:color w:val="000000" w:themeColor="text1"/>
        </w:rPr>
        <w:t xml:space="preserve">plans for coordinated infrastructure and utility delivery </w:t>
      </w:r>
      <w:r w:rsidR="00AE14E1" w:rsidRPr="15262C84">
        <w:rPr>
          <w:rFonts w:eastAsia="Times New Roman" w:cs="Arial"/>
          <w:color w:val="000000" w:themeColor="text1"/>
        </w:rPr>
        <w:t xml:space="preserve">for the future community. </w:t>
      </w:r>
      <w:r w:rsidR="00B67AFB" w:rsidRPr="15262C84">
        <w:rPr>
          <w:rFonts w:eastAsia="Times New Roman" w:cs="Arial"/>
          <w:color w:val="000000" w:themeColor="text1"/>
        </w:rPr>
        <w:t xml:space="preserve">The amendment </w:t>
      </w:r>
      <w:r w:rsidR="002A77C1" w:rsidRPr="15262C84">
        <w:rPr>
          <w:rFonts w:eastAsia="Times New Roman" w:cs="Arial"/>
          <w:color w:val="000000" w:themeColor="text1"/>
        </w:rPr>
        <w:t xml:space="preserve">requires identification of above and below ground utilities and services at the subdivision stage </w:t>
      </w:r>
      <w:r w:rsidR="0004642A" w:rsidRPr="15262C84">
        <w:rPr>
          <w:rFonts w:eastAsia="Times New Roman" w:cs="Arial"/>
          <w:color w:val="000000" w:themeColor="text1"/>
        </w:rPr>
        <w:t xml:space="preserve">to ensure location and staging of infrastructure is generally in accordance with the PSP. </w:t>
      </w:r>
      <w:r w:rsidR="00732446" w:rsidRPr="00240468">
        <w:t>Drainage infrastructure will be upgraded to cater for urban development and allow for natural flows into retarding basins or wetlands.</w:t>
      </w:r>
    </w:p>
    <w:p w14:paraId="4CD3A5D9" w14:textId="4684FD90" w:rsidR="00A140EF" w:rsidRPr="00833075" w:rsidRDefault="0065346F" w:rsidP="1B222113">
      <w:r w:rsidRPr="00833075">
        <w:t xml:space="preserve">The application of the Public Acquisition Overlay for </w:t>
      </w:r>
      <w:r w:rsidR="006838F1" w:rsidRPr="00833075">
        <w:t xml:space="preserve">land required for </w:t>
      </w:r>
      <w:r w:rsidRPr="00833075">
        <w:t xml:space="preserve">drainage </w:t>
      </w:r>
      <w:r w:rsidR="006838F1" w:rsidRPr="00833075">
        <w:t xml:space="preserve">outflows and </w:t>
      </w:r>
      <w:r w:rsidR="007A4423" w:rsidRPr="00833075">
        <w:t>road widening</w:t>
      </w:r>
      <w:r w:rsidRPr="00833075">
        <w:t xml:space="preserve"> will ensure land is appropriately reserved for future public purposes. It will ensure that</w:t>
      </w:r>
      <w:r w:rsidR="007A4423" w:rsidRPr="00833075">
        <w:t xml:space="preserve"> Melbourne Water and</w:t>
      </w:r>
      <w:r w:rsidRPr="00833075">
        <w:t xml:space="preserve"> </w:t>
      </w:r>
      <w:r w:rsidR="00833075" w:rsidRPr="00833075">
        <w:t xml:space="preserve">Moorabool Shire </w:t>
      </w:r>
      <w:r w:rsidRPr="00833075">
        <w:t xml:space="preserve">Council can compulsorily purchase land to realise necessary shared infrastructure </w:t>
      </w:r>
      <w:r w:rsidR="005C45D9">
        <w:t>when</w:t>
      </w:r>
      <w:r w:rsidRPr="00833075">
        <w:t xml:space="preserve"> required. This will ensure certainty about the necessary infrastructure items required to be provided for the development of the precinct, and the location of infrastructure. </w:t>
      </w:r>
      <w:r w:rsidR="00833075" w:rsidRPr="00833075">
        <w:t xml:space="preserve">Melbourne Water and Moorabool Shire </w:t>
      </w:r>
      <w:r w:rsidRPr="00833075">
        <w:t xml:space="preserve">Council has requested the application of the Public Acquisition Overlay and are proposed to be the </w:t>
      </w:r>
      <w:r w:rsidR="00833075" w:rsidRPr="00833075">
        <w:t xml:space="preserve">respective </w:t>
      </w:r>
      <w:r w:rsidRPr="00833075">
        <w:t>acquiring authorit</w:t>
      </w:r>
      <w:r w:rsidR="00833075" w:rsidRPr="00833075">
        <w:t>ies</w:t>
      </w:r>
      <w:r w:rsidRPr="00833075">
        <w:t>.</w:t>
      </w:r>
      <w:r>
        <w:t xml:space="preserve"> </w:t>
      </w:r>
    </w:p>
    <w:p w14:paraId="5F5C9B38" w14:textId="0D724C05" w:rsidR="02EE4623" w:rsidRDefault="00A4044A" w:rsidP="1B222113">
      <w:pPr>
        <w:rPr>
          <w:rFonts w:eastAsia="Arial" w:cs="Arial"/>
          <w:i/>
          <w:szCs w:val="24"/>
        </w:rPr>
      </w:pPr>
      <w:r>
        <w:rPr>
          <w:rFonts w:eastAsia="Arial" w:cs="Arial"/>
          <w:i/>
          <w:color w:val="000000" w:themeColor="text1"/>
          <w:szCs w:val="24"/>
        </w:rPr>
        <w:t>(</w:t>
      </w:r>
      <w:r w:rsidR="02EE4623" w:rsidRPr="00291358">
        <w:rPr>
          <w:rFonts w:eastAsia="Arial" w:cs="Arial"/>
          <w:i/>
          <w:color w:val="000000" w:themeColor="text1"/>
          <w:szCs w:val="24"/>
        </w:rPr>
        <w:t>fa)</w:t>
      </w:r>
      <w:r w:rsidR="02EE4623" w:rsidRPr="00291358">
        <w:rPr>
          <w:rFonts w:eastAsia="Times New Roman" w:cs="Arial"/>
          <w:i/>
          <w:color w:val="000000" w:themeColor="text1"/>
          <w:szCs w:val="24"/>
        </w:rPr>
        <w:t xml:space="preserve"> to facilitate the provision of affordable housing in Victoria</w:t>
      </w:r>
      <w:r w:rsidR="02EE4623" w:rsidRPr="00291358">
        <w:rPr>
          <w:rFonts w:eastAsia="Arial" w:cs="Arial"/>
          <w:i/>
          <w:szCs w:val="24"/>
        </w:rPr>
        <w:t xml:space="preserve"> </w:t>
      </w:r>
    </w:p>
    <w:p w14:paraId="663B4395" w14:textId="28E83D8C" w:rsidR="00291358" w:rsidRDefault="00291358" w:rsidP="1B222113">
      <w:pPr>
        <w:rPr>
          <w:rFonts w:eastAsia="Arial" w:cs="Arial"/>
        </w:rPr>
      </w:pPr>
      <w:r w:rsidRPr="15262C84">
        <w:rPr>
          <w:rFonts w:eastAsia="Arial" w:cs="Arial"/>
        </w:rPr>
        <w:t>The</w:t>
      </w:r>
      <w:r w:rsidR="008664FE" w:rsidRPr="15262C84">
        <w:rPr>
          <w:rFonts w:eastAsia="Arial" w:cs="Arial"/>
        </w:rPr>
        <w:t xml:space="preserve"> amendment</w:t>
      </w:r>
      <w:r w:rsidR="00657B0B" w:rsidRPr="15262C84">
        <w:rPr>
          <w:rFonts w:eastAsia="Arial" w:cs="Arial"/>
        </w:rPr>
        <w:t xml:space="preserve"> includes </w:t>
      </w:r>
      <w:r w:rsidR="00094E6E" w:rsidRPr="15262C84">
        <w:rPr>
          <w:rFonts w:eastAsia="Arial" w:cs="Arial"/>
        </w:rPr>
        <w:t xml:space="preserve">provisions to support </w:t>
      </w:r>
      <w:r w:rsidR="003402E0" w:rsidRPr="15262C84">
        <w:rPr>
          <w:rFonts w:eastAsia="Arial" w:cs="Arial"/>
        </w:rPr>
        <w:t>delivery of affordable housing, particularly in well serviced areas</w:t>
      </w:r>
      <w:r w:rsidR="0095154E" w:rsidRPr="15262C84">
        <w:rPr>
          <w:rFonts w:eastAsia="Arial" w:cs="Arial"/>
        </w:rPr>
        <w:t xml:space="preserve">. </w:t>
      </w:r>
    </w:p>
    <w:p w14:paraId="7C0EA51A" w14:textId="4D593A6D" w:rsidR="00A4044A" w:rsidRPr="00935DEF" w:rsidRDefault="00A4044A" w:rsidP="1B222113">
      <w:pPr>
        <w:rPr>
          <w:rFonts w:eastAsia="Arial" w:cs="Arial"/>
          <w:i/>
          <w:szCs w:val="24"/>
        </w:rPr>
      </w:pPr>
      <w:commentRangeStart w:id="0"/>
      <w:r w:rsidRPr="001E2107">
        <w:rPr>
          <w:rFonts w:eastAsia="Arial" w:cs="Arial"/>
          <w:i/>
          <w:szCs w:val="24"/>
        </w:rPr>
        <w:t>(g)</w:t>
      </w:r>
      <w:r w:rsidR="00FE1DA1" w:rsidRPr="001E2107">
        <w:rPr>
          <w:rFonts w:eastAsia="Arial" w:cs="Arial"/>
          <w:i/>
          <w:szCs w:val="24"/>
        </w:rPr>
        <w:t xml:space="preserve"> To balance the present and future interests of all Victorians.</w:t>
      </w:r>
      <w:commentRangeEnd w:id="0"/>
      <w:r w:rsidR="00FE1DA1">
        <w:rPr>
          <w:rStyle w:val="CommentReference"/>
        </w:rPr>
        <w:commentReference w:id="0"/>
      </w:r>
    </w:p>
    <w:p w14:paraId="28B51C82" w14:textId="61E4A8DE" w:rsidR="00076AA2" w:rsidRPr="00240468" w:rsidRDefault="00076AA2" w:rsidP="00076AA2">
      <w:r w:rsidRPr="00240468">
        <w:t>The amendment proposes to implement the PSP to provide residential development and variety in housing opportunities to accommodate the population growth of the municipality, including accompanying social and recreational infrastructure.  </w:t>
      </w:r>
    </w:p>
    <w:p w14:paraId="4713674A" w14:textId="77777777" w:rsidR="00076AA2" w:rsidRPr="00240468" w:rsidRDefault="00076AA2" w:rsidP="00076AA2">
      <w:r w:rsidRPr="00240468">
        <w:t>Infrastructure required to service the precinct will be partially funded by development contributions for items identified in the Development Contributions Plan. This approach will ensure that those benefitting from the infrastructure upgrades will contribute to the cost as opposed to the financial burden being borne by public expenditure.  </w:t>
      </w:r>
    </w:p>
    <w:p w14:paraId="17B6A2A9" w14:textId="43F606BF" w:rsidR="00076AA2" w:rsidRPr="00935DEF" w:rsidRDefault="00076AA2" w:rsidP="1B222113">
      <w:r w:rsidRPr="00240468">
        <w:t>It also provides land needed to accommodate the expected future population growth. </w:t>
      </w:r>
    </w:p>
    <w:p w14:paraId="33ACC384" w14:textId="77777777" w:rsidR="0058418E" w:rsidRPr="00AA5C8A" w:rsidRDefault="0058418E" w:rsidP="0058418E">
      <w:pPr>
        <w:pStyle w:val="Heading3"/>
      </w:pPr>
      <w:r w:rsidRPr="00AA5C8A">
        <w:lastRenderedPageBreak/>
        <w:t>How does the amendment address any environmental, social and economic effects?</w:t>
      </w:r>
    </w:p>
    <w:p w14:paraId="502C1A28" w14:textId="22D96B7C" w:rsidR="006C21B5" w:rsidRPr="00E07236" w:rsidRDefault="002E0123" w:rsidP="0058418E">
      <w:pPr>
        <w:rPr>
          <w:i/>
        </w:rPr>
      </w:pPr>
      <w:r>
        <w:rPr>
          <w:i/>
        </w:rPr>
        <w:t>Environmental effects</w:t>
      </w:r>
      <w:r w:rsidR="00E54FF4">
        <w:t xml:space="preserve"> </w:t>
      </w:r>
    </w:p>
    <w:p w14:paraId="4460DA8F" w14:textId="26632429" w:rsidR="00A23649" w:rsidRDefault="009F7828" w:rsidP="00E915DA">
      <w:r>
        <w:t xml:space="preserve">The amendment </w:t>
      </w:r>
      <w:r w:rsidR="00DF72FF">
        <w:t xml:space="preserve">identifies potentially contaminated land and requires further assessment at the permit stage to ensure land can be safely used for </w:t>
      </w:r>
      <w:r w:rsidR="00867C29">
        <w:t>sensitive uses or other uses whe</w:t>
      </w:r>
      <w:r w:rsidR="0065451F">
        <w:t xml:space="preserve">re necessary. The amendment proposes to apply the EAO to </w:t>
      </w:r>
      <w:r w:rsidR="00BE7DCD">
        <w:t xml:space="preserve">land </w:t>
      </w:r>
      <w:r w:rsidR="00A60C50">
        <w:t>within the precinct with</w:t>
      </w:r>
      <w:r w:rsidR="00BE7DCD">
        <w:t xml:space="preserve"> a </w:t>
      </w:r>
      <w:r w:rsidR="00442407">
        <w:t xml:space="preserve">high </w:t>
      </w:r>
      <w:r w:rsidR="00BE7DCD">
        <w:t>potential for contamination</w:t>
      </w:r>
      <w:r w:rsidR="009B163E">
        <w:t xml:space="preserve"> for sensitive uses. Where other uses are proposed, an application </w:t>
      </w:r>
      <w:r w:rsidR="00EF7342">
        <w:t>should</w:t>
      </w:r>
      <w:r w:rsidR="009B163E">
        <w:t xml:space="preserve"> be supported by a Preliminary Site Investigation (PSI). </w:t>
      </w:r>
      <w:r w:rsidR="00CF77C9">
        <w:t>Land within the precinct with a medium potential for contamination</w:t>
      </w:r>
      <w:r w:rsidR="009B163E">
        <w:t xml:space="preserve"> must be </w:t>
      </w:r>
      <w:r w:rsidR="00EF7342">
        <w:t xml:space="preserve">supported by </w:t>
      </w:r>
      <w:r w:rsidR="00BE7DCD">
        <w:t xml:space="preserve">a Preliminary Risk Screen Assessment </w:t>
      </w:r>
      <w:r w:rsidR="00444CC8">
        <w:t xml:space="preserve">as part of any application to develop land for a sensitive use or development. This </w:t>
      </w:r>
      <w:r w:rsidR="001671FA">
        <w:t>ensures site-specific assessment of potential contamination at the time land is proposed to be developed</w:t>
      </w:r>
      <w:r w:rsidR="006337A1">
        <w:t xml:space="preserve">. </w:t>
      </w:r>
      <w:r w:rsidR="0065451F">
        <w:t>This is discussed</w:t>
      </w:r>
      <w:r w:rsidR="006337A1">
        <w:t xml:space="preserve"> in more detail in the </w:t>
      </w:r>
      <w:r w:rsidR="00632D41">
        <w:rPr>
          <w:i/>
        </w:rPr>
        <w:t xml:space="preserve">Ministerial Direction 1: Potentially Contaminated Land </w:t>
      </w:r>
      <w:r w:rsidR="00632D41">
        <w:t xml:space="preserve">section of this explanatory report. </w:t>
      </w:r>
    </w:p>
    <w:p w14:paraId="6A92125F" w14:textId="0303D44B" w:rsidR="00867C11" w:rsidRDefault="0078567E" w:rsidP="0058418E">
      <w:r>
        <w:t xml:space="preserve">The precinct is </w:t>
      </w:r>
      <w:r w:rsidR="00671550">
        <w:t>in the vicinity of the Darley Sand Quarries</w:t>
      </w:r>
      <w:r w:rsidR="00DE09E4">
        <w:t xml:space="preserve">, located approximately north-west of the precinct. </w:t>
      </w:r>
      <w:r w:rsidR="00175C3A">
        <w:t xml:space="preserve">The EPA </w:t>
      </w:r>
      <w:r w:rsidR="00175C3A">
        <w:rPr>
          <w:i/>
        </w:rPr>
        <w:t>Separation distance guideline</w:t>
      </w:r>
      <w:r w:rsidR="00175C3A">
        <w:t xml:space="preserve"> (August 2024)</w:t>
      </w:r>
      <w:r w:rsidR="000A3A65">
        <w:t xml:space="preserve"> recommends a </w:t>
      </w:r>
      <w:r w:rsidR="25D8EC98">
        <w:t xml:space="preserve">default </w:t>
      </w:r>
      <w:r w:rsidR="004307BF">
        <w:t>500-metre</w:t>
      </w:r>
      <w:r w:rsidR="000A3A65">
        <w:t xml:space="preserve"> separation distance between quarr</w:t>
      </w:r>
      <w:r w:rsidR="007E08A6">
        <w:t>y activities and sensitive uses</w:t>
      </w:r>
      <w:r w:rsidR="00C73921">
        <w:t xml:space="preserve"> to avoid negative impacts of nuisance dust from the quarry activities on </w:t>
      </w:r>
      <w:r w:rsidR="004F302E">
        <w:t xml:space="preserve">surrounding sensitive uses. </w:t>
      </w:r>
      <w:r w:rsidR="001B271E">
        <w:t xml:space="preserve">To mitigate the impact </w:t>
      </w:r>
      <w:r w:rsidR="00320F83">
        <w:t xml:space="preserve">of potential dust, the </w:t>
      </w:r>
      <w:r w:rsidR="003F7DE9">
        <w:t>amendment requires assessment of dust risk</w:t>
      </w:r>
      <w:r w:rsidR="00E73ECC">
        <w:t xml:space="preserve"> as part of an application</w:t>
      </w:r>
      <w:r w:rsidR="001B4415">
        <w:t xml:space="preserve"> for</w:t>
      </w:r>
      <w:r w:rsidR="00E73ECC">
        <w:t xml:space="preserve"> development associated with</w:t>
      </w:r>
      <w:r w:rsidR="001B4415">
        <w:t xml:space="preserve"> </w:t>
      </w:r>
      <w:r w:rsidR="005078EF">
        <w:t>a sensitive use</w:t>
      </w:r>
      <w:r w:rsidR="00320F83">
        <w:t xml:space="preserve"> within 500 metres of the </w:t>
      </w:r>
      <w:r w:rsidR="00B45302">
        <w:t>quarry</w:t>
      </w:r>
      <w:r w:rsidR="00E73ECC">
        <w:t xml:space="preserve">. </w:t>
      </w:r>
    </w:p>
    <w:p w14:paraId="2F489FA1" w14:textId="02A1FE04" w:rsidR="00BF19D1" w:rsidRDefault="000A7777" w:rsidP="0058418E">
      <w:r>
        <w:t>The precinct is adjacent to existing and future noise sources which have the potential to detrimentally affec</w:t>
      </w:r>
      <w:r w:rsidR="00110EB1">
        <w:t xml:space="preserve">t new residential development within the vicinity. </w:t>
      </w:r>
      <w:r w:rsidR="001D6D64">
        <w:t>To ensure</w:t>
      </w:r>
      <w:r w:rsidR="000D6B16">
        <w:t xml:space="preserve"> consideration of </w:t>
      </w:r>
      <w:r w:rsidR="00313581">
        <w:t>detrimental impacts to</w:t>
      </w:r>
      <w:r w:rsidR="001D6D64">
        <w:t xml:space="preserve"> future development </w:t>
      </w:r>
      <w:r w:rsidR="00313581">
        <w:t>from</w:t>
      </w:r>
      <w:r w:rsidR="001D6D64">
        <w:t xml:space="preserve"> these noise sources, specifically the Western Freeway, Planned Bacchus Marsh </w:t>
      </w:r>
      <w:r w:rsidR="00F533CD">
        <w:t xml:space="preserve">Eastern Link Road and Darely Sand Quarries, </w:t>
      </w:r>
      <w:r w:rsidR="002E742A">
        <w:t xml:space="preserve">applications to subdivide land for a sensitive purpose within 300m of the above </w:t>
      </w:r>
      <w:r w:rsidR="007C7990">
        <w:t xml:space="preserve">are required to be accompanied by an acoustic assessment. It is </w:t>
      </w:r>
      <w:r w:rsidR="00F538B1">
        <w:t xml:space="preserve">preferable to defer this assessment to the subdivision stage to capture the </w:t>
      </w:r>
      <w:r w:rsidR="004765B9">
        <w:t>noise influence at the time of development, noting that the extent of quarry operations</w:t>
      </w:r>
      <w:r w:rsidR="007847E1">
        <w:t xml:space="preserve"> or </w:t>
      </w:r>
      <w:r w:rsidR="002072E7">
        <w:t xml:space="preserve">planning for the Bacchus Marsh Eastern Link Road </w:t>
      </w:r>
      <w:r w:rsidR="00436847">
        <w:t>may</w:t>
      </w:r>
      <w:r w:rsidR="002072E7">
        <w:t xml:space="preserve"> change between </w:t>
      </w:r>
      <w:r w:rsidR="00436847">
        <w:t xml:space="preserve">gazettal of the amendment and time of development. </w:t>
      </w:r>
    </w:p>
    <w:p w14:paraId="2B796B48" w14:textId="73D3E573" w:rsidR="00487455" w:rsidRPr="00191AFC" w:rsidRDefault="000750FD" w:rsidP="00487455">
      <w:r>
        <w:t>Sodic and dispersive soils are present within the precinct</w:t>
      </w:r>
      <w:r w:rsidR="00227BE1">
        <w:t xml:space="preserve">, with steeper escarpment areas posing a </w:t>
      </w:r>
      <w:r w:rsidR="007C299C">
        <w:t xml:space="preserve">greater risk on account of erosion. To identify and manage </w:t>
      </w:r>
      <w:r w:rsidR="000004BD">
        <w:t>as part of development</w:t>
      </w:r>
      <w:r w:rsidR="007C299C">
        <w:t xml:space="preserve">, the amendment includes an application requirement to undertake </w:t>
      </w:r>
      <w:r w:rsidR="000004BD">
        <w:t xml:space="preserve">a sodic and dispersive soils management plan </w:t>
      </w:r>
      <w:r w:rsidR="00536B26">
        <w:t>to inform applications for subdivision</w:t>
      </w:r>
      <w:r w:rsidR="00022C7C">
        <w:t xml:space="preserve">, with recommendations to be implemented via permit conditions. Further assessment </w:t>
      </w:r>
      <w:r w:rsidR="007C384E">
        <w:t xml:space="preserve">of landscape and visual impact as part of development of </w:t>
      </w:r>
      <w:r w:rsidR="00022C7C">
        <w:t xml:space="preserve">land with slope greater than 10 percent is </w:t>
      </w:r>
      <w:r w:rsidR="007C384E">
        <w:t>also required at the permit stage</w:t>
      </w:r>
      <w:r w:rsidR="00472AAA">
        <w:t xml:space="preserve">, including </w:t>
      </w:r>
      <w:r w:rsidR="0095390A">
        <w:t xml:space="preserve">geotechnical assessments to consider impact of retaining structures. </w:t>
      </w:r>
    </w:p>
    <w:p w14:paraId="050BA31E" w14:textId="044C51C7" w:rsidR="00C45F49" w:rsidRDefault="00F229BF" w:rsidP="0058418E">
      <w:r>
        <w:t xml:space="preserve">The precinct </w:t>
      </w:r>
      <w:r w:rsidR="006333C2">
        <w:t>includes conservation areas</w:t>
      </w:r>
      <w:r w:rsidR="00246B85">
        <w:t xml:space="preserve"> to preserve habitat</w:t>
      </w:r>
      <w:r w:rsidR="006333C2">
        <w:t xml:space="preserve"> </w:t>
      </w:r>
      <w:r w:rsidR="007625AD">
        <w:t>for</w:t>
      </w:r>
      <w:r w:rsidR="00246B85">
        <w:t xml:space="preserve"> the</w:t>
      </w:r>
      <w:r w:rsidR="007625AD">
        <w:t xml:space="preserve"> </w:t>
      </w:r>
      <w:r w:rsidR="00CB3863">
        <w:t>Victorian Grassland Earless Dragon (</w:t>
      </w:r>
      <w:r w:rsidR="007625AD">
        <w:t>VGED</w:t>
      </w:r>
      <w:r w:rsidR="00CB3863">
        <w:t>)</w:t>
      </w:r>
      <w:r w:rsidR="007A7247">
        <w:t>, Golden Sun Moth</w:t>
      </w:r>
      <w:r w:rsidR="00246B85">
        <w:t xml:space="preserve"> and Spiny Rice Flower</w:t>
      </w:r>
      <w:r w:rsidR="00914BCF">
        <w:t xml:space="preserve">. Both </w:t>
      </w:r>
      <w:r w:rsidR="00914BCF">
        <w:lastRenderedPageBreak/>
        <w:t>species are critically en</w:t>
      </w:r>
      <w:r w:rsidR="00DB401D">
        <w:t xml:space="preserve">dangered and protected as Matters of National </w:t>
      </w:r>
      <w:r w:rsidR="00080DBA">
        <w:t>Environmental</w:t>
      </w:r>
      <w:r w:rsidR="00DB401D">
        <w:t xml:space="preserve"> Sig</w:t>
      </w:r>
      <w:r w:rsidR="004E60F2">
        <w:t>nificance under the</w:t>
      </w:r>
      <w:r w:rsidR="00080DBA">
        <w:t xml:space="preserve"> </w:t>
      </w:r>
      <w:r w:rsidR="00080DBA">
        <w:rPr>
          <w:i/>
        </w:rPr>
        <w:t xml:space="preserve">Environment Protection and </w:t>
      </w:r>
      <w:proofErr w:type="spellStart"/>
      <w:r w:rsidR="00080DBA">
        <w:rPr>
          <w:i/>
        </w:rPr>
        <w:t>Biodiveristy</w:t>
      </w:r>
      <w:proofErr w:type="spellEnd"/>
      <w:r w:rsidR="00080DBA">
        <w:rPr>
          <w:i/>
        </w:rPr>
        <w:t xml:space="preserve"> Conservation Act </w:t>
      </w:r>
      <w:r w:rsidR="00080DBA">
        <w:t>(1999).</w:t>
      </w:r>
      <w:r w:rsidR="004E60F2">
        <w:t xml:space="preserve"> </w:t>
      </w:r>
      <w:r w:rsidR="00080DBA">
        <w:t xml:space="preserve"> The </w:t>
      </w:r>
      <w:r w:rsidR="00001200">
        <w:t xml:space="preserve">PSP </w:t>
      </w:r>
      <w:r w:rsidR="00B90692">
        <w:t>includes requirements t</w:t>
      </w:r>
      <w:r w:rsidR="00001200">
        <w:t xml:space="preserve">o manage the impacts of development adjacent to conservation areas, </w:t>
      </w:r>
      <w:r w:rsidR="00B90692">
        <w:t>including required setbacks</w:t>
      </w:r>
      <w:r w:rsidR="0092644B">
        <w:t xml:space="preserve"> and </w:t>
      </w:r>
      <w:r w:rsidR="00714678">
        <w:t xml:space="preserve">avoiding </w:t>
      </w:r>
      <w:r w:rsidR="005C5A2D">
        <w:t xml:space="preserve">locating </w:t>
      </w:r>
      <w:r w:rsidR="0092644B">
        <w:t>utilities and infrastructure within conservation areas</w:t>
      </w:r>
      <w:r w:rsidR="005C5A2D">
        <w:t xml:space="preserve">. </w:t>
      </w:r>
      <w:r w:rsidR="00001200">
        <w:t xml:space="preserve"> </w:t>
      </w:r>
    </w:p>
    <w:p w14:paraId="4A7F21DE" w14:textId="5D030F15" w:rsidR="009C7EB1" w:rsidRDefault="00967C4A" w:rsidP="0058418E">
      <w:r>
        <w:t xml:space="preserve">Drainage areas are </w:t>
      </w:r>
      <w:r w:rsidR="00947A87">
        <w:t>identified</w:t>
      </w:r>
      <w:r>
        <w:t xml:space="preserve"> in the precinct</w:t>
      </w:r>
      <w:r w:rsidR="00947A87">
        <w:t xml:space="preserve">. </w:t>
      </w:r>
      <w:r w:rsidR="00E9641A">
        <w:t xml:space="preserve">Melbourne Water will </w:t>
      </w:r>
      <w:r w:rsidR="0004181A">
        <w:t xml:space="preserve">prepare the Development Services Schemes for the precinct concurrently with the PSP. </w:t>
      </w:r>
    </w:p>
    <w:p w14:paraId="4CFD1A18" w14:textId="3CBDE483" w:rsidR="00347EFB" w:rsidRDefault="00347EFB" w:rsidP="0058418E">
      <w:pPr>
        <w:rPr>
          <w:i/>
        </w:rPr>
      </w:pPr>
      <w:r>
        <w:rPr>
          <w:i/>
        </w:rPr>
        <w:t>Social effects</w:t>
      </w:r>
    </w:p>
    <w:p w14:paraId="66860428" w14:textId="0F1D4AFE" w:rsidR="000F2DD7" w:rsidRDefault="00A97934" w:rsidP="0058418E">
      <w:r>
        <w:t>T</w:t>
      </w:r>
      <w:r w:rsidR="00303446">
        <w:t>he</w:t>
      </w:r>
      <w:r w:rsidR="00663DC7">
        <w:t xml:space="preserve"> </w:t>
      </w:r>
      <w:r w:rsidR="00303446">
        <w:t>amendment will increase housing supply and diversity</w:t>
      </w:r>
      <w:r>
        <w:t xml:space="preserve"> and facilitates delivery and equitable funding of new community and recreation infrastructure in the precinct via the DCP. </w:t>
      </w:r>
      <w:r w:rsidR="002C1EFF">
        <w:t xml:space="preserve">The </w:t>
      </w:r>
      <w:r w:rsidR="003F1D26">
        <w:t xml:space="preserve">projects within the DCP and how it relates to </w:t>
      </w:r>
      <w:r w:rsidR="00FF6103">
        <w:t>the needs within the precinct has</w:t>
      </w:r>
      <w:r w:rsidR="003F1D26">
        <w:t xml:space="preserve"> been informed by </w:t>
      </w:r>
      <w:r w:rsidR="00FF6103">
        <w:t xml:space="preserve">a </w:t>
      </w:r>
      <w:r w:rsidR="00FF6103" w:rsidRPr="01CE18F6">
        <w:t>Community Infrastructure Needs Assessment</w:t>
      </w:r>
      <w:r w:rsidR="309A7DA0" w:rsidRPr="01CE18F6">
        <w:t xml:space="preserve">. </w:t>
      </w:r>
      <w:r w:rsidR="00E37353">
        <w:t>The</w:t>
      </w:r>
      <w:r w:rsidR="00663DC7">
        <w:t xml:space="preserve"> </w:t>
      </w:r>
      <w:r w:rsidR="00E37353">
        <w:t xml:space="preserve">amendment includes staging provisions to ensure coordinated delivery of new housing and necessary infrastructure. </w:t>
      </w:r>
    </w:p>
    <w:p w14:paraId="0048B7FA" w14:textId="49DDD21F" w:rsidR="00347EFB" w:rsidRDefault="00347EFB" w:rsidP="0058418E">
      <w:r>
        <w:rPr>
          <w:i/>
        </w:rPr>
        <w:t>Economic effects</w:t>
      </w:r>
      <w:r>
        <w:t xml:space="preserve"> </w:t>
      </w:r>
    </w:p>
    <w:p w14:paraId="0C76FABD" w14:textId="541BDF26" w:rsidR="00626737" w:rsidRPr="00D75446" w:rsidRDefault="009F1C7F" w:rsidP="0058418E">
      <w:r>
        <w:t>T</w:t>
      </w:r>
      <w:r w:rsidR="002D26CD">
        <w:t xml:space="preserve">he </w:t>
      </w:r>
      <w:r w:rsidR="002D2A52">
        <w:t xml:space="preserve">precinct </w:t>
      </w:r>
      <w:r w:rsidR="00AA00D2">
        <w:t xml:space="preserve">is expected to </w:t>
      </w:r>
      <w:r w:rsidR="000A663F">
        <w:t xml:space="preserve">deliver approximately </w:t>
      </w:r>
      <w:r w:rsidR="00A151C7">
        <w:t>8,000</w:t>
      </w:r>
      <w:r w:rsidR="000A663F">
        <w:t xml:space="preserve"> homes </w:t>
      </w:r>
      <w:r w:rsidR="009C7EB1">
        <w:t>to cater for much of the expected population growth of Moorabool as well as providing</w:t>
      </w:r>
      <w:r w:rsidR="00A151C7">
        <w:t xml:space="preserve"> approximately</w:t>
      </w:r>
      <w:r w:rsidR="009C7EB1">
        <w:t xml:space="preserve"> </w:t>
      </w:r>
      <w:r w:rsidR="00A151C7">
        <w:t>1,800</w:t>
      </w:r>
      <w:r w:rsidR="009C7EB1">
        <w:t xml:space="preserve"> new jobs.  </w:t>
      </w:r>
      <w:r w:rsidR="00060D41">
        <w:t xml:space="preserve">The precinct includes </w:t>
      </w:r>
      <w:r w:rsidR="4595380F">
        <w:t>three</w:t>
      </w:r>
      <w:r w:rsidR="00060D41">
        <w:t xml:space="preserve"> activity centres </w:t>
      </w:r>
      <w:r w:rsidR="00980C35">
        <w:t xml:space="preserve">providing for a range of </w:t>
      </w:r>
      <w:r w:rsidR="00F7379B">
        <w:t xml:space="preserve">retail floor areas. </w:t>
      </w:r>
    </w:p>
    <w:p w14:paraId="2B30C628" w14:textId="77777777" w:rsidR="00AA5C8A" w:rsidRPr="00AA5C8A" w:rsidRDefault="00AA5C8A" w:rsidP="00804B14">
      <w:pPr>
        <w:pStyle w:val="Heading3"/>
      </w:pPr>
      <w:r w:rsidRPr="00AA5C8A">
        <w:t>Does the amendment address climate change?</w:t>
      </w:r>
    </w:p>
    <w:p w14:paraId="6947DB6C" w14:textId="5C85D831" w:rsidR="00EB5403" w:rsidRDefault="00EB5403" w:rsidP="00D31C4E">
      <w:pPr>
        <w:pStyle w:val="Bulletlist"/>
        <w:numPr>
          <w:ilvl w:val="0"/>
          <w:numId w:val="0"/>
        </w:numPr>
        <w:contextualSpacing w:val="0"/>
      </w:pPr>
      <w:r>
        <w:t>The</w:t>
      </w:r>
      <w:r w:rsidR="00663DC7">
        <w:t xml:space="preserve"> </w:t>
      </w:r>
      <w:r>
        <w:t xml:space="preserve">amendment has been prepared consistent with the PSP Guidelines (2021). This includes </w:t>
      </w:r>
      <w:r w:rsidR="00ED5421">
        <w:t>requirement for a minimum 30% canopy tree coverage in the public realm</w:t>
      </w:r>
      <w:r w:rsidR="00DF0686">
        <w:t xml:space="preserve">, requirements for stormwater and integrated water management and an urban form that support walkability and other alternative means of transport. </w:t>
      </w:r>
    </w:p>
    <w:p w14:paraId="662A6686" w14:textId="53194E66" w:rsidR="000C5AAF" w:rsidRPr="00D31C4E" w:rsidRDefault="003A5208" w:rsidP="00D31C4E">
      <w:pPr>
        <w:pStyle w:val="Bulletlist"/>
        <w:numPr>
          <w:ilvl w:val="0"/>
          <w:numId w:val="0"/>
        </w:numPr>
        <w:contextualSpacing w:val="0"/>
      </w:pPr>
      <w:r w:rsidRPr="006073A7">
        <w:t xml:space="preserve">The amendment is of a class </w:t>
      </w:r>
      <w:r w:rsidR="00E11E52" w:rsidRPr="006073A7">
        <w:t>which must have regard to</w:t>
      </w:r>
      <w:r w:rsidR="006A1137" w:rsidRPr="006073A7">
        <w:t xml:space="preserve"> the matters within</w:t>
      </w:r>
      <w:r w:rsidR="00E11E52" w:rsidRPr="006073A7">
        <w:t xml:space="preserve"> </w:t>
      </w:r>
      <w:r w:rsidR="00E11E52" w:rsidRPr="007D68B7">
        <w:rPr>
          <w:i/>
        </w:rPr>
        <w:t>Ministerial Direction 22 Climate Change Consideration</w:t>
      </w:r>
      <w:r w:rsidR="006A1137" w:rsidRPr="006073A7">
        <w:t xml:space="preserve"> as it rezones land from a non-urban zone to an urban zone. A Climate Change Consideration Report will be prepared</w:t>
      </w:r>
      <w:r w:rsidR="008845F2" w:rsidRPr="006073A7">
        <w:t xml:space="preserve"> to communicate how the amendment has considered and responded to climate change. </w:t>
      </w:r>
      <w:r w:rsidR="00B101EE" w:rsidRPr="006073A7">
        <w:t xml:space="preserve"> </w:t>
      </w:r>
    </w:p>
    <w:p w14:paraId="41C5F035" w14:textId="77777777" w:rsidR="0058418E" w:rsidRDefault="0058418E" w:rsidP="0058418E">
      <w:pPr>
        <w:pStyle w:val="Heading3"/>
      </w:pPr>
      <w:r>
        <w:t>Does the amendment address relevant bushfire risk?</w:t>
      </w:r>
    </w:p>
    <w:p w14:paraId="1448B5B9" w14:textId="6CF2529D" w:rsidR="00372A7D" w:rsidRPr="00F7379B" w:rsidRDefault="00F7379B" w:rsidP="0058418E">
      <w:r>
        <w:t>The</w:t>
      </w:r>
      <w:r w:rsidR="00663DC7">
        <w:t xml:space="preserve"> </w:t>
      </w:r>
      <w:r>
        <w:t xml:space="preserve">amendment has been informed by a Bushfire </w:t>
      </w:r>
      <w:r w:rsidR="009B712B">
        <w:t xml:space="preserve">Assessment </w:t>
      </w:r>
      <w:r w:rsidR="001B2B19">
        <w:t xml:space="preserve">(Southern </w:t>
      </w:r>
      <w:proofErr w:type="gramStart"/>
      <w:r w:rsidR="001B2B19">
        <w:t>Cross Town</w:t>
      </w:r>
      <w:proofErr w:type="gramEnd"/>
      <w:r w:rsidR="001B2B19">
        <w:t xml:space="preserve"> Planning, 2021). </w:t>
      </w:r>
      <w:r w:rsidR="00B618FF">
        <w:t xml:space="preserve">The precinct is within a Bushfire Prone Area </w:t>
      </w:r>
      <w:r w:rsidR="00EF3EBC">
        <w:t xml:space="preserve">and </w:t>
      </w:r>
      <w:r w:rsidR="009E2851">
        <w:t>the eastern boundary of the precinct adjacent to Long</w:t>
      </w:r>
      <w:r w:rsidR="000A6C89">
        <w:t xml:space="preserve"> </w:t>
      </w:r>
      <w:r w:rsidR="00E9591C">
        <w:t>F</w:t>
      </w:r>
      <w:r w:rsidR="009E2851">
        <w:t xml:space="preserve">orest </w:t>
      </w:r>
      <w:r w:rsidR="00E9591C">
        <w:t xml:space="preserve">Flora and Fauna </w:t>
      </w:r>
      <w:r w:rsidR="009E2851">
        <w:t xml:space="preserve">Reserve affected by the Bushfire Management Overlay. </w:t>
      </w:r>
      <w:r w:rsidR="005341EC">
        <w:t>The</w:t>
      </w:r>
      <w:r w:rsidR="00663DC7">
        <w:t xml:space="preserve"> </w:t>
      </w:r>
      <w:r w:rsidR="005341EC">
        <w:t xml:space="preserve">amendment </w:t>
      </w:r>
      <w:r w:rsidR="00BE1435">
        <w:t xml:space="preserve">incorporates </w:t>
      </w:r>
      <w:r w:rsidR="002B7BD9">
        <w:t xml:space="preserve">recommended setback distances from classified vegetation areas and escarpments </w:t>
      </w:r>
      <w:r w:rsidR="00D13C41">
        <w:t>from the Bushfire Assessment</w:t>
      </w:r>
      <w:r w:rsidR="008D53AD">
        <w:t xml:space="preserve"> </w:t>
      </w:r>
      <w:r w:rsidR="001554A4">
        <w:t xml:space="preserve">to ensure </w:t>
      </w:r>
      <w:r w:rsidR="00361B56">
        <w:t xml:space="preserve">new dwellings </w:t>
      </w:r>
      <w:r w:rsidR="00627002">
        <w:t xml:space="preserve">which adhere to the requirements of Clause 13.02-1S will be able to achieve a construction standard of Bushfire Attack Level </w:t>
      </w:r>
      <w:r w:rsidR="000A4783">
        <w:t>(BAL)</w:t>
      </w:r>
      <w:r w:rsidR="00627002">
        <w:t xml:space="preserve">12.5. </w:t>
      </w:r>
      <w:r w:rsidR="000A4783">
        <w:t xml:space="preserve">Required setbacks are shown in the PSP which must be considered at development. In addition, a </w:t>
      </w:r>
      <w:r w:rsidR="00DF0790">
        <w:t xml:space="preserve">Bushfire Management Plan must be </w:t>
      </w:r>
      <w:r w:rsidR="00DF0790">
        <w:lastRenderedPageBreak/>
        <w:t xml:space="preserve">prepared </w:t>
      </w:r>
      <w:r w:rsidR="007157AC">
        <w:t>for any application to subdivide land adjacent to a bushfire hazard area</w:t>
      </w:r>
      <w:r w:rsidR="00DA05E6">
        <w:t xml:space="preserve">. This plan must be </w:t>
      </w:r>
      <w:r w:rsidR="00D1241F">
        <w:t>endorsed</w:t>
      </w:r>
      <w:r w:rsidR="00DA05E6">
        <w:t xml:space="preserve"> by the </w:t>
      </w:r>
      <w:r w:rsidR="00D1241F">
        <w:t xml:space="preserve">responsible authority prior to the certification of subdivision, unless otherwise agreed by the CFA and responsible authority. </w:t>
      </w:r>
    </w:p>
    <w:p w14:paraId="42AC2C40" w14:textId="77777777" w:rsidR="0058418E" w:rsidRDefault="0058418E" w:rsidP="0058418E">
      <w:pPr>
        <w:pStyle w:val="Heading3"/>
      </w:pPr>
      <w:r>
        <w:t>Does the amendment comply with the requirements of any other Minister’s Direction applicable to the amendment?</w:t>
      </w:r>
    </w:p>
    <w:p w14:paraId="52275A36" w14:textId="3583D2F0" w:rsidR="00D31C4E" w:rsidRDefault="00D92294" w:rsidP="0058418E">
      <w:r>
        <w:t>The</w:t>
      </w:r>
      <w:r w:rsidR="00663DC7">
        <w:t xml:space="preserve"> </w:t>
      </w:r>
      <w:r w:rsidR="004903E3">
        <w:t xml:space="preserve">amendment </w:t>
      </w:r>
      <w:r w:rsidR="006931B5">
        <w:t xml:space="preserve">complies with the Ministerial Direction on the Form and Content of planning schemes under section 7(5) of the Act. </w:t>
      </w:r>
    </w:p>
    <w:p w14:paraId="6242A7AA" w14:textId="5A77DACE" w:rsidR="006931B5" w:rsidRPr="00D31C4E" w:rsidRDefault="002A50A7" w:rsidP="0058418E">
      <w:r>
        <w:t>The</w:t>
      </w:r>
      <w:r w:rsidR="00663DC7">
        <w:t xml:space="preserve"> </w:t>
      </w:r>
      <w:r>
        <w:t xml:space="preserve">amendment also complies with the following relevant Ministerial Directions: </w:t>
      </w:r>
    </w:p>
    <w:p w14:paraId="440AF7D4" w14:textId="1FF61F4A" w:rsidR="00D31C4E" w:rsidRDefault="00E31876" w:rsidP="0058418E">
      <w:pPr>
        <w:rPr>
          <w:i/>
        </w:rPr>
      </w:pPr>
      <w:r w:rsidRPr="00E31876">
        <w:rPr>
          <w:i/>
        </w:rPr>
        <w:t>D</w:t>
      </w:r>
      <w:r>
        <w:rPr>
          <w:i/>
        </w:rPr>
        <w:t>irection 1</w:t>
      </w:r>
      <w:r w:rsidR="008B5E93">
        <w:rPr>
          <w:i/>
        </w:rPr>
        <w:t xml:space="preserve"> – Potentially contaminated land </w:t>
      </w:r>
    </w:p>
    <w:p w14:paraId="02D55BF9" w14:textId="761B4FB4" w:rsidR="00AE600A" w:rsidRPr="00737A0A" w:rsidRDefault="00AE600A" w:rsidP="00AE600A">
      <w:r>
        <w:t xml:space="preserve">The </w:t>
      </w:r>
      <w:r>
        <w:rPr>
          <w:i/>
        </w:rPr>
        <w:t xml:space="preserve">Land Capability Assessment </w:t>
      </w:r>
      <w:r>
        <w:t xml:space="preserve">(Jacobs, 2018) identified potentially contaminated parcels of land within the precinct, typically associated with historical agricultural land uses. The amendment proposes to address potential land contamination through requiring further assessment at the permit stage. This approach is informed by </w:t>
      </w:r>
      <w:r>
        <w:rPr>
          <w:i/>
        </w:rPr>
        <w:t>Planning Practice Note 30: Potentially Contaminated Land</w:t>
      </w:r>
      <w:r w:rsidRPr="1B222113">
        <w:rPr>
          <w:i/>
          <w:iCs/>
        </w:rPr>
        <w:t xml:space="preserve"> (PPN30).</w:t>
      </w:r>
      <w:r>
        <w:rPr>
          <w:i/>
        </w:rPr>
        <w:t xml:space="preserve"> </w:t>
      </w:r>
    </w:p>
    <w:p w14:paraId="4E360A8A" w14:textId="77777777" w:rsidR="00AE600A" w:rsidRDefault="00AE600A" w:rsidP="00AE600A">
      <w:r>
        <w:t xml:space="preserve">The Land Capability Assessment (LCA) was reviewed against PPN30 to designate the potential contamination of identified parcels of land as ‘High’ ‘Medium’ or ‘No potential for contamination’. Three parcels of land are considered to correspond with a </w:t>
      </w:r>
      <w:proofErr w:type="gramStart"/>
      <w:r>
        <w:t>High</w:t>
      </w:r>
      <w:proofErr w:type="gramEnd"/>
      <w:r>
        <w:t xml:space="preserve"> potential for contamination per PPN30 on account of historical land use identified in the LCA, specifically: </w:t>
      </w:r>
    </w:p>
    <w:tbl>
      <w:tblPr>
        <w:tblStyle w:val="TableGrid"/>
        <w:tblW w:w="0" w:type="auto"/>
        <w:tblLook w:val="04A0" w:firstRow="1" w:lastRow="0" w:firstColumn="1" w:lastColumn="0" w:noHBand="0" w:noVBand="1"/>
      </w:tblPr>
      <w:tblGrid>
        <w:gridCol w:w="2254"/>
        <w:gridCol w:w="2254"/>
        <w:gridCol w:w="2254"/>
        <w:gridCol w:w="2254"/>
      </w:tblGrid>
      <w:tr w:rsidR="00AE600A" w14:paraId="508BE925" w14:textId="77777777" w:rsidTr="007B5048">
        <w:tc>
          <w:tcPr>
            <w:tcW w:w="2254" w:type="dxa"/>
            <w:shd w:val="clear" w:color="auto" w:fill="E7E6E6" w:themeFill="background2"/>
          </w:tcPr>
          <w:p w14:paraId="0A3F3AFD" w14:textId="77777777" w:rsidR="00AE600A" w:rsidRPr="00937AC8" w:rsidRDefault="00AE600A" w:rsidP="007B5048">
            <w:pPr>
              <w:rPr>
                <w:b/>
              </w:rPr>
            </w:pPr>
            <w:r w:rsidRPr="00937AC8">
              <w:rPr>
                <w:b/>
              </w:rPr>
              <w:t>Affected parcel(s)</w:t>
            </w:r>
          </w:p>
        </w:tc>
        <w:tc>
          <w:tcPr>
            <w:tcW w:w="2254" w:type="dxa"/>
            <w:shd w:val="clear" w:color="auto" w:fill="E7E6E6" w:themeFill="background2"/>
          </w:tcPr>
          <w:p w14:paraId="36C6A0C7" w14:textId="77777777" w:rsidR="00AE600A" w:rsidRPr="00937AC8" w:rsidRDefault="00AE600A" w:rsidP="007B5048">
            <w:pPr>
              <w:rPr>
                <w:b/>
              </w:rPr>
            </w:pPr>
            <w:r w:rsidRPr="00937AC8">
              <w:rPr>
                <w:b/>
              </w:rPr>
              <w:t>Site use/activity per LCA</w:t>
            </w:r>
          </w:p>
        </w:tc>
        <w:tc>
          <w:tcPr>
            <w:tcW w:w="2254" w:type="dxa"/>
            <w:shd w:val="clear" w:color="auto" w:fill="E7E6E6" w:themeFill="background2"/>
          </w:tcPr>
          <w:p w14:paraId="7D12B3DA" w14:textId="77777777" w:rsidR="00AE600A" w:rsidRPr="00937AC8" w:rsidRDefault="00AE600A" w:rsidP="007B5048">
            <w:pPr>
              <w:rPr>
                <w:b/>
              </w:rPr>
            </w:pPr>
            <w:r w:rsidRPr="00937AC8">
              <w:rPr>
                <w:b/>
              </w:rPr>
              <w:t>Potentially contaminated medium per LCA</w:t>
            </w:r>
          </w:p>
        </w:tc>
        <w:tc>
          <w:tcPr>
            <w:tcW w:w="2254" w:type="dxa"/>
            <w:shd w:val="clear" w:color="auto" w:fill="E7E6E6" w:themeFill="background2"/>
          </w:tcPr>
          <w:p w14:paraId="518AAFED" w14:textId="77777777" w:rsidR="00AE600A" w:rsidRPr="00937AC8" w:rsidRDefault="00AE600A" w:rsidP="007B5048">
            <w:pPr>
              <w:rPr>
                <w:b/>
              </w:rPr>
            </w:pPr>
            <w:r w:rsidRPr="1B222113">
              <w:rPr>
                <w:b/>
                <w:bCs/>
              </w:rPr>
              <w:t>Classification</w:t>
            </w:r>
            <w:r w:rsidRPr="00937AC8">
              <w:rPr>
                <w:b/>
              </w:rPr>
              <w:t xml:space="preserve"> in accordance with PPN30</w:t>
            </w:r>
          </w:p>
        </w:tc>
      </w:tr>
      <w:tr w:rsidR="00AE600A" w14:paraId="0E66C12B" w14:textId="77777777" w:rsidTr="007B5048">
        <w:tc>
          <w:tcPr>
            <w:tcW w:w="2254" w:type="dxa"/>
          </w:tcPr>
          <w:p w14:paraId="227C0650" w14:textId="77777777" w:rsidR="00AE600A" w:rsidRPr="00254F3D" w:rsidRDefault="00AE600A" w:rsidP="007B5048">
            <w:pPr>
              <w:rPr>
                <w:szCs w:val="24"/>
              </w:rPr>
            </w:pPr>
            <w:r w:rsidRPr="00254F3D">
              <w:rPr>
                <w:szCs w:val="24"/>
              </w:rPr>
              <w:t>Lot 2 TP972084</w:t>
            </w:r>
          </w:p>
          <w:p w14:paraId="0B0AE4B0" w14:textId="77777777" w:rsidR="00AE600A" w:rsidRPr="00254F3D" w:rsidRDefault="00AE600A" w:rsidP="007B5048">
            <w:pPr>
              <w:rPr>
                <w:szCs w:val="24"/>
              </w:rPr>
            </w:pPr>
            <w:r w:rsidRPr="00254F3D">
              <w:rPr>
                <w:szCs w:val="24"/>
              </w:rPr>
              <w:t>Lot 3 TP972084</w:t>
            </w:r>
          </w:p>
          <w:p w14:paraId="3BF3DB33" w14:textId="77777777" w:rsidR="00AE600A" w:rsidRDefault="00AE600A" w:rsidP="007B5048"/>
        </w:tc>
        <w:tc>
          <w:tcPr>
            <w:tcW w:w="2254" w:type="dxa"/>
          </w:tcPr>
          <w:p w14:paraId="152D1443" w14:textId="77777777" w:rsidR="00AE600A" w:rsidRDefault="00AE600A" w:rsidP="007B5048">
            <w:r w:rsidRPr="00023A94">
              <w:t>Former quarry</w:t>
            </w:r>
          </w:p>
        </w:tc>
        <w:tc>
          <w:tcPr>
            <w:tcW w:w="2254" w:type="dxa"/>
          </w:tcPr>
          <w:p w14:paraId="7D6F14EB" w14:textId="77777777" w:rsidR="00AE600A" w:rsidRDefault="00AE600A" w:rsidP="007B5048">
            <w:r w:rsidRPr="00C924F9">
              <w:t>Soils, groundwater and stockpiled fill and waste material</w:t>
            </w:r>
          </w:p>
        </w:tc>
        <w:tc>
          <w:tcPr>
            <w:tcW w:w="2254" w:type="dxa"/>
          </w:tcPr>
          <w:p w14:paraId="29827F9F" w14:textId="77777777" w:rsidR="00AE600A" w:rsidRDefault="00AE600A" w:rsidP="007B5048">
            <w:r w:rsidRPr="00C924F9">
              <w:t>High – Potential fill sites</w:t>
            </w:r>
          </w:p>
        </w:tc>
      </w:tr>
      <w:tr w:rsidR="00AE600A" w14:paraId="542414AA" w14:textId="77777777" w:rsidTr="007B5048">
        <w:tc>
          <w:tcPr>
            <w:tcW w:w="2254" w:type="dxa"/>
          </w:tcPr>
          <w:p w14:paraId="170D5043" w14:textId="77777777" w:rsidR="00AE600A" w:rsidRDefault="00AE600A" w:rsidP="007B5048">
            <w:r w:rsidRPr="00C924F9">
              <w:t>Lot 2 LP125141</w:t>
            </w:r>
          </w:p>
        </w:tc>
        <w:tc>
          <w:tcPr>
            <w:tcW w:w="2254" w:type="dxa"/>
          </w:tcPr>
          <w:p w14:paraId="74CCD24F" w14:textId="77777777" w:rsidR="00AE600A" w:rsidRDefault="00AE600A" w:rsidP="007B5048">
            <w:r w:rsidRPr="00C924F9">
              <w:t>Farming residence and private airstrip</w:t>
            </w:r>
          </w:p>
        </w:tc>
        <w:tc>
          <w:tcPr>
            <w:tcW w:w="2254" w:type="dxa"/>
          </w:tcPr>
          <w:p w14:paraId="70AD14D6" w14:textId="77777777" w:rsidR="00AE600A" w:rsidRDefault="00AE600A" w:rsidP="007B5048">
            <w:r w:rsidRPr="00B34E9E">
              <w:t>Soil and groundwater</w:t>
            </w:r>
          </w:p>
        </w:tc>
        <w:tc>
          <w:tcPr>
            <w:tcW w:w="2254" w:type="dxa"/>
          </w:tcPr>
          <w:p w14:paraId="3B054490" w14:textId="77777777" w:rsidR="00AE600A" w:rsidRDefault="00AE600A" w:rsidP="007B5048">
            <w:r w:rsidRPr="00B34E9E">
              <w:t>High – Potential chemical and fertilizer storage</w:t>
            </w:r>
          </w:p>
        </w:tc>
      </w:tr>
    </w:tbl>
    <w:p w14:paraId="07399B1F" w14:textId="0B134F6E" w:rsidR="00AE600A" w:rsidRDefault="00AE600A" w:rsidP="00AE600A">
      <w:r>
        <w:t xml:space="preserve">The amendment proposes to apply the EAO to parcels of land with a </w:t>
      </w:r>
      <w:proofErr w:type="gramStart"/>
      <w:r>
        <w:t>High</w:t>
      </w:r>
      <w:proofErr w:type="gramEnd"/>
      <w:r>
        <w:t xml:space="preserve"> potential for contamination consistent with greater likelihood of contamination being present.  The application of the EAO ensures further assessment of the potential for contamination is included as part of any application to develop land for sensitive uses, including dwellings, schools and </w:t>
      </w:r>
      <w:proofErr w:type="gramStart"/>
      <w:r>
        <w:t>child care</w:t>
      </w:r>
      <w:proofErr w:type="gramEnd"/>
      <w:r>
        <w:t xml:space="preserve"> centres. Parcels with a High potential for contamination will also require a Preliminary Site Investigation (PSI) as part of an application to develop land for open space, agriculture, retail or office, or industry or warehouse uses. </w:t>
      </w:r>
    </w:p>
    <w:p w14:paraId="4800B42D" w14:textId="77777777" w:rsidR="00AE600A" w:rsidRDefault="00AE600A" w:rsidP="00AE600A">
      <w:r>
        <w:t xml:space="preserve">Seven parcels of land are considered to correspond with a </w:t>
      </w:r>
      <w:proofErr w:type="gramStart"/>
      <w:r>
        <w:t>Medium</w:t>
      </w:r>
      <w:proofErr w:type="gramEnd"/>
      <w:r>
        <w:t xml:space="preserve"> potential for contamination, specifically: </w:t>
      </w:r>
    </w:p>
    <w:tbl>
      <w:tblPr>
        <w:tblStyle w:val="TableGrid"/>
        <w:tblW w:w="0" w:type="auto"/>
        <w:tblLook w:val="04A0" w:firstRow="1" w:lastRow="0" w:firstColumn="1" w:lastColumn="0" w:noHBand="0" w:noVBand="1"/>
      </w:tblPr>
      <w:tblGrid>
        <w:gridCol w:w="2254"/>
        <w:gridCol w:w="2254"/>
        <w:gridCol w:w="2254"/>
        <w:gridCol w:w="2254"/>
      </w:tblGrid>
      <w:tr w:rsidR="00AE600A" w14:paraId="72EB6D72" w14:textId="77777777" w:rsidTr="007B5048">
        <w:tc>
          <w:tcPr>
            <w:tcW w:w="2254" w:type="dxa"/>
            <w:shd w:val="clear" w:color="auto" w:fill="E7E6E6" w:themeFill="background2"/>
          </w:tcPr>
          <w:p w14:paraId="5E0CF9DD" w14:textId="77777777" w:rsidR="00AE600A" w:rsidRPr="00937AC8" w:rsidRDefault="00AE600A" w:rsidP="007B5048">
            <w:pPr>
              <w:rPr>
                <w:b/>
              </w:rPr>
            </w:pPr>
            <w:r w:rsidRPr="00937AC8">
              <w:rPr>
                <w:b/>
              </w:rPr>
              <w:lastRenderedPageBreak/>
              <w:t>Affected parcel(s)</w:t>
            </w:r>
          </w:p>
        </w:tc>
        <w:tc>
          <w:tcPr>
            <w:tcW w:w="2254" w:type="dxa"/>
            <w:shd w:val="clear" w:color="auto" w:fill="E7E6E6" w:themeFill="background2"/>
          </w:tcPr>
          <w:p w14:paraId="32DA731F" w14:textId="77777777" w:rsidR="00AE600A" w:rsidRPr="00937AC8" w:rsidRDefault="00AE600A" w:rsidP="007B5048">
            <w:pPr>
              <w:rPr>
                <w:b/>
              </w:rPr>
            </w:pPr>
            <w:r w:rsidRPr="00937AC8">
              <w:rPr>
                <w:b/>
              </w:rPr>
              <w:t>Site use/activity per LCA</w:t>
            </w:r>
          </w:p>
        </w:tc>
        <w:tc>
          <w:tcPr>
            <w:tcW w:w="2254" w:type="dxa"/>
            <w:shd w:val="clear" w:color="auto" w:fill="E7E6E6" w:themeFill="background2"/>
          </w:tcPr>
          <w:p w14:paraId="017F2BF4" w14:textId="77777777" w:rsidR="00AE600A" w:rsidRPr="00937AC8" w:rsidRDefault="00AE600A" w:rsidP="007B5048">
            <w:pPr>
              <w:rPr>
                <w:b/>
              </w:rPr>
            </w:pPr>
            <w:r w:rsidRPr="00937AC8">
              <w:rPr>
                <w:b/>
              </w:rPr>
              <w:t>Potentially contaminated medium per LCA</w:t>
            </w:r>
          </w:p>
        </w:tc>
        <w:tc>
          <w:tcPr>
            <w:tcW w:w="2254" w:type="dxa"/>
            <w:shd w:val="clear" w:color="auto" w:fill="E7E6E6" w:themeFill="background2"/>
          </w:tcPr>
          <w:p w14:paraId="06C5F241" w14:textId="77777777" w:rsidR="00AE600A" w:rsidRPr="00937AC8" w:rsidRDefault="00AE600A" w:rsidP="007B5048">
            <w:pPr>
              <w:rPr>
                <w:b/>
              </w:rPr>
            </w:pPr>
            <w:r w:rsidRPr="1B222113">
              <w:rPr>
                <w:b/>
                <w:bCs/>
              </w:rPr>
              <w:t>Classification</w:t>
            </w:r>
            <w:r w:rsidRPr="00937AC8">
              <w:rPr>
                <w:b/>
              </w:rPr>
              <w:t xml:space="preserve"> in accordance with PPN30</w:t>
            </w:r>
          </w:p>
        </w:tc>
      </w:tr>
      <w:tr w:rsidR="00AE600A" w14:paraId="6107D0D2" w14:textId="77777777" w:rsidTr="007B5048">
        <w:tc>
          <w:tcPr>
            <w:tcW w:w="2254" w:type="dxa"/>
          </w:tcPr>
          <w:p w14:paraId="4CD29ED8" w14:textId="77777777" w:rsidR="00AE600A" w:rsidRDefault="00AE600A" w:rsidP="007B5048">
            <w:r w:rsidRPr="008B141B">
              <w:t xml:space="preserve">Lot 1 TP171618 </w:t>
            </w:r>
          </w:p>
        </w:tc>
        <w:tc>
          <w:tcPr>
            <w:tcW w:w="2254" w:type="dxa"/>
          </w:tcPr>
          <w:p w14:paraId="4724A068" w14:textId="77777777" w:rsidR="00AE600A" w:rsidRDefault="00AE600A" w:rsidP="007B5048">
            <w:r w:rsidRPr="00054C2F">
              <w:t>Equestrian use</w:t>
            </w:r>
          </w:p>
        </w:tc>
        <w:tc>
          <w:tcPr>
            <w:tcW w:w="2254" w:type="dxa"/>
          </w:tcPr>
          <w:p w14:paraId="632A8AC0" w14:textId="77777777" w:rsidR="00AE600A" w:rsidRDefault="00AE600A" w:rsidP="007B5048">
            <w:r w:rsidRPr="0078589D">
              <w:t>Soil and groundwater</w:t>
            </w:r>
          </w:p>
        </w:tc>
        <w:tc>
          <w:tcPr>
            <w:tcW w:w="2254" w:type="dxa"/>
          </w:tcPr>
          <w:p w14:paraId="7219C0D6" w14:textId="77777777" w:rsidR="00AE600A" w:rsidRDefault="00AE600A" w:rsidP="007B5048">
            <w:r>
              <w:t xml:space="preserve">Medium </w:t>
            </w:r>
          </w:p>
        </w:tc>
      </w:tr>
      <w:tr w:rsidR="00AE600A" w14:paraId="56451E72" w14:textId="77777777" w:rsidTr="007B5048">
        <w:tc>
          <w:tcPr>
            <w:tcW w:w="2254" w:type="dxa"/>
          </w:tcPr>
          <w:p w14:paraId="03E2E488" w14:textId="77777777" w:rsidR="00AE600A" w:rsidRDefault="00AE600A" w:rsidP="007B5048">
            <w:r w:rsidRPr="00B203BA">
              <w:t xml:space="preserve">Lot 1 PS724534 </w:t>
            </w:r>
          </w:p>
        </w:tc>
        <w:tc>
          <w:tcPr>
            <w:tcW w:w="2254" w:type="dxa"/>
          </w:tcPr>
          <w:p w14:paraId="3265D986" w14:textId="77777777" w:rsidR="00AE600A" w:rsidRDefault="00AE600A" w:rsidP="007B5048">
            <w:r w:rsidRPr="00054C2F">
              <w:t>Farming residence / hobby farm</w:t>
            </w:r>
          </w:p>
        </w:tc>
        <w:tc>
          <w:tcPr>
            <w:tcW w:w="2254" w:type="dxa"/>
          </w:tcPr>
          <w:p w14:paraId="0856B24A" w14:textId="77777777" w:rsidR="00AE600A" w:rsidRDefault="00AE600A" w:rsidP="007B5048">
            <w:r w:rsidRPr="0078589D">
              <w:t>Soil and groundwater</w:t>
            </w:r>
          </w:p>
        </w:tc>
        <w:tc>
          <w:tcPr>
            <w:tcW w:w="2254" w:type="dxa"/>
          </w:tcPr>
          <w:p w14:paraId="010274BD" w14:textId="77777777" w:rsidR="00AE600A" w:rsidRDefault="00AE600A" w:rsidP="007B5048">
            <w:r>
              <w:t>Medium</w:t>
            </w:r>
          </w:p>
        </w:tc>
      </w:tr>
      <w:tr w:rsidR="00AE600A" w14:paraId="676AD506" w14:textId="77777777" w:rsidTr="007B5048">
        <w:tc>
          <w:tcPr>
            <w:tcW w:w="2254" w:type="dxa"/>
          </w:tcPr>
          <w:p w14:paraId="34ADE690" w14:textId="77777777" w:rsidR="00AE600A" w:rsidRDefault="00AE600A" w:rsidP="007B5048">
            <w:r w:rsidRPr="00792074">
              <w:t xml:space="preserve">Lot 1 TP159956 </w:t>
            </w:r>
          </w:p>
        </w:tc>
        <w:tc>
          <w:tcPr>
            <w:tcW w:w="2254" w:type="dxa"/>
          </w:tcPr>
          <w:p w14:paraId="0E72FDE1" w14:textId="77777777" w:rsidR="00AE600A" w:rsidRDefault="00AE600A" w:rsidP="007B5048">
            <w:r w:rsidRPr="00054C2F">
              <w:t>Farming residence and agricultural land</w:t>
            </w:r>
          </w:p>
        </w:tc>
        <w:tc>
          <w:tcPr>
            <w:tcW w:w="2254" w:type="dxa"/>
          </w:tcPr>
          <w:p w14:paraId="6C8252DD" w14:textId="77777777" w:rsidR="00AE600A" w:rsidRDefault="00AE600A" w:rsidP="007B5048">
            <w:r w:rsidRPr="0078589D">
              <w:t>Soil and groundwater</w:t>
            </w:r>
          </w:p>
        </w:tc>
        <w:tc>
          <w:tcPr>
            <w:tcW w:w="2254" w:type="dxa"/>
          </w:tcPr>
          <w:p w14:paraId="5EB1D5FB" w14:textId="77777777" w:rsidR="00AE600A" w:rsidRDefault="00AE600A" w:rsidP="007B5048">
            <w:r>
              <w:t>Medium</w:t>
            </w:r>
          </w:p>
        </w:tc>
      </w:tr>
      <w:tr w:rsidR="00AE600A" w14:paraId="1C03E64E" w14:textId="77777777" w:rsidTr="007B5048">
        <w:tc>
          <w:tcPr>
            <w:tcW w:w="2254" w:type="dxa"/>
          </w:tcPr>
          <w:p w14:paraId="087B3507" w14:textId="77777777" w:rsidR="00AE600A" w:rsidRDefault="00AE600A" w:rsidP="007B5048">
            <w:r w:rsidRPr="00DF1D57">
              <w:t>Lot 1 TP957892</w:t>
            </w:r>
          </w:p>
        </w:tc>
        <w:tc>
          <w:tcPr>
            <w:tcW w:w="2254" w:type="dxa"/>
          </w:tcPr>
          <w:p w14:paraId="79AE0BF4" w14:textId="77777777" w:rsidR="00AE600A" w:rsidRDefault="00AE600A" w:rsidP="007B5048">
            <w:r w:rsidRPr="00A31AC8">
              <w:t>Farming residence</w:t>
            </w:r>
          </w:p>
        </w:tc>
        <w:tc>
          <w:tcPr>
            <w:tcW w:w="2254" w:type="dxa"/>
          </w:tcPr>
          <w:p w14:paraId="250D9B9C" w14:textId="77777777" w:rsidR="00AE600A" w:rsidRDefault="00AE600A" w:rsidP="007B5048">
            <w:r w:rsidRPr="0078589D">
              <w:t>Soil and groundwater</w:t>
            </w:r>
          </w:p>
        </w:tc>
        <w:tc>
          <w:tcPr>
            <w:tcW w:w="2254" w:type="dxa"/>
          </w:tcPr>
          <w:p w14:paraId="16176ED7" w14:textId="77777777" w:rsidR="00AE600A" w:rsidRDefault="00AE600A" w:rsidP="007B5048">
            <w:r>
              <w:t>Medium</w:t>
            </w:r>
          </w:p>
        </w:tc>
      </w:tr>
      <w:tr w:rsidR="00AE600A" w14:paraId="200DAF0E" w14:textId="77777777" w:rsidTr="007B5048">
        <w:tc>
          <w:tcPr>
            <w:tcW w:w="2254" w:type="dxa"/>
          </w:tcPr>
          <w:p w14:paraId="5CA6FAA7" w14:textId="77777777" w:rsidR="00AE600A" w:rsidRPr="00DF1D57" w:rsidRDefault="00AE600A" w:rsidP="007B5048">
            <w:r w:rsidRPr="00A31AC8">
              <w:t>Lot 1, 2 TP419506</w:t>
            </w:r>
          </w:p>
        </w:tc>
        <w:tc>
          <w:tcPr>
            <w:tcW w:w="2254" w:type="dxa"/>
          </w:tcPr>
          <w:p w14:paraId="0CEABAFA" w14:textId="77777777" w:rsidR="00AE600A" w:rsidRPr="00A31AC8" w:rsidRDefault="00AE600A" w:rsidP="007B5048">
            <w:r w:rsidRPr="005575E5">
              <w:t>Farming residence</w:t>
            </w:r>
          </w:p>
        </w:tc>
        <w:tc>
          <w:tcPr>
            <w:tcW w:w="2254" w:type="dxa"/>
          </w:tcPr>
          <w:p w14:paraId="2413C849" w14:textId="77777777" w:rsidR="00AE600A" w:rsidRDefault="00AE600A" w:rsidP="007B5048">
            <w:r w:rsidRPr="0078589D">
              <w:t>Soil and groundwater</w:t>
            </w:r>
          </w:p>
        </w:tc>
        <w:tc>
          <w:tcPr>
            <w:tcW w:w="2254" w:type="dxa"/>
          </w:tcPr>
          <w:p w14:paraId="25F76C97" w14:textId="77777777" w:rsidR="00AE600A" w:rsidRDefault="00AE600A" w:rsidP="007B5048">
            <w:r>
              <w:t>Medium</w:t>
            </w:r>
          </w:p>
        </w:tc>
      </w:tr>
    </w:tbl>
    <w:p w14:paraId="6A05552D" w14:textId="16A7D53A" w:rsidR="00AE600A" w:rsidRDefault="00AE600A" w:rsidP="1B222113">
      <w:r>
        <w:t>The parcels are classified as Medium as PPN30 does not allow for land to be classified as a ‘Low-Medium’ or ‘Low’ potential for contamination as identified in the LCA. Per PPN30, land is either contaminated (High or Medium) or is not potentially contaminated. The amendment designates all other parcels with identified contamination as Medium consistent with PPN30. Parcels with a Medium potential for contamination will require a PRSA as part of an application to develop land for sensitive uses, a children’s playgrounds or secondary school.</w:t>
      </w:r>
    </w:p>
    <w:p w14:paraId="256A62FA" w14:textId="291371E6" w:rsidR="00185B8A" w:rsidRDefault="11C68AD6" w:rsidP="1B222113">
      <w:r w:rsidRPr="1B222113">
        <w:rPr>
          <w:rFonts w:eastAsia="Arial" w:cs="Arial"/>
          <w:szCs w:val="24"/>
        </w:rPr>
        <w:t>Ministerial Direction 1 at section 6(3) states that ‘where a planning authority determines that complying with subclause (1) or (2) is difficult or inappropriate it may defer the requirements of those subclauses provided the requirement are included in the amendment through the application of an Environmental Audit Overlay or other appropriate measure’.</w:t>
      </w:r>
    </w:p>
    <w:p w14:paraId="76A58154" w14:textId="5306AB12" w:rsidR="00185B8A" w:rsidRDefault="0059530C" w:rsidP="0058418E">
      <w:r>
        <w:t xml:space="preserve">Deferral of </w:t>
      </w:r>
      <w:r w:rsidR="00C874E3">
        <w:t xml:space="preserve">audit system requirements to the permit stage is consistent with the direction as it would be </w:t>
      </w:r>
      <w:r w:rsidR="005D52D6">
        <w:t>inappropriate</w:t>
      </w:r>
      <w:r w:rsidR="00C874E3">
        <w:t xml:space="preserve"> to undertake a precinct wide assess</w:t>
      </w:r>
      <w:r w:rsidR="005D52D6">
        <w:t xml:space="preserve">ment at the planning stage owing to the size of the precinct and fragmentation of land ownership. </w:t>
      </w:r>
      <w:r w:rsidR="00B46DDE">
        <w:t xml:space="preserve">Deferral of audit system requirements to the permit stage also ensures any </w:t>
      </w:r>
      <w:r w:rsidR="003721D4">
        <w:t xml:space="preserve">new sources of potential contamination that may arise between the </w:t>
      </w:r>
      <w:r w:rsidR="00C11333">
        <w:t>preparation</w:t>
      </w:r>
      <w:r w:rsidR="003721D4">
        <w:t xml:space="preserve"> of the amendment and ultimate development of the land can be considered at the point at which the land is developed. </w:t>
      </w:r>
      <w:r w:rsidR="008410B5">
        <w:t>The direction allows a planning authority to satisfy itself as to whether land is potentially contaminated</w:t>
      </w:r>
      <w:r w:rsidR="00EA16D8">
        <w:t xml:space="preserve">. </w:t>
      </w:r>
    </w:p>
    <w:p w14:paraId="2B02B071" w14:textId="7642C7D0" w:rsidR="00185B8A" w:rsidRDefault="00EA16D8" w:rsidP="0058418E">
      <w:r>
        <w:t xml:space="preserve">Accordingly, the identification of potentially contaminated land in the PSP differs from that in the </w:t>
      </w:r>
      <w:r w:rsidR="00E8643D">
        <w:rPr>
          <w:i/>
        </w:rPr>
        <w:t xml:space="preserve">Land Capability Assessment </w:t>
      </w:r>
      <w:r w:rsidR="00E8643D">
        <w:t xml:space="preserve">(Jacobs, 2018). </w:t>
      </w:r>
      <w:r w:rsidR="00D00F36">
        <w:t>Specifically,</w:t>
      </w:r>
      <w:r w:rsidR="00FC4F67">
        <w:t xml:space="preserve"> </w:t>
      </w:r>
      <w:r w:rsidR="00EE11AE">
        <w:t xml:space="preserve">lot </w:t>
      </w:r>
      <w:r w:rsidR="00606329">
        <w:t>2 TP</w:t>
      </w:r>
      <w:r w:rsidR="00CA5913">
        <w:t>972084</w:t>
      </w:r>
      <w:r w:rsidR="00EE11AE">
        <w:t xml:space="preserve"> </w:t>
      </w:r>
      <w:r w:rsidR="00D00F36">
        <w:t>is identified as</w:t>
      </w:r>
      <w:r w:rsidR="00EE11AE">
        <w:t xml:space="preserve"> potentially contaminated as the fill site on lot </w:t>
      </w:r>
      <w:r w:rsidR="00CA5913">
        <w:t>3 TP972084</w:t>
      </w:r>
      <w:r w:rsidR="00EE11AE">
        <w:t xml:space="preserve"> appears to extend into lot </w:t>
      </w:r>
      <w:r w:rsidR="00CA5913">
        <w:t>2</w:t>
      </w:r>
      <w:r w:rsidR="00524E4D">
        <w:t xml:space="preserve">. The classification of potential contamination </w:t>
      </w:r>
      <w:r w:rsidR="002B60CA">
        <w:t>is consistent with</w:t>
      </w:r>
      <w:r w:rsidR="008A52D3">
        <w:t xml:space="preserve"> PPN30</w:t>
      </w:r>
      <w:r w:rsidR="002B60CA">
        <w:t>, which</w:t>
      </w:r>
      <w:r w:rsidR="008A52D3">
        <w:t xml:space="preserve"> has been used to </w:t>
      </w:r>
      <w:r w:rsidR="005C73AE">
        <w:t xml:space="preserve">designate parcels as either High or Medium </w:t>
      </w:r>
      <w:r w:rsidR="005C73AE">
        <w:lastRenderedPageBreak/>
        <w:t xml:space="preserve">potential for contamination. </w:t>
      </w:r>
    </w:p>
    <w:p w14:paraId="1A93C493" w14:textId="0BF67238" w:rsidR="001E29F7" w:rsidRPr="0079195D" w:rsidRDefault="0079195D" w:rsidP="0058418E">
      <w:pPr>
        <w:rPr>
          <w:i/>
        </w:rPr>
      </w:pPr>
      <w:r w:rsidRPr="0079195D">
        <w:rPr>
          <w:i/>
        </w:rPr>
        <w:t xml:space="preserve">Direction 11 – Strategic assessment of amendments </w:t>
      </w:r>
    </w:p>
    <w:p w14:paraId="6EF6D471" w14:textId="124A8A4A" w:rsidR="00185B8A" w:rsidRDefault="0007351D" w:rsidP="0058418E">
      <w:r>
        <w:t xml:space="preserve">This explanatory report has been prepared in compliance with this direction. </w:t>
      </w:r>
    </w:p>
    <w:p w14:paraId="492AA35E" w14:textId="6EFAF292" w:rsidR="0007351D" w:rsidRDefault="0007351D" w:rsidP="0058418E">
      <w:pPr>
        <w:rPr>
          <w:i/>
        </w:rPr>
      </w:pPr>
      <w:r w:rsidRPr="00612FAB">
        <w:rPr>
          <w:i/>
        </w:rPr>
        <w:t xml:space="preserve">Direction </w:t>
      </w:r>
      <w:r w:rsidR="00185B8A" w:rsidRPr="00612FAB">
        <w:rPr>
          <w:i/>
        </w:rPr>
        <w:t xml:space="preserve">12 </w:t>
      </w:r>
      <w:r w:rsidR="00612FAB" w:rsidRPr="00612FAB">
        <w:rPr>
          <w:i/>
        </w:rPr>
        <w:t>–</w:t>
      </w:r>
      <w:r w:rsidR="00185B8A" w:rsidRPr="00612FAB">
        <w:rPr>
          <w:i/>
        </w:rPr>
        <w:t xml:space="preserve"> </w:t>
      </w:r>
      <w:r w:rsidR="00612FAB" w:rsidRPr="00612FAB">
        <w:rPr>
          <w:i/>
        </w:rPr>
        <w:t xml:space="preserve">Urban growth areas </w:t>
      </w:r>
    </w:p>
    <w:p w14:paraId="3DCF838C" w14:textId="7ADD1585" w:rsidR="00C8537B" w:rsidRDefault="003909B4" w:rsidP="0058418E">
      <w:pPr>
        <w:rPr>
          <w:rFonts w:eastAsia="Arial" w:cs="Arial"/>
        </w:rPr>
      </w:pPr>
      <w:r>
        <w:t>The</w:t>
      </w:r>
      <w:r w:rsidR="00CD4CAF">
        <w:t xml:space="preserve"> </w:t>
      </w:r>
      <w:r>
        <w:t xml:space="preserve">amendment implements the Bacchus Marsh </w:t>
      </w:r>
      <w:r w:rsidR="00F90BF4">
        <w:t>Urban Growth Framework</w:t>
      </w:r>
      <w:r w:rsidR="00410CC7">
        <w:t xml:space="preserve">, which identifies Merrimu as a future residential precinct to accommodate a population </w:t>
      </w:r>
      <w:r w:rsidR="009F068D">
        <w:t>between 13,400 and 20,000</w:t>
      </w:r>
      <w:r w:rsidR="005663AE">
        <w:t xml:space="preserve"> people</w:t>
      </w:r>
      <w:r w:rsidR="009F068D">
        <w:t xml:space="preserve">. </w:t>
      </w:r>
      <w:r w:rsidR="00DF1CB5">
        <w:t xml:space="preserve">The amendment provides for </w:t>
      </w:r>
      <w:r w:rsidR="00950C6E">
        <w:t xml:space="preserve">funding and delivery of necessary infrastructure via the DCP and </w:t>
      </w:r>
      <w:r w:rsidR="00DB2419">
        <w:t xml:space="preserve">provision of activity centres to cater for retail demand for the future population. </w:t>
      </w:r>
      <w:r w:rsidR="00104C33">
        <w:t xml:space="preserve">The </w:t>
      </w:r>
      <w:r w:rsidR="00A43B78">
        <w:t xml:space="preserve">amendment utilises applied zones through the </w:t>
      </w:r>
      <w:r w:rsidR="00BC11FF">
        <w:t>UGZ1</w:t>
      </w:r>
      <w:r w:rsidR="00A43B78">
        <w:t xml:space="preserve"> which can be translated to </w:t>
      </w:r>
      <w:r w:rsidR="009D191D">
        <w:t>standard</w:t>
      </w:r>
      <w:r w:rsidR="00A43B78">
        <w:t xml:space="preserve"> zones </w:t>
      </w:r>
      <w:r w:rsidR="00C8537B">
        <w:t xml:space="preserve">upon build out of the precinct. </w:t>
      </w:r>
      <w:r w:rsidR="1C887B58" w:rsidRPr="15262C84">
        <w:rPr>
          <w:rFonts w:eastAsia="Arial" w:cs="Arial"/>
        </w:rPr>
        <w:t>Land use planning outcomes introduced into the Planning Scheme by this amendment will be delivered through subdivision permits prior to translation of the PSP to standard provisions. Subdivision permits will implement most of the nonstandard provisions.</w:t>
      </w:r>
    </w:p>
    <w:p w14:paraId="5458027F" w14:textId="510C9622" w:rsidR="0004181A" w:rsidRDefault="0083615A" w:rsidP="0058418E">
      <w:r>
        <w:t xml:space="preserve">The </w:t>
      </w:r>
      <w:r w:rsidR="008130B7">
        <w:t xml:space="preserve">PSP has been prepared </w:t>
      </w:r>
      <w:r w:rsidR="002F63CF">
        <w:t xml:space="preserve">consistent with the PSP Guidelines (2021) to support the hallmarks of a </w:t>
      </w:r>
      <w:r w:rsidR="00226523">
        <w:t>20-minute</w:t>
      </w:r>
      <w:r w:rsidR="002F63CF">
        <w:t xml:space="preserve"> city with some adaptation </w:t>
      </w:r>
      <w:r w:rsidR="00C60CFF">
        <w:t xml:space="preserve">to a regional context. </w:t>
      </w:r>
      <w:r w:rsidR="00141B31" w:rsidRPr="00264BE5">
        <w:t xml:space="preserve">The </w:t>
      </w:r>
      <w:r w:rsidR="007D5BD0" w:rsidRPr="00264BE5">
        <w:t>PSP facilitates average residential densities</w:t>
      </w:r>
      <w:r w:rsidR="00624E24" w:rsidRPr="00264BE5">
        <w:t xml:space="preserve"> per net developable hectare</w:t>
      </w:r>
      <w:r w:rsidR="00B95C59" w:rsidRPr="00264BE5">
        <w:t xml:space="preserve"> (</w:t>
      </w:r>
      <w:proofErr w:type="spellStart"/>
      <w:r w:rsidR="00B95C59" w:rsidRPr="00264BE5">
        <w:t>NDHa</w:t>
      </w:r>
      <w:proofErr w:type="spellEnd"/>
      <w:r w:rsidR="00B95C59" w:rsidRPr="00264BE5">
        <w:t>)</w:t>
      </w:r>
      <w:r w:rsidR="00624E24" w:rsidRPr="00264BE5">
        <w:t xml:space="preserve"> of </w:t>
      </w:r>
      <w:r w:rsidR="00582427" w:rsidRPr="00264BE5">
        <w:t xml:space="preserve">15 in the </w:t>
      </w:r>
      <w:r w:rsidR="003106C3">
        <w:t>balance</w:t>
      </w:r>
      <w:r w:rsidR="00D55831" w:rsidRPr="00264BE5">
        <w:t xml:space="preserve"> areas, </w:t>
      </w:r>
      <w:r w:rsidR="000515AB" w:rsidRPr="00264BE5">
        <w:t xml:space="preserve">and greater densities </w:t>
      </w:r>
      <w:r w:rsidR="003106C3">
        <w:t>of</w:t>
      </w:r>
      <w:r w:rsidR="000515AB" w:rsidRPr="00264BE5">
        <w:t xml:space="preserve"> </w:t>
      </w:r>
      <w:r w:rsidR="003106C3">
        <w:t>25</w:t>
      </w:r>
      <w:r w:rsidR="00B95C59" w:rsidRPr="00264BE5">
        <w:t xml:space="preserve"> and </w:t>
      </w:r>
      <w:r w:rsidR="003106C3">
        <w:t>30</w:t>
      </w:r>
      <w:r w:rsidR="00B95C59" w:rsidRPr="00264BE5">
        <w:t xml:space="preserve"> per </w:t>
      </w:r>
      <w:proofErr w:type="spellStart"/>
      <w:r w:rsidR="00B95C59" w:rsidRPr="00264BE5">
        <w:t>NDHa</w:t>
      </w:r>
      <w:proofErr w:type="spellEnd"/>
      <w:r w:rsidR="00B95C59" w:rsidRPr="00264BE5">
        <w:t xml:space="preserve"> in </w:t>
      </w:r>
      <w:r w:rsidR="00000047">
        <w:t>amenity area</w:t>
      </w:r>
      <w:r w:rsidR="00B95C59" w:rsidRPr="00264BE5">
        <w:t xml:space="preserve"> and </w:t>
      </w:r>
      <w:r w:rsidR="00000047">
        <w:t>Town Centre</w:t>
      </w:r>
      <w:r w:rsidR="00B95C59" w:rsidRPr="00264BE5">
        <w:t xml:space="preserve"> areas</w:t>
      </w:r>
      <w:r w:rsidR="00226523" w:rsidRPr="00264BE5">
        <w:t xml:space="preserve"> respectively.</w:t>
      </w:r>
      <w:r w:rsidR="00EE7F11">
        <w:t xml:space="preserve"> A variety of housing typologies are included in the PSP to facilitate an increase in housing diversity</w:t>
      </w:r>
      <w:r w:rsidR="00226523">
        <w:t xml:space="preserve"> The PSP will i</w:t>
      </w:r>
      <w:r w:rsidR="001C446B">
        <w:t xml:space="preserve">dentify demand for affordable housing and includes </w:t>
      </w:r>
      <w:r w:rsidR="00EE7F11">
        <w:t>provisions</w:t>
      </w:r>
      <w:r w:rsidR="001C446B">
        <w:t xml:space="preserve"> to encourage its delivery, particular in higher amenity areas. </w:t>
      </w:r>
    </w:p>
    <w:p w14:paraId="2ABBAB33" w14:textId="7D97BFEB" w:rsidR="00CC6019" w:rsidRDefault="00520A50" w:rsidP="0058418E">
      <w:r>
        <w:t xml:space="preserve">The PSP </w:t>
      </w:r>
      <w:r w:rsidR="00840D2D">
        <w:t xml:space="preserve">provides </w:t>
      </w:r>
      <w:r w:rsidR="008260F2">
        <w:t xml:space="preserve">an arterial road network </w:t>
      </w:r>
      <w:r w:rsidR="00097933">
        <w:t>to support a road grid network</w:t>
      </w:r>
      <w:r w:rsidR="007B3400">
        <w:t xml:space="preserve"> and supports potential public transport routes</w:t>
      </w:r>
      <w:r w:rsidR="0009174A">
        <w:t>. Footpaths are provided</w:t>
      </w:r>
      <w:r w:rsidR="006819C8">
        <w:t xml:space="preserve"> both sides of the road reservation and shared user paths</w:t>
      </w:r>
      <w:r w:rsidR="0063282C">
        <w:t xml:space="preserve"> along </w:t>
      </w:r>
      <w:r w:rsidR="005514F5">
        <w:t xml:space="preserve">key roads. </w:t>
      </w:r>
      <w:r w:rsidR="00BE6598">
        <w:t xml:space="preserve">The amendment supports a </w:t>
      </w:r>
      <w:r w:rsidR="00264BE5">
        <w:t>high-quality</w:t>
      </w:r>
      <w:r w:rsidR="00BE6598">
        <w:t xml:space="preserve"> public realm with a</w:t>
      </w:r>
      <w:r w:rsidR="00D5766E">
        <w:t>n open space network</w:t>
      </w:r>
      <w:r w:rsidR="00BE6598">
        <w:t xml:space="preserve">, </w:t>
      </w:r>
      <w:r w:rsidR="00D5766E">
        <w:t xml:space="preserve">including </w:t>
      </w:r>
      <w:r w:rsidR="0084319C">
        <w:t>new</w:t>
      </w:r>
      <w:r w:rsidR="002504F9">
        <w:t xml:space="preserve"> local</w:t>
      </w:r>
      <w:r w:rsidR="0084319C">
        <w:t xml:space="preserve"> parks</w:t>
      </w:r>
      <w:r w:rsidR="002504F9">
        <w:t>, sports reserves and escarpment linear parks</w:t>
      </w:r>
      <w:r w:rsidR="006B4E2A">
        <w:t xml:space="preserve"> and minimum 30 percent canopy tree coverage in public areas. </w:t>
      </w:r>
      <w:r w:rsidR="00115E53">
        <w:t xml:space="preserve">The PSP protects key conservation areas and </w:t>
      </w:r>
      <w:r w:rsidR="004F25EA">
        <w:t>requires integrated water management</w:t>
      </w:r>
      <w:r w:rsidR="003B19A2">
        <w:t xml:space="preserve">, </w:t>
      </w:r>
      <w:r w:rsidR="00384843">
        <w:t>water sensitive urban design measures</w:t>
      </w:r>
      <w:r w:rsidR="003B19A2">
        <w:t xml:space="preserve">, and </w:t>
      </w:r>
      <w:r w:rsidR="005E04DA">
        <w:t xml:space="preserve">retention and integration of Aboriginal cultural values </w:t>
      </w:r>
      <w:r w:rsidR="00384843">
        <w:t>as part of development.</w:t>
      </w:r>
      <w:r w:rsidR="00A475F2">
        <w:t xml:space="preserve"> </w:t>
      </w:r>
    </w:p>
    <w:p w14:paraId="2091E9E0" w14:textId="14F5BD6D" w:rsidR="00073366" w:rsidRDefault="00541FC3" w:rsidP="0058418E">
      <w:r>
        <w:t xml:space="preserve">Schools and community </w:t>
      </w:r>
      <w:r w:rsidR="00820A88">
        <w:t xml:space="preserve">facilities are provided throughout the precinct, which includes identification of </w:t>
      </w:r>
      <w:r w:rsidR="00365BDF">
        <w:t xml:space="preserve">a site for a potential non-government school. </w:t>
      </w:r>
      <w:r w:rsidR="00FF4970">
        <w:t>Activity centres t</w:t>
      </w:r>
      <w:r w:rsidR="00B934A6">
        <w:t xml:space="preserve">hroughout the precinct support creation of </w:t>
      </w:r>
      <w:r w:rsidR="00A50AA0">
        <w:t>1,800</w:t>
      </w:r>
      <w:r w:rsidR="00CD46D7">
        <w:t xml:space="preserve"> estimated new jobs. </w:t>
      </w:r>
      <w:r w:rsidR="00CF6C4B">
        <w:t>The precinct will be developed generally in accordance with the staging plan to be p</w:t>
      </w:r>
      <w:r w:rsidR="005A0308">
        <w:t xml:space="preserve">repared, ensuring coordinated delivery of new housing and necessary infrastructure. </w:t>
      </w:r>
      <w:r w:rsidR="00B934A6">
        <w:t xml:space="preserve"> </w:t>
      </w:r>
    </w:p>
    <w:p w14:paraId="6FF9A329" w14:textId="3343584E" w:rsidR="00765C45" w:rsidRDefault="00765C45" w:rsidP="0058418E">
      <w:r w:rsidRPr="009B1899">
        <w:t>The DCP will ensure that basic and essential infrastructure will be provided to future residents in an appropriate and timely manner. The PSP also includes guidance on development fronts to facilitate the logical roll-out of infrastructure in the precinct</w:t>
      </w:r>
    </w:p>
    <w:p w14:paraId="5F2BBC9C" w14:textId="7E021B53" w:rsidR="00FC6385" w:rsidRPr="00D07E5C" w:rsidRDefault="00FC6385" w:rsidP="0058418E">
      <w:pPr>
        <w:rPr>
          <w:i/>
        </w:rPr>
      </w:pPr>
      <w:r w:rsidRPr="00D07E5C">
        <w:rPr>
          <w:i/>
        </w:rPr>
        <w:t xml:space="preserve">Direction 19 </w:t>
      </w:r>
      <w:r w:rsidR="00447AE6" w:rsidRPr="00D07E5C">
        <w:rPr>
          <w:i/>
        </w:rPr>
        <w:t>–</w:t>
      </w:r>
      <w:r w:rsidRPr="00D07E5C">
        <w:rPr>
          <w:i/>
        </w:rPr>
        <w:t xml:space="preserve"> </w:t>
      </w:r>
      <w:r w:rsidR="00447AE6" w:rsidRPr="00D07E5C">
        <w:rPr>
          <w:i/>
        </w:rPr>
        <w:t xml:space="preserve">Amendments that may result in impacts on the environment, amenity </w:t>
      </w:r>
      <w:r w:rsidR="00447AE6" w:rsidRPr="00D07E5C">
        <w:rPr>
          <w:i/>
        </w:rPr>
        <w:lastRenderedPageBreak/>
        <w:t>and human health</w:t>
      </w:r>
    </w:p>
    <w:p w14:paraId="13026B21" w14:textId="228ED73C" w:rsidR="00CD331D" w:rsidRDefault="003D4697" w:rsidP="0058418E">
      <w:r>
        <w:t xml:space="preserve">DTP has sought the views of Environment Protection Authority (EPA) in relation to potentially contaminated land, </w:t>
      </w:r>
      <w:r w:rsidR="009C10ED">
        <w:t xml:space="preserve">noise </w:t>
      </w:r>
      <w:r w:rsidR="0040333B">
        <w:t xml:space="preserve">and air quality impacts, separation distances between the Darley Sand Quarry and future sensitive uses, and sodic and dispersive soils. </w:t>
      </w:r>
    </w:p>
    <w:p w14:paraId="7E27C2EC" w14:textId="71E71C9D" w:rsidR="008F509D" w:rsidRPr="006D1DC3" w:rsidRDefault="00D77377" w:rsidP="0058418E">
      <w:pPr>
        <w:rPr>
          <w:i/>
        </w:rPr>
      </w:pPr>
      <w:r w:rsidRPr="006D1DC3">
        <w:rPr>
          <w:i/>
        </w:rPr>
        <w:t xml:space="preserve">Direction 22 – Climate change consideration </w:t>
      </w:r>
    </w:p>
    <w:p w14:paraId="50E7AE01" w14:textId="78DE8B20" w:rsidR="008F509D" w:rsidRDefault="006C4E3F" w:rsidP="006D1DC3">
      <w:pPr>
        <w:pStyle w:val="Bulletlist"/>
        <w:numPr>
          <w:ilvl w:val="0"/>
          <w:numId w:val="0"/>
        </w:numPr>
        <w:contextualSpacing w:val="0"/>
      </w:pPr>
      <w:r w:rsidRPr="006073A7">
        <w:t xml:space="preserve">The amendment is of a class which must have regard to the matters within Ministerial Direction 22 Climate Change Consideration as it rezones land from a non-urban zone to an urban zone. A Climate Change Consideration Report will be prepared to communicate how the amendment has considered and responded to climate change.  </w:t>
      </w:r>
    </w:p>
    <w:p w14:paraId="781691C0" w14:textId="4E0574FB" w:rsidR="0058418E" w:rsidRDefault="0058418E" w:rsidP="0058418E">
      <w:pPr>
        <w:pStyle w:val="Heading3"/>
      </w:pPr>
      <w:r>
        <w:t>How does the amendment support or implement the Planning Policy Framework and any adopted State policy?</w:t>
      </w:r>
    </w:p>
    <w:p w14:paraId="25CE8FA0" w14:textId="0616A961" w:rsidR="008A040A" w:rsidRPr="004B65C6" w:rsidRDefault="00355B3F" w:rsidP="0058418E">
      <w:pPr>
        <w:rPr>
          <w:i/>
        </w:rPr>
      </w:pPr>
      <w:r>
        <w:rPr>
          <w:i/>
        </w:rPr>
        <w:t xml:space="preserve">Clause 11 Settlement </w:t>
      </w:r>
    </w:p>
    <w:p w14:paraId="52ACC900" w14:textId="3D9ED656" w:rsidR="1B222113" w:rsidRDefault="00DE6DFB">
      <w:r>
        <w:t>The</w:t>
      </w:r>
      <w:r w:rsidR="00D13019">
        <w:t xml:space="preserve"> </w:t>
      </w:r>
      <w:r>
        <w:t>amendment supports the delivery of 2.24 million homes across Victoria by 20</w:t>
      </w:r>
      <w:r w:rsidR="00466C27">
        <w:t>51</w:t>
      </w:r>
      <w:r w:rsidR="0000168E">
        <w:t xml:space="preserve"> </w:t>
      </w:r>
      <w:r w:rsidR="00D2796F">
        <w:t xml:space="preserve">through facilitating development of an </w:t>
      </w:r>
      <w:r w:rsidR="00393425">
        <w:t>identified</w:t>
      </w:r>
      <w:r w:rsidR="00D2796F">
        <w:t xml:space="preserve"> growth precinct</w:t>
      </w:r>
      <w:r w:rsidR="00393425">
        <w:t>.</w:t>
      </w:r>
      <w:r w:rsidR="002461E9">
        <w:t xml:space="preserve"> The amendment</w:t>
      </w:r>
      <w:r w:rsidR="004B710D">
        <w:t xml:space="preserve"> unlocks land to accommodate </w:t>
      </w:r>
      <w:r w:rsidR="00B73E5D">
        <w:t>for much of Moorabool’s expected population growth</w:t>
      </w:r>
      <w:r w:rsidR="00066EC8">
        <w:t xml:space="preserve"> and</w:t>
      </w:r>
      <w:r w:rsidR="00AC05C5">
        <w:t xml:space="preserve"> is consistent with Moorabool’s housing target of </w:t>
      </w:r>
      <w:r w:rsidR="003B5F79">
        <w:t>20,000 new dwellings by 2051. The PSP</w:t>
      </w:r>
      <w:r w:rsidR="00066EC8">
        <w:t xml:space="preserve"> supports </w:t>
      </w:r>
      <w:r w:rsidR="008810F4">
        <w:t>future delivery of the Eastern Link Road</w:t>
      </w:r>
      <w:r w:rsidR="003B5F79">
        <w:t xml:space="preserve"> through identifying</w:t>
      </w:r>
      <w:r w:rsidR="00B71B61">
        <w:t xml:space="preserve"> its planned alignment and requiring responses to it as part of development</w:t>
      </w:r>
      <w:r w:rsidR="008810F4">
        <w:t xml:space="preserve">. </w:t>
      </w:r>
      <w:r w:rsidR="00393425">
        <w:t>The amendment provides for a range of housing choices within the precinct</w:t>
      </w:r>
      <w:r w:rsidR="009C5D30">
        <w:t xml:space="preserve"> and an urban structure that provides convenient access to jobs, services and infrastructure. </w:t>
      </w:r>
      <w:r w:rsidR="00B139D4">
        <w:t>The amendment has applied the Precinct Structure Planning Guidelines</w:t>
      </w:r>
      <w:r w:rsidR="001E253E">
        <w:t xml:space="preserve">: New Communities in Victoria (Victorian Planning Authority, 2021) </w:t>
      </w:r>
      <w:r w:rsidR="00171669">
        <w:t>to del</w:t>
      </w:r>
      <w:r w:rsidR="005C5204">
        <w:t xml:space="preserve">iver a </w:t>
      </w:r>
      <w:r w:rsidR="00AA704D">
        <w:t>high-quality</w:t>
      </w:r>
      <w:r w:rsidR="00D878EE">
        <w:t xml:space="preserve"> built</w:t>
      </w:r>
      <w:r w:rsidR="005C5204">
        <w:t xml:space="preserve"> environment</w:t>
      </w:r>
      <w:r w:rsidR="00DC0B1C">
        <w:t xml:space="preserve"> </w:t>
      </w:r>
      <w:r w:rsidR="00D878EE">
        <w:t>and</w:t>
      </w:r>
      <w:r w:rsidR="00DC0B1C">
        <w:t xml:space="preserve"> </w:t>
      </w:r>
      <w:r w:rsidR="00D878EE">
        <w:t xml:space="preserve">orderly </w:t>
      </w:r>
      <w:r w:rsidR="00DC0B1C">
        <w:t xml:space="preserve">urban structure. </w:t>
      </w:r>
      <w:r w:rsidR="00D878EE">
        <w:t>The amendment includes development staging provisions to ensure coordination of new infrastructure and residential development</w:t>
      </w:r>
      <w:r w:rsidR="008810F4">
        <w:t xml:space="preserve">. </w:t>
      </w:r>
    </w:p>
    <w:p w14:paraId="2C5172D2" w14:textId="1CA8368D" w:rsidR="00B71B61" w:rsidRDefault="00B74BFD">
      <w:r>
        <w:t xml:space="preserve">The PSP </w:t>
      </w:r>
      <w:r w:rsidR="0024426B">
        <w:t xml:space="preserve">puts in place </w:t>
      </w:r>
      <w:r w:rsidR="007F5598">
        <w:t>an</w:t>
      </w:r>
      <w:r w:rsidR="0024426B">
        <w:t xml:space="preserve"> urban structure responsive </w:t>
      </w:r>
      <w:r>
        <w:t xml:space="preserve">to the </w:t>
      </w:r>
      <w:r w:rsidR="0024426B">
        <w:t>context of the precinct</w:t>
      </w:r>
      <w:r w:rsidR="00C17C11">
        <w:t xml:space="preserve">. </w:t>
      </w:r>
      <w:r w:rsidR="0024426B">
        <w:t xml:space="preserve">This includes </w:t>
      </w:r>
      <w:r w:rsidR="0013441F">
        <w:t>identification of conservation and landscape values areas where development should be avoided or minimised</w:t>
      </w:r>
      <w:r w:rsidR="00420266">
        <w:t xml:space="preserve">, provision of key connections to the surrounding transport network, and identification of and responses to bushfire hazards including Long Forest </w:t>
      </w:r>
      <w:r w:rsidR="00E9591C">
        <w:t>Flora and Fauna</w:t>
      </w:r>
      <w:r w:rsidR="006A674D">
        <w:t xml:space="preserve"> reserve. The PSP includes measures to respond to </w:t>
      </w:r>
      <w:r w:rsidR="003760C4">
        <w:t xml:space="preserve">the risks of climate change. </w:t>
      </w:r>
    </w:p>
    <w:p w14:paraId="11EBEA29" w14:textId="12B7C75D" w:rsidR="00321983" w:rsidRDefault="00321983">
      <w:r>
        <w:t xml:space="preserve">The PSP delivers three new activity centres to support increased economic activity and </w:t>
      </w:r>
      <w:r w:rsidR="003A4C14">
        <w:t xml:space="preserve">generation of approximately </w:t>
      </w:r>
      <w:r w:rsidR="00A50AA0">
        <w:t>1,800</w:t>
      </w:r>
      <w:r w:rsidR="003A4C14">
        <w:t xml:space="preserve"> new jobs. </w:t>
      </w:r>
      <w:r w:rsidR="006E57BB">
        <w:t xml:space="preserve">Community centres are co-located with activity centres and </w:t>
      </w:r>
      <w:proofErr w:type="gramStart"/>
      <w:r w:rsidR="006E57BB">
        <w:t>in close proximity to</w:t>
      </w:r>
      <w:proofErr w:type="gramEnd"/>
      <w:r w:rsidR="006E57BB">
        <w:t xml:space="preserve"> schools</w:t>
      </w:r>
      <w:r w:rsidR="006B3E0C">
        <w:t xml:space="preserve">. </w:t>
      </w:r>
    </w:p>
    <w:p w14:paraId="4A0B386D" w14:textId="032AD320" w:rsidR="008A040A" w:rsidRDefault="0049454E" w:rsidP="0058418E">
      <w:pPr>
        <w:rPr>
          <w:i/>
        </w:rPr>
      </w:pPr>
      <w:r w:rsidRPr="005B6209">
        <w:rPr>
          <w:i/>
        </w:rPr>
        <w:t>Clause</w:t>
      </w:r>
      <w:r w:rsidR="00B703CF" w:rsidRPr="005B6209">
        <w:rPr>
          <w:i/>
        </w:rPr>
        <w:t xml:space="preserve"> 12</w:t>
      </w:r>
      <w:r w:rsidR="005B6209" w:rsidRPr="005B6209">
        <w:rPr>
          <w:i/>
        </w:rPr>
        <w:t xml:space="preserve"> Environmental and Landscape Values </w:t>
      </w:r>
    </w:p>
    <w:p w14:paraId="0F7EC9B3" w14:textId="1B6E44BF" w:rsidR="005B6209" w:rsidRDefault="0055333E" w:rsidP="0058418E">
      <w:r>
        <w:t>The</w:t>
      </w:r>
      <w:r w:rsidR="00D13019">
        <w:t xml:space="preserve"> </w:t>
      </w:r>
      <w:r>
        <w:t xml:space="preserve">amendment </w:t>
      </w:r>
      <w:r w:rsidR="00847B58">
        <w:t>identifies areas of environmental significance and landscape va</w:t>
      </w:r>
      <w:r w:rsidR="00A357AC">
        <w:t xml:space="preserve">lues. Conservation areas are defined in the PSP to </w:t>
      </w:r>
      <w:r w:rsidR="00DF7C2B">
        <w:t>provide ongoing protection for</w:t>
      </w:r>
      <w:r w:rsidR="00390734">
        <w:t xml:space="preserve"> </w:t>
      </w:r>
      <w:r w:rsidR="00390734">
        <w:lastRenderedPageBreak/>
        <w:t>habitat for the V</w:t>
      </w:r>
      <w:r w:rsidR="00ED0B7B">
        <w:t>GED</w:t>
      </w:r>
      <w:r w:rsidR="004B59CF">
        <w:t xml:space="preserve">, Golden Sun Moth </w:t>
      </w:r>
      <w:r w:rsidR="00ED0B7B">
        <w:t xml:space="preserve">and </w:t>
      </w:r>
      <w:r w:rsidR="00DF7C2B">
        <w:t>a colony of Spiny Rice Flower</w:t>
      </w:r>
      <w:r w:rsidR="00C31580">
        <w:t>.</w:t>
      </w:r>
      <w:r w:rsidR="00F70DC3">
        <w:t xml:space="preserve"> </w:t>
      </w:r>
      <w:r w:rsidR="004B4F4E">
        <w:t>Land with significant slope</w:t>
      </w:r>
      <w:r w:rsidR="00F74905">
        <w:t xml:space="preserve"> in the precinct</w:t>
      </w:r>
      <w:r w:rsidR="004B4F4E">
        <w:t xml:space="preserve"> which has been identified in the PSP </w:t>
      </w:r>
      <w:r w:rsidR="00F74905">
        <w:t xml:space="preserve">as landscape values and is not identified as developable. </w:t>
      </w:r>
      <w:r w:rsidR="00CF1B43">
        <w:t xml:space="preserve">The amendment provides for consideration of visual impacts from </w:t>
      </w:r>
      <w:r w:rsidR="00D162EA">
        <w:t xml:space="preserve">development </w:t>
      </w:r>
      <w:r w:rsidR="00363438">
        <w:t>on existing landscape and development</w:t>
      </w:r>
      <w:r w:rsidR="00341317">
        <w:t xml:space="preserve">. </w:t>
      </w:r>
      <w:r w:rsidR="00120BCC">
        <w:t xml:space="preserve">The NVPP facilitates the retention of key habitat to support biodiversity while streamlining </w:t>
      </w:r>
      <w:r w:rsidR="00E664D6">
        <w:t xml:space="preserve">removal of less valuable vegetation necessary for the precinct’s development. </w:t>
      </w:r>
      <w:r w:rsidR="00112951">
        <w:t>The</w:t>
      </w:r>
      <w:r w:rsidR="00D363B0">
        <w:t xml:space="preserve"> amendment supports </w:t>
      </w:r>
      <w:r w:rsidR="0023462B">
        <w:t xml:space="preserve">enhanced canopy tree cover in the future urban area through a </w:t>
      </w:r>
      <w:r w:rsidR="00112951">
        <w:t>minimum 30 percent canopy tree cover in the public realm</w:t>
      </w:r>
      <w:r w:rsidR="0023462B">
        <w:t xml:space="preserve"> and provisions to encourage retention of existing canopy cover where possible. </w:t>
      </w:r>
      <w:r w:rsidR="00112951">
        <w:t xml:space="preserve"> </w:t>
      </w:r>
    </w:p>
    <w:p w14:paraId="1F988894" w14:textId="60AFF094" w:rsidR="00341317" w:rsidRPr="00C4152B" w:rsidRDefault="00F51521" w:rsidP="0058418E">
      <w:pPr>
        <w:rPr>
          <w:i/>
        </w:rPr>
      </w:pPr>
      <w:r w:rsidRPr="00C4152B">
        <w:rPr>
          <w:i/>
        </w:rPr>
        <w:t>Clause 13 Environmental Risks and Amenity</w:t>
      </w:r>
    </w:p>
    <w:p w14:paraId="729C1BFF" w14:textId="013A88C3" w:rsidR="0010332E" w:rsidRDefault="00600E3B" w:rsidP="0058418E">
      <w:r>
        <w:t xml:space="preserve">The amendment has been informed by technical background work that identifies </w:t>
      </w:r>
      <w:r w:rsidR="009E6244">
        <w:t>environmental risks, including bushfire, sodic and dispersive soils, noise impacts from the Darley Sand Quarry</w:t>
      </w:r>
      <w:r w:rsidR="00D13019">
        <w:t xml:space="preserve">, and integrated water management opportunities. </w:t>
      </w:r>
      <w:r w:rsidR="00AB5C53">
        <w:t>The</w:t>
      </w:r>
      <w:r w:rsidR="00984F4B">
        <w:t xml:space="preserve"> amendment responds to identified risks, including through the proposed urban form, location of infrastructure and p</w:t>
      </w:r>
      <w:r w:rsidR="0031019D">
        <w:t xml:space="preserve">uts in place requirements for further assessments at the permit stage to ensure appropriate responses at the development scale. </w:t>
      </w:r>
    </w:p>
    <w:p w14:paraId="49C8AD76" w14:textId="77777777" w:rsidR="0010332E" w:rsidRDefault="0010332E" w:rsidP="0058418E">
      <w:r>
        <w:rPr>
          <w:i/>
        </w:rPr>
        <w:t xml:space="preserve">Clause 14 Natural Resource Management </w:t>
      </w:r>
      <w:r>
        <w:t xml:space="preserve"> </w:t>
      </w:r>
    </w:p>
    <w:p w14:paraId="0CAD53C5" w14:textId="64549611" w:rsidR="00F51521" w:rsidRDefault="00D92AFC" w:rsidP="0058418E">
      <w:r>
        <w:t>The</w:t>
      </w:r>
      <w:r w:rsidR="00691929">
        <w:t xml:space="preserve"> </w:t>
      </w:r>
      <w:r w:rsidR="0072746C">
        <w:t xml:space="preserve">amendment </w:t>
      </w:r>
      <w:r w:rsidR="001624FF">
        <w:t xml:space="preserve">includes </w:t>
      </w:r>
      <w:r w:rsidR="00F554FF">
        <w:t xml:space="preserve">provisions to </w:t>
      </w:r>
      <w:r w:rsidR="00C72E7A">
        <w:t xml:space="preserve">protect </w:t>
      </w:r>
      <w:r w:rsidR="00C16222">
        <w:t xml:space="preserve">adjacent quarries from encroachment by incompatible uses </w:t>
      </w:r>
      <w:r w:rsidR="00D04764">
        <w:t xml:space="preserve">and manage future urban transition of land within quarry separation distances. </w:t>
      </w:r>
      <w:r w:rsidR="00755A04">
        <w:t xml:space="preserve"> </w:t>
      </w:r>
      <w:r w:rsidR="00267E9D">
        <w:t xml:space="preserve"> </w:t>
      </w:r>
    </w:p>
    <w:p w14:paraId="0D224C1B" w14:textId="58656203" w:rsidR="00FC6F4E" w:rsidRDefault="00FC6F4E" w:rsidP="0058418E">
      <w:r>
        <w:rPr>
          <w:i/>
        </w:rPr>
        <w:t xml:space="preserve">Clause </w:t>
      </w:r>
      <w:r w:rsidR="004234D5">
        <w:rPr>
          <w:i/>
        </w:rPr>
        <w:t xml:space="preserve">15 Built Environment and Heritage </w:t>
      </w:r>
      <w:r w:rsidR="004234D5">
        <w:t xml:space="preserve"> </w:t>
      </w:r>
    </w:p>
    <w:p w14:paraId="480A4114" w14:textId="3626A79A" w:rsidR="004234D5" w:rsidRPr="004234D5" w:rsidRDefault="004234D5" w:rsidP="0058418E">
      <w:r>
        <w:t xml:space="preserve">The </w:t>
      </w:r>
      <w:r w:rsidR="00A24F10">
        <w:t>target housing typologies support delivery of distinctive neighbourhood character areas throughout the precinct</w:t>
      </w:r>
      <w:r w:rsidR="00AA483C">
        <w:t xml:space="preserve">. The amendment supports </w:t>
      </w:r>
      <w:r w:rsidR="00574B06">
        <w:t>safe</w:t>
      </w:r>
      <w:r w:rsidR="00E64BC5">
        <w:t xml:space="preserve">, </w:t>
      </w:r>
      <w:r w:rsidR="00574B06">
        <w:t xml:space="preserve">well-connected </w:t>
      </w:r>
      <w:r w:rsidR="00E64BC5">
        <w:t xml:space="preserve">and walkable neighbourhoods and appropriate interfaces to </w:t>
      </w:r>
      <w:r w:rsidR="008B1ACC">
        <w:t xml:space="preserve">conservation areas. The amendment responds to </w:t>
      </w:r>
      <w:r w:rsidR="002B387C">
        <w:t xml:space="preserve">Aboriginal cultural heritage and post-contact heritage within the precinct, requiring appropriate identification and integration of </w:t>
      </w:r>
      <w:r w:rsidR="004A7313">
        <w:t xml:space="preserve">heritage as part of development. </w:t>
      </w:r>
    </w:p>
    <w:p w14:paraId="40504909" w14:textId="77777777" w:rsidR="002346B4" w:rsidRDefault="001164F4" w:rsidP="0058418E">
      <w:pPr>
        <w:rPr>
          <w:i/>
        </w:rPr>
      </w:pPr>
      <w:r w:rsidRPr="001D7D8E">
        <w:rPr>
          <w:i/>
        </w:rPr>
        <w:t xml:space="preserve">Clause </w:t>
      </w:r>
      <w:r w:rsidR="002346B4">
        <w:rPr>
          <w:i/>
        </w:rPr>
        <w:t xml:space="preserve">17 Economic Development </w:t>
      </w:r>
    </w:p>
    <w:p w14:paraId="451F5329" w14:textId="02A39FCB" w:rsidR="00FC408A" w:rsidRPr="00FC408A" w:rsidRDefault="00CB097A" w:rsidP="0058418E">
      <w:r>
        <w:t>The</w:t>
      </w:r>
      <w:r w:rsidR="004234D5">
        <w:t xml:space="preserve"> </w:t>
      </w:r>
      <w:r>
        <w:t xml:space="preserve">amendment provides for three </w:t>
      </w:r>
      <w:r w:rsidR="00D34616">
        <w:t xml:space="preserve">new activity centres within the precinct and is expected to create approximately </w:t>
      </w:r>
      <w:r w:rsidR="00A50AA0">
        <w:t>1,800</w:t>
      </w:r>
      <w:r w:rsidR="0077388A">
        <w:t xml:space="preserve"> new jobs</w:t>
      </w:r>
      <w:r w:rsidR="00254C72">
        <w:t xml:space="preserve">. </w:t>
      </w:r>
      <w:r w:rsidR="00CB2DF1">
        <w:t xml:space="preserve">Dwelling densities are included to support viable development of the precinct. </w:t>
      </w:r>
      <w:r w:rsidR="00691929">
        <w:t xml:space="preserve">The amendment </w:t>
      </w:r>
      <w:r w:rsidR="00AC3DCC">
        <w:t xml:space="preserve">facilitates new economic opportunities within the precinct as well as new housing </w:t>
      </w:r>
      <w:r w:rsidR="000C1DB8">
        <w:t xml:space="preserve">to support economic growth in the Victorian regions more broadly. </w:t>
      </w:r>
      <w:r w:rsidR="00691929">
        <w:t xml:space="preserve"> </w:t>
      </w:r>
    </w:p>
    <w:p w14:paraId="31DF45BD" w14:textId="77777777" w:rsidR="00FC408A" w:rsidRDefault="00FC408A" w:rsidP="0058418E">
      <w:pPr>
        <w:rPr>
          <w:i/>
        </w:rPr>
      </w:pPr>
      <w:r w:rsidRPr="00FC408A">
        <w:rPr>
          <w:i/>
        </w:rPr>
        <w:t xml:space="preserve">Clause 18 Transport </w:t>
      </w:r>
    </w:p>
    <w:p w14:paraId="696BB94F" w14:textId="26936846" w:rsidR="00254C72" w:rsidRPr="00254C72" w:rsidRDefault="00254C72" w:rsidP="0058418E">
      <w:r>
        <w:t>The</w:t>
      </w:r>
      <w:r w:rsidR="000C1DB8">
        <w:t xml:space="preserve"> </w:t>
      </w:r>
      <w:r>
        <w:t xml:space="preserve">amendment provides an integrated transport network with provision for </w:t>
      </w:r>
      <w:r w:rsidR="006D0360">
        <w:t xml:space="preserve">new shared user paths and bus capable roads. </w:t>
      </w:r>
      <w:r w:rsidR="00A9793A">
        <w:t xml:space="preserve">The </w:t>
      </w:r>
      <w:r w:rsidR="00693559">
        <w:t xml:space="preserve">PSP includes the preferred alignment of the </w:t>
      </w:r>
      <w:r w:rsidR="006D5A96">
        <w:t>planned</w:t>
      </w:r>
      <w:r w:rsidR="00693559">
        <w:t xml:space="preserve"> Bacchus Marsh Eastern Link Road</w:t>
      </w:r>
      <w:r w:rsidR="001E1D6C">
        <w:t>.</w:t>
      </w:r>
    </w:p>
    <w:p w14:paraId="003A7C8A" w14:textId="1E28C51E" w:rsidR="00C37471" w:rsidRPr="00FC408A" w:rsidRDefault="00FC408A" w:rsidP="0058418E">
      <w:pPr>
        <w:rPr>
          <w:i/>
        </w:rPr>
      </w:pPr>
      <w:r w:rsidRPr="00FC408A">
        <w:rPr>
          <w:i/>
        </w:rPr>
        <w:t xml:space="preserve">Clause 19 Infrastructure </w:t>
      </w:r>
      <w:r w:rsidR="001D7D8E" w:rsidRPr="00FC408A">
        <w:rPr>
          <w:i/>
        </w:rPr>
        <w:t xml:space="preserve"> </w:t>
      </w:r>
    </w:p>
    <w:p w14:paraId="32ED326F" w14:textId="4FFF698A" w:rsidR="001D7D8E" w:rsidRPr="001D7D8E" w:rsidRDefault="005E2B96" w:rsidP="0058418E">
      <w:r>
        <w:t xml:space="preserve">The DCP provides for the </w:t>
      </w:r>
      <w:r w:rsidR="009F6E7A">
        <w:t xml:space="preserve">delivery and equitable funding of new infrastructure within </w:t>
      </w:r>
      <w:r w:rsidR="009F6E7A">
        <w:lastRenderedPageBreak/>
        <w:t>the precinct</w:t>
      </w:r>
      <w:r w:rsidR="00CB2DF1">
        <w:t xml:space="preserve"> to meet identified </w:t>
      </w:r>
      <w:r w:rsidR="00E72759">
        <w:t>future requirements</w:t>
      </w:r>
      <w:r w:rsidR="00C026C1">
        <w:t xml:space="preserve">. </w:t>
      </w:r>
    </w:p>
    <w:p w14:paraId="5A5924AF" w14:textId="77777777" w:rsidR="00001FAF" w:rsidRDefault="00001FAF" w:rsidP="00001FAF">
      <w:pPr>
        <w:pStyle w:val="Heading3"/>
      </w:pPr>
      <w:r>
        <w:t>Is the amendment consistent with the delivery of the relevant housing target set out in the Planning Policy Framework?</w:t>
      </w:r>
    </w:p>
    <w:p w14:paraId="2BD22169" w14:textId="0FC4AE68" w:rsidR="00142BA4" w:rsidRPr="00286D4C" w:rsidRDefault="00C026C1" w:rsidP="00286D4C">
      <w:r w:rsidRPr="00286D4C">
        <w:t>The</w:t>
      </w:r>
      <w:r w:rsidR="00B31080">
        <w:t xml:space="preserve"> </w:t>
      </w:r>
      <w:r w:rsidRPr="00286D4C">
        <w:t xml:space="preserve">amendment </w:t>
      </w:r>
      <w:r w:rsidR="00B859B6" w:rsidRPr="00286D4C">
        <w:t xml:space="preserve">is consistent with </w:t>
      </w:r>
      <w:r w:rsidR="003670CE" w:rsidRPr="00286D4C">
        <w:t>Moorabool’s housing target</w:t>
      </w:r>
      <w:r w:rsidR="00EE5BF2" w:rsidRPr="00286D4C">
        <w:t xml:space="preserve"> of 20,000 new homes by 2051</w:t>
      </w:r>
      <w:r w:rsidR="00A65ED9" w:rsidRPr="00286D4C">
        <w:t xml:space="preserve"> as it would facilitate development </w:t>
      </w:r>
      <w:r w:rsidR="00EE5BF2" w:rsidRPr="00286D4C">
        <w:t>of</w:t>
      </w:r>
      <w:r w:rsidR="00A65ED9" w:rsidRPr="00286D4C">
        <w:t xml:space="preserve"> approximately </w:t>
      </w:r>
      <w:r w:rsidR="006E7672">
        <w:t xml:space="preserve">8,000 </w:t>
      </w:r>
      <w:r w:rsidR="00EE5BF2" w:rsidRPr="00286D4C">
        <w:t xml:space="preserve">new homes. </w:t>
      </w:r>
    </w:p>
    <w:p w14:paraId="260E9C24" w14:textId="77777777" w:rsidR="0058418E" w:rsidRDefault="0058418E" w:rsidP="0058418E">
      <w:pPr>
        <w:pStyle w:val="Heading3"/>
      </w:pPr>
      <w:r>
        <w:t>How does the amendment support or implement the Municipal Planning Strategy?</w:t>
      </w:r>
    </w:p>
    <w:p w14:paraId="07A4A7C6" w14:textId="287ADC3A" w:rsidR="00EE77EE" w:rsidRDefault="00B31080" w:rsidP="0058418E">
      <w:r>
        <w:t>The amendment</w:t>
      </w:r>
      <w:r w:rsidR="00BD057A">
        <w:t xml:space="preserve"> </w:t>
      </w:r>
      <w:r w:rsidR="00D16D83">
        <w:t xml:space="preserve">responds to </w:t>
      </w:r>
      <w:r w:rsidR="00861741">
        <w:t xml:space="preserve">estimated population growth in Moorabool </w:t>
      </w:r>
      <w:r w:rsidR="00AB6A11">
        <w:t>and identification of Merrimu as a growth precinct to accommodate new housing, community infrastructure and economic growth</w:t>
      </w:r>
      <w:r w:rsidR="00856875">
        <w:t>, consistent with Clause 11</w:t>
      </w:r>
      <w:r w:rsidR="00BF311C">
        <w:t>.01-1L-02</w:t>
      </w:r>
      <w:r w:rsidR="00AB6A11">
        <w:t xml:space="preserve">. </w:t>
      </w:r>
      <w:r w:rsidR="00BF311C">
        <w:t>The PSP</w:t>
      </w:r>
      <w:r w:rsidR="007011C9">
        <w:t xml:space="preserve"> boundar</w:t>
      </w:r>
      <w:r w:rsidR="001A2E7D">
        <w:t>y</w:t>
      </w:r>
      <w:r w:rsidR="007011C9">
        <w:t xml:space="preserve"> </w:t>
      </w:r>
      <w:r w:rsidR="001A2E7D">
        <w:t>refines</w:t>
      </w:r>
      <w:r w:rsidR="007011C9">
        <w:t xml:space="preserve"> the </w:t>
      </w:r>
      <w:r w:rsidR="001A2E7D">
        <w:t xml:space="preserve">Merrimu </w:t>
      </w:r>
      <w:r w:rsidR="007011C9">
        <w:t xml:space="preserve">strategic outcome area identified in the </w:t>
      </w:r>
      <w:r w:rsidR="007011C9">
        <w:rPr>
          <w:i/>
        </w:rPr>
        <w:t>Bacchus Marsh Urban Growth Framework Plan</w:t>
      </w:r>
      <w:r w:rsidR="007011C9">
        <w:t xml:space="preserve">, </w:t>
      </w:r>
      <w:r w:rsidR="001A2E7D">
        <w:t>excising</w:t>
      </w:r>
      <w:r w:rsidR="007011C9">
        <w:t xml:space="preserve"> </w:t>
      </w:r>
      <w:r w:rsidR="001A2E7D">
        <w:t xml:space="preserve">areas unsuitable for development from the PSP boundary. </w:t>
      </w:r>
      <w:r w:rsidR="001A19E1">
        <w:t xml:space="preserve">The PSP also identifies the planned alignment of the Bacchus Marsh Eastern Link Road </w:t>
      </w:r>
      <w:r w:rsidR="00EE77EE">
        <w:t xml:space="preserve">which runs </w:t>
      </w:r>
      <w:r w:rsidR="001A19E1">
        <w:t>through the</w:t>
      </w:r>
      <w:r w:rsidR="00EE77EE">
        <w:t xml:space="preserve"> precinct. </w:t>
      </w:r>
    </w:p>
    <w:p w14:paraId="36E1E457" w14:textId="15E7E4C2" w:rsidR="00CB5805" w:rsidRDefault="001747CF" w:rsidP="0058418E">
      <w:r>
        <w:t xml:space="preserve">The amendment facilitates new residential development </w:t>
      </w:r>
      <w:r w:rsidR="001C77FC">
        <w:t>and diversity of housing stock within the municipality</w:t>
      </w:r>
      <w:r w:rsidR="0082272A">
        <w:t xml:space="preserve">. The </w:t>
      </w:r>
      <w:proofErr w:type="gramStart"/>
      <w:r w:rsidR="00F24BD4">
        <w:t>close proximity</w:t>
      </w:r>
      <w:proofErr w:type="gramEnd"/>
      <w:r w:rsidR="00F24BD4">
        <w:t xml:space="preserve"> of the precinct to Bacchus Marsh</w:t>
      </w:r>
      <w:r w:rsidR="0082272A">
        <w:t xml:space="preserve"> is consistent with directing </w:t>
      </w:r>
      <w:proofErr w:type="gramStart"/>
      <w:r w:rsidR="0082272A">
        <w:t>the majority of</w:t>
      </w:r>
      <w:proofErr w:type="gramEnd"/>
      <w:r w:rsidR="00F24BD4">
        <w:t xml:space="preserve"> population and employment growth within the municipality to Bacchus Marsh, per Clause 11.01-</w:t>
      </w:r>
      <w:r w:rsidR="00B73DE6">
        <w:t>1L-01. The</w:t>
      </w:r>
      <w:r w:rsidR="00EE3B3F">
        <w:t xml:space="preserve"> amendment includes provisions to manage</w:t>
      </w:r>
      <w:r w:rsidR="00483513">
        <w:t xml:space="preserve"> the impact of new development</w:t>
      </w:r>
      <w:r w:rsidR="001A5745">
        <w:t xml:space="preserve"> on strategically important land uses in the vicinity, including the Darley Sand Quarry. </w:t>
      </w:r>
      <w:r w:rsidR="00EE3B3F">
        <w:t xml:space="preserve"> </w:t>
      </w:r>
      <w:r w:rsidR="00D16D83">
        <w:t xml:space="preserve"> </w:t>
      </w:r>
    </w:p>
    <w:p w14:paraId="2E0F50E9" w14:textId="77777777" w:rsidR="0058418E" w:rsidRDefault="0058418E" w:rsidP="0058418E">
      <w:pPr>
        <w:pStyle w:val="Heading3"/>
      </w:pPr>
      <w:r>
        <w:t>Does the amendment make proper use of the Victoria Planning Provisions?</w:t>
      </w:r>
    </w:p>
    <w:p w14:paraId="36A90C95" w14:textId="5BF6D6FE" w:rsidR="00695A44" w:rsidRDefault="00695A44" w:rsidP="0058418E">
      <w:r w:rsidRPr="0012327E">
        <w:t>The amendment meets the form and content requirements of the Victoria Planning Provisions.</w:t>
      </w:r>
    </w:p>
    <w:p w14:paraId="3092AC30" w14:textId="247BA657" w:rsidR="001A5745" w:rsidRDefault="008B2BCB" w:rsidP="0058418E">
      <w:r>
        <w:t>The Urban Growth Zone</w:t>
      </w:r>
      <w:r w:rsidR="00241551">
        <w:t xml:space="preserve"> (UGZ)</w:t>
      </w:r>
      <w:r>
        <w:t xml:space="preserve"> is the appropriate provisions to </w:t>
      </w:r>
      <w:r w:rsidR="00B8496B">
        <w:t xml:space="preserve">facilitate development generally in accordance with the PSP </w:t>
      </w:r>
      <w:r w:rsidR="00E90ACD">
        <w:t>via the suite of applied zones</w:t>
      </w:r>
      <w:r w:rsidR="00862118">
        <w:t xml:space="preserve"> and</w:t>
      </w:r>
      <w:r w:rsidR="00241551">
        <w:t xml:space="preserve"> tailored application requirements and conditions specific to the precinct</w:t>
      </w:r>
      <w:r w:rsidR="00862118">
        <w:t>.</w:t>
      </w:r>
    </w:p>
    <w:p w14:paraId="461523AB" w14:textId="2D4EFBC6" w:rsidR="003E1727" w:rsidRDefault="003E1727" w:rsidP="0058418E">
      <w:r>
        <w:t xml:space="preserve">The DCPO is the appropriate provision to </w:t>
      </w:r>
      <w:r w:rsidR="006172BB">
        <w:t xml:space="preserve">facilitate collection of infrastructure contributions to deliver the projects </w:t>
      </w:r>
      <w:r w:rsidR="000D08F2">
        <w:t xml:space="preserve">included in the DCP. </w:t>
      </w:r>
    </w:p>
    <w:p w14:paraId="22C41272" w14:textId="6363092A" w:rsidR="00025265" w:rsidRDefault="00025265" w:rsidP="0058418E">
      <w:r>
        <w:t xml:space="preserve">It is appropriate to delete DDO1 as it is incompatible with the </w:t>
      </w:r>
      <w:r w:rsidR="00567016">
        <w:t>PSP</w:t>
      </w:r>
      <w:r w:rsidR="009E27B9">
        <w:t xml:space="preserve"> and UGZ</w:t>
      </w:r>
      <w:r w:rsidR="00567016">
        <w:t xml:space="preserve">. Specifically, the DDO1 includes a </w:t>
      </w:r>
      <w:r w:rsidR="00D7583C">
        <w:t xml:space="preserve">minimum subdivision area of 0.75 hectares </w:t>
      </w:r>
      <w:r w:rsidR="003F2085">
        <w:t xml:space="preserve">and a </w:t>
      </w:r>
      <w:r w:rsidR="00567016">
        <w:t xml:space="preserve">permit trigger </w:t>
      </w:r>
      <w:r w:rsidR="00FA57C4">
        <w:t xml:space="preserve">to construct a </w:t>
      </w:r>
      <w:r w:rsidR="00D7583C">
        <w:t xml:space="preserve">dwelling on a </w:t>
      </w:r>
      <w:r w:rsidR="003F2085">
        <w:t xml:space="preserve">lot less than 0.75 hectares. Retaining the DDO1 would frustrate </w:t>
      </w:r>
      <w:r w:rsidR="0070614E">
        <w:t xml:space="preserve">the </w:t>
      </w:r>
      <w:r w:rsidR="00A86F8F">
        <w:t xml:space="preserve">anticipated scale and density of housing to be </w:t>
      </w:r>
      <w:r w:rsidR="003F2085">
        <w:t>deliver</w:t>
      </w:r>
      <w:r w:rsidR="00A86F8F">
        <w:t>ed in</w:t>
      </w:r>
      <w:r w:rsidR="003F2085">
        <w:t xml:space="preserve"> the PSP</w:t>
      </w:r>
      <w:r w:rsidR="00A86F8F">
        <w:t xml:space="preserve">. </w:t>
      </w:r>
      <w:r w:rsidR="0001085B">
        <w:t xml:space="preserve">Should any </w:t>
      </w:r>
      <w:r w:rsidR="00F47080">
        <w:t xml:space="preserve">detail in the DDO1 as it relates to design detail be relevant for the Merrimu </w:t>
      </w:r>
      <w:r w:rsidR="0026515E">
        <w:t xml:space="preserve">precinct it can be included in the PSP and given effect via the UGZ as opposed to a separate planning provision. </w:t>
      </w:r>
    </w:p>
    <w:p w14:paraId="66938FC6" w14:textId="48AD6240" w:rsidR="001D76FA" w:rsidRDefault="001D76FA" w:rsidP="0058418E">
      <w:r>
        <w:t xml:space="preserve">The EAO and UGZ are the appropriate tools to identify potential contamination and </w:t>
      </w:r>
      <w:r>
        <w:lastRenderedPageBreak/>
        <w:t xml:space="preserve">provide for further assessment and any required </w:t>
      </w:r>
      <w:r w:rsidR="00916A7E">
        <w:t>remediation</w:t>
      </w:r>
      <w:r>
        <w:t xml:space="preserve"> at the permit stage. </w:t>
      </w:r>
      <w:r w:rsidR="00916A7E" w:rsidRPr="00916A7E">
        <w:t xml:space="preserve">The EAO has only been applied to parcels with a </w:t>
      </w:r>
      <w:proofErr w:type="gramStart"/>
      <w:r w:rsidR="00916A7E" w:rsidRPr="00916A7E">
        <w:t>High</w:t>
      </w:r>
      <w:proofErr w:type="gramEnd"/>
      <w:r w:rsidR="00916A7E" w:rsidRPr="00916A7E">
        <w:t xml:space="preserve"> potential for contamination to highlight where the likelihood of contamination is greatest, however both the EAO and PRSA provide a clear process to manage contamination based on the level of contamination identified through further assessment.</w:t>
      </w:r>
    </w:p>
    <w:p w14:paraId="3E01420B" w14:textId="77777777" w:rsidR="0058418E" w:rsidRDefault="0058418E" w:rsidP="0058418E">
      <w:pPr>
        <w:pStyle w:val="Heading3"/>
      </w:pPr>
      <w:r>
        <w:t>How does the amendment address the views of any relevant agency?</w:t>
      </w:r>
    </w:p>
    <w:p w14:paraId="424FE806" w14:textId="058FA31C" w:rsidR="0058418E" w:rsidRDefault="00916603" w:rsidP="000D08F2">
      <w:r>
        <w:t xml:space="preserve">The amendment has been prepared in consultation with </w:t>
      </w:r>
      <w:r w:rsidR="00E01DC3">
        <w:t xml:space="preserve">relevant agencies including: </w:t>
      </w:r>
    </w:p>
    <w:p w14:paraId="755D85E9" w14:textId="01E351BE" w:rsidR="00E10816" w:rsidRDefault="00E10816" w:rsidP="00E10816">
      <w:pPr>
        <w:pStyle w:val="ListParagraph"/>
        <w:numPr>
          <w:ilvl w:val="0"/>
          <w:numId w:val="30"/>
        </w:numPr>
      </w:pPr>
      <w:r>
        <w:t>Agriculture Vict</w:t>
      </w:r>
      <w:r w:rsidR="00FF5DDF">
        <w:t xml:space="preserve">oria </w:t>
      </w:r>
    </w:p>
    <w:p w14:paraId="2FDBC539" w14:textId="22E517AC" w:rsidR="00B73DE6" w:rsidRDefault="00B73DE6" w:rsidP="00E10816">
      <w:pPr>
        <w:pStyle w:val="ListParagraph"/>
        <w:numPr>
          <w:ilvl w:val="0"/>
          <w:numId w:val="30"/>
        </w:numPr>
      </w:pPr>
      <w:r>
        <w:t>Country Fire Authority</w:t>
      </w:r>
    </w:p>
    <w:p w14:paraId="51C2423C" w14:textId="38A6F3F0" w:rsidR="00FF5DDF" w:rsidRDefault="00C63DDF" w:rsidP="00E10816">
      <w:pPr>
        <w:pStyle w:val="ListParagraph"/>
        <w:numPr>
          <w:ilvl w:val="0"/>
          <w:numId w:val="30"/>
        </w:numPr>
      </w:pPr>
      <w:r>
        <w:t xml:space="preserve">Department of Energy, Environment and Climate Action </w:t>
      </w:r>
    </w:p>
    <w:p w14:paraId="2B033253" w14:textId="08DA717A" w:rsidR="006D30F1" w:rsidRDefault="009224B3" w:rsidP="00E10816">
      <w:pPr>
        <w:pStyle w:val="ListParagraph"/>
        <w:numPr>
          <w:ilvl w:val="0"/>
          <w:numId w:val="30"/>
        </w:numPr>
      </w:pPr>
      <w:r>
        <w:t>Department of Education</w:t>
      </w:r>
    </w:p>
    <w:p w14:paraId="142E87D9" w14:textId="5D099FFB" w:rsidR="009224B3" w:rsidRDefault="009224B3" w:rsidP="00E10816">
      <w:pPr>
        <w:pStyle w:val="ListParagraph"/>
        <w:numPr>
          <w:ilvl w:val="0"/>
          <w:numId w:val="30"/>
        </w:numPr>
      </w:pPr>
      <w:r>
        <w:t xml:space="preserve">Department of Health </w:t>
      </w:r>
    </w:p>
    <w:p w14:paraId="4353E5ED" w14:textId="00EE0A11" w:rsidR="009224B3" w:rsidRDefault="009224B3" w:rsidP="00E10816">
      <w:pPr>
        <w:pStyle w:val="ListParagraph"/>
        <w:numPr>
          <w:ilvl w:val="0"/>
          <w:numId w:val="30"/>
        </w:numPr>
      </w:pPr>
      <w:r>
        <w:t xml:space="preserve">Department of Justice and Community Safety </w:t>
      </w:r>
    </w:p>
    <w:p w14:paraId="79986ED4" w14:textId="7CA2B982" w:rsidR="003919EF" w:rsidRDefault="003919EF" w:rsidP="00E10816">
      <w:pPr>
        <w:pStyle w:val="ListParagraph"/>
        <w:numPr>
          <w:ilvl w:val="0"/>
          <w:numId w:val="30"/>
        </w:numPr>
      </w:pPr>
      <w:r>
        <w:t xml:space="preserve">Environment Protection Authority </w:t>
      </w:r>
    </w:p>
    <w:p w14:paraId="4AC6DD43" w14:textId="4AA4C40B" w:rsidR="003919EF" w:rsidRDefault="003231D8" w:rsidP="00E10816">
      <w:pPr>
        <w:pStyle w:val="ListParagraph"/>
        <w:numPr>
          <w:ilvl w:val="0"/>
          <w:numId w:val="30"/>
        </w:numPr>
      </w:pPr>
      <w:r>
        <w:t xml:space="preserve">Greater Western Water </w:t>
      </w:r>
    </w:p>
    <w:p w14:paraId="121DAD43" w14:textId="50C7DF55" w:rsidR="003231D8" w:rsidRDefault="003231D8" w:rsidP="00E10816">
      <w:pPr>
        <w:pStyle w:val="ListParagraph"/>
        <w:numPr>
          <w:ilvl w:val="0"/>
          <w:numId w:val="30"/>
        </w:numPr>
      </w:pPr>
      <w:r>
        <w:t>Home</w:t>
      </w:r>
      <w:r w:rsidR="002F41EB">
        <w:t xml:space="preserve"> Victoria </w:t>
      </w:r>
    </w:p>
    <w:p w14:paraId="1BD62A33" w14:textId="4D345373" w:rsidR="002F41EB" w:rsidRDefault="002F41EB" w:rsidP="00E10816">
      <w:pPr>
        <w:pStyle w:val="ListParagraph"/>
        <w:numPr>
          <w:ilvl w:val="0"/>
          <w:numId w:val="30"/>
        </w:numPr>
      </w:pPr>
      <w:r>
        <w:t xml:space="preserve">Melbourne Water </w:t>
      </w:r>
    </w:p>
    <w:p w14:paraId="17A3758C" w14:textId="25CC892E" w:rsidR="002F41EB" w:rsidRDefault="002F41EB" w:rsidP="00E10816">
      <w:pPr>
        <w:pStyle w:val="ListParagraph"/>
        <w:numPr>
          <w:ilvl w:val="0"/>
          <w:numId w:val="30"/>
        </w:numPr>
      </w:pPr>
      <w:r>
        <w:t xml:space="preserve">Moorabool Shire Council </w:t>
      </w:r>
    </w:p>
    <w:p w14:paraId="451C0B72" w14:textId="3FACDB81" w:rsidR="002F41EB" w:rsidRDefault="002F41EB" w:rsidP="00E10816">
      <w:pPr>
        <w:pStyle w:val="ListParagraph"/>
        <w:numPr>
          <w:ilvl w:val="0"/>
          <w:numId w:val="30"/>
        </w:numPr>
      </w:pPr>
      <w:r>
        <w:t xml:space="preserve">Resources Victoria </w:t>
      </w:r>
    </w:p>
    <w:p w14:paraId="3D9219E2" w14:textId="6866DDC8" w:rsidR="002F41EB" w:rsidRDefault="00BC0639" w:rsidP="00E10816">
      <w:pPr>
        <w:pStyle w:val="ListParagraph"/>
        <w:numPr>
          <w:ilvl w:val="0"/>
          <w:numId w:val="30"/>
        </w:numPr>
      </w:pPr>
      <w:r>
        <w:t xml:space="preserve">Sport and Recreation Victoria </w:t>
      </w:r>
    </w:p>
    <w:p w14:paraId="26A9108E" w14:textId="79991B3E" w:rsidR="00BC0639" w:rsidRDefault="00BC0639" w:rsidP="00E10816">
      <w:pPr>
        <w:pStyle w:val="ListParagraph"/>
        <w:numPr>
          <w:ilvl w:val="0"/>
          <w:numId w:val="30"/>
        </w:numPr>
      </w:pPr>
      <w:r>
        <w:t xml:space="preserve">Sustainability Victoria </w:t>
      </w:r>
    </w:p>
    <w:p w14:paraId="6A2611F0" w14:textId="20E5B83A" w:rsidR="00BC0639" w:rsidRDefault="00BC0639" w:rsidP="00E10816">
      <w:pPr>
        <w:pStyle w:val="ListParagraph"/>
        <w:numPr>
          <w:ilvl w:val="0"/>
          <w:numId w:val="30"/>
        </w:numPr>
      </w:pPr>
      <w:r>
        <w:t xml:space="preserve">Victorian Infrastructure Delivery Authority </w:t>
      </w:r>
    </w:p>
    <w:p w14:paraId="26996472" w14:textId="272798DC" w:rsidR="0052470A" w:rsidRDefault="003605A7" w:rsidP="00E10816">
      <w:pPr>
        <w:pStyle w:val="ListParagraph"/>
        <w:numPr>
          <w:ilvl w:val="0"/>
          <w:numId w:val="30"/>
        </w:numPr>
      </w:pPr>
      <w:r>
        <w:t>Wurun</w:t>
      </w:r>
      <w:r w:rsidR="00663296">
        <w:t>djeri Woi</w:t>
      </w:r>
      <w:r w:rsidR="003E0374">
        <w:t>-w</w:t>
      </w:r>
      <w:r w:rsidR="00663296">
        <w:t>urrung Cultural Heritage Aboriginal</w:t>
      </w:r>
      <w:r w:rsidR="003E0374">
        <w:t xml:space="preserve"> Corporation</w:t>
      </w:r>
      <w:r w:rsidR="00663296">
        <w:t xml:space="preserve"> </w:t>
      </w:r>
    </w:p>
    <w:p w14:paraId="0E85125D" w14:textId="77777777" w:rsidR="0058418E" w:rsidRDefault="0058418E" w:rsidP="0058418E">
      <w:pPr>
        <w:pStyle w:val="Heading3"/>
      </w:pPr>
      <w:r>
        <w:t>Does the amendment address relevant requirements of the Transport Integration Act 2010?</w:t>
      </w:r>
    </w:p>
    <w:p w14:paraId="6E8E0BA1" w14:textId="55A89219" w:rsidR="00954D65" w:rsidRDefault="0045754E" w:rsidP="0058418E">
      <w:pPr>
        <w:pStyle w:val="Heading3"/>
        <w:rPr>
          <w:b w:val="0"/>
          <w:sz w:val="24"/>
          <w:szCs w:val="24"/>
        </w:rPr>
      </w:pPr>
      <w:r w:rsidRPr="00A13611">
        <w:rPr>
          <w:b w:val="0"/>
          <w:sz w:val="24"/>
          <w:szCs w:val="24"/>
        </w:rPr>
        <w:t>The amendment is likely to have a significant impact on the transport system at a local level. Upgrades will be required to nearby parts of the regional road network to enable connectivity to a new local road network within the precinc</w:t>
      </w:r>
      <w:r w:rsidR="00D85084">
        <w:rPr>
          <w:b w:val="0"/>
          <w:sz w:val="24"/>
          <w:szCs w:val="24"/>
        </w:rPr>
        <w:t>t</w:t>
      </w:r>
      <w:r w:rsidRPr="00A13611">
        <w:rPr>
          <w:b w:val="0"/>
          <w:sz w:val="24"/>
          <w:szCs w:val="24"/>
        </w:rPr>
        <w:t xml:space="preserve">. The proposed changes to the existing transport system in and adjacent to the precinct will meet the transport system objectives by: </w:t>
      </w:r>
    </w:p>
    <w:p w14:paraId="5B5A176D" w14:textId="77777777" w:rsidR="00954D65" w:rsidRDefault="0045754E" w:rsidP="0058418E">
      <w:pPr>
        <w:pStyle w:val="Heading3"/>
        <w:rPr>
          <w:b w:val="0"/>
          <w:sz w:val="24"/>
          <w:szCs w:val="24"/>
        </w:rPr>
      </w:pPr>
      <w:r w:rsidRPr="00A13611">
        <w:rPr>
          <w:b w:val="0"/>
          <w:sz w:val="24"/>
          <w:szCs w:val="24"/>
        </w:rPr>
        <w:t xml:space="preserve">• Enabling efficient access to existing and planned employment and services in and around the local area and region through connections to the arterial road network and planned extensions to bus services. </w:t>
      </w:r>
    </w:p>
    <w:p w14:paraId="305751A0" w14:textId="77777777" w:rsidR="00954D65" w:rsidRDefault="0045754E" w:rsidP="0058418E">
      <w:pPr>
        <w:pStyle w:val="Heading3"/>
        <w:rPr>
          <w:b w:val="0"/>
          <w:sz w:val="24"/>
          <w:szCs w:val="24"/>
        </w:rPr>
      </w:pPr>
      <w:r w:rsidRPr="00A13611">
        <w:rPr>
          <w:b w:val="0"/>
          <w:sz w:val="24"/>
          <w:szCs w:val="24"/>
        </w:rPr>
        <w:t xml:space="preserve">• Transport development infrastructure identified in the DCP will be provided as sufficient demand arises for the relevant infrastructure item and provides the opportunity for the efficient construction of items concurrent with subdivision and development. </w:t>
      </w:r>
    </w:p>
    <w:p w14:paraId="49AA709E" w14:textId="77777777" w:rsidR="00954D65" w:rsidRDefault="0045754E" w:rsidP="0058418E">
      <w:pPr>
        <w:pStyle w:val="Heading3"/>
        <w:rPr>
          <w:b w:val="0"/>
          <w:sz w:val="24"/>
          <w:szCs w:val="24"/>
        </w:rPr>
      </w:pPr>
      <w:r w:rsidRPr="00A13611">
        <w:rPr>
          <w:b w:val="0"/>
          <w:sz w:val="24"/>
          <w:szCs w:val="24"/>
        </w:rPr>
        <w:lastRenderedPageBreak/>
        <w:t xml:space="preserve">• Involving relevant government bodies responsible in the provision of transport infrastructure and services in the decision-making process of the amendment. </w:t>
      </w:r>
    </w:p>
    <w:p w14:paraId="5213351D" w14:textId="20E343BD" w:rsidR="00A13611" w:rsidRPr="00A13611" w:rsidRDefault="0045754E" w:rsidP="0058418E">
      <w:pPr>
        <w:pStyle w:val="Heading3"/>
        <w:rPr>
          <w:b w:val="0"/>
          <w:sz w:val="24"/>
          <w:szCs w:val="24"/>
        </w:rPr>
      </w:pPr>
      <w:r w:rsidRPr="00A13611">
        <w:rPr>
          <w:b w:val="0"/>
          <w:sz w:val="24"/>
          <w:szCs w:val="24"/>
        </w:rPr>
        <w:t xml:space="preserve">• The amendment will include a staging plan to manage long term development infrastructure capacity and service provision. </w:t>
      </w:r>
    </w:p>
    <w:p w14:paraId="2015F68A" w14:textId="68E5C714" w:rsidR="0058418E" w:rsidRPr="003D784B" w:rsidRDefault="0058418E" w:rsidP="0058418E">
      <w:pPr>
        <w:pStyle w:val="Heading3"/>
      </w:pPr>
      <w:r w:rsidRPr="00FC21DA">
        <w:t xml:space="preserve">How does the amendment have regard to the principles set out in </w:t>
      </w:r>
      <w:r>
        <w:t>the</w:t>
      </w:r>
      <w:r w:rsidRPr="00FC21DA">
        <w:t xml:space="preserve"> </w:t>
      </w:r>
      <w:bookmarkStart w:id="1" w:name="_Hlk193114501"/>
      <w:r w:rsidRPr="00FC21DA">
        <w:rPr>
          <w:i/>
        </w:rPr>
        <w:t>Yarra River Protection (</w:t>
      </w:r>
      <w:proofErr w:type="spellStart"/>
      <w:r w:rsidRPr="00FC21DA">
        <w:rPr>
          <w:i/>
        </w:rPr>
        <w:t>Wilip</w:t>
      </w:r>
      <w:proofErr w:type="spellEnd"/>
      <w:r w:rsidRPr="00FC21DA">
        <w:rPr>
          <w:i/>
        </w:rPr>
        <w:t xml:space="preserve">-gin Birrarung </w:t>
      </w:r>
      <w:proofErr w:type="spellStart"/>
      <w:r w:rsidRPr="00FC21DA">
        <w:rPr>
          <w:i/>
        </w:rPr>
        <w:t>murron</w:t>
      </w:r>
      <w:proofErr w:type="spellEnd"/>
      <w:r w:rsidRPr="00FC21DA">
        <w:rPr>
          <w:i/>
        </w:rPr>
        <w:t>) Act 2017</w:t>
      </w:r>
      <w:r w:rsidRPr="00FC21DA">
        <w:t xml:space="preserve"> </w:t>
      </w:r>
      <w:bookmarkEnd w:id="1"/>
      <w:r w:rsidRPr="00FC21DA">
        <w:t>in relation to Yarra River land</w:t>
      </w:r>
      <w:r>
        <w:t xml:space="preserve"> and other land, the use or development of which may affect Yarra River land?</w:t>
      </w:r>
    </w:p>
    <w:p w14:paraId="0441AB3E" w14:textId="64CBB42D" w:rsidR="00161FB7" w:rsidRDefault="2DFDC68B" w:rsidP="00D54C1F">
      <w:pPr>
        <w:rPr>
          <w:szCs w:val="24"/>
        </w:rPr>
      </w:pPr>
      <w:r w:rsidRPr="1B222113">
        <w:t>The precinct is not within land identified as Yarra River land or other land identified at Part 3 of the Yarra River Protection (</w:t>
      </w:r>
      <w:proofErr w:type="spellStart"/>
      <w:r w:rsidRPr="1B222113">
        <w:t>Wilip</w:t>
      </w:r>
      <w:proofErr w:type="spellEnd"/>
      <w:r w:rsidRPr="1B222113">
        <w:t xml:space="preserve">-gin Birrarung </w:t>
      </w:r>
      <w:proofErr w:type="spellStart"/>
      <w:r w:rsidRPr="1B222113">
        <w:t>murron</w:t>
      </w:r>
      <w:proofErr w:type="spellEnd"/>
      <w:r w:rsidRPr="1B222113">
        <w:t>) Act 2017.</w:t>
      </w:r>
    </w:p>
    <w:p w14:paraId="24FA636B" w14:textId="2B96C5FE" w:rsidR="0058418E" w:rsidRDefault="0058418E" w:rsidP="0058418E">
      <w:pPr>
        <w:pStyle w:val="Heading2"/>
      </w:pPr>
      <w:r>
        <w:t>Resource and administrative costs</w:t>
      </w:r>
    </w:p>
    <w:p w14:paraId="34C4CF39" w14:textId="77777777" w:rsidR="0058418E" w:rsidRDefault="0058418E" w:rsidP="0058418E">
      <w:pPr>
        <w:pStyle w:val="Heading3"/>
      </w:pPr>
      <w:r>
        <w:t>What impact will the new planning provisions have on the resource and administrative costs of the responsible authority?</w:t>
      </w:r>
    </w:p>
    <w:p w14:paraId="1B71659A" w14:textId="607026B4" w:rsidR="0058418E" w:rsidRPr="006B62C4" w:rsidRDefault="006E6313" w:rsidP="0058418E">
      <w:pPr>
        <w:widowControl/>
        <w:autoSpaceDE/>
        <w:autoSpaceDN/>
        <w:spacing w:after="200"/>
      </w:pPr>
      <w:r>
        <w:t>The amendment facilitates extensive new development within the precinct</w:t>
      </w:r>
      <w:r w:rsidR="00E04090">
        <w:t xml:space="preserve">, which carries an expected increase in administrative burden for the responsible authority. </w:t>
      </w:r>
      <w:r w:rsidR="000B11EC">
        <w:t>The amendment has been clearly drafted in accordance with the relevant Ministerial Direction</w:t>
      </w:r>
      <w:r w:rsidR="0085233B">
        <w:t xml:space="preserve"> to support a consistent interpretation and application of the provisions and</w:t>
      </w:r>
      <w:r w:rsidR="00B63F35">
        <w:t xml:space="preserve"> </w:t>
      </w:r>
      <w:r w:rsidR="0085233B">
        <w:t xml:space="preserve">has </w:t>
      </w:r>
      <w:r w:rsidR="00B63F35">
        <w:t xml:space="preserve">prepared in conjunction with </w:t>
      </w:r>
      <w:r w:rsidR="009B6847">
        <w:t xml:space="preserve">Moorabool City Council who are expected to be the responsible authority for most development in the precinct. </w:t>
      </w:r>
      <w:r w:rsidR="00B06D58">
        <w:t>As such the administrative burden is not considered onerous</w:t>
      </w:r>
      <w:r w:rsidR="004E518A">
        <w:t xml:space="preserve">. </w:t>
      </w:r>
      <w:r w:rsidR="0058418E" w:rsidRPr="006B62C4">
        <w:br w:type="page"/>
      </w:r>
    </w:p>
    <w:p w14:paraId="6567D718" w14:textId="7D7890B3" w:rsidR="0058418E" w:rsidRDefault="0058418E" w:rsidP="0058418E">
      <w:pPr>
        <w:pStyle w:val="Heading2"/>
      </w:pPr>
      <w:r>
        <w:lastRenderedPageBreak/>
        <w:t xml:space="preserve">Attachment </w:t>
      </w:r>
      <w:r w:rsidR="001C0607">
        <w:t>1</w:t>
      </w:r>
      <w:r>
        <w:t xml:space="preserve"> – Mapping reference table</w:t>
      </w:r>
    </w:p>
    <w:tbl>
      <w:tblPr>
        <w:tblStyle w:val="TableGrid"/>
        <w:tblW w:w="0" w:type="auto"/>
        <w:tblLook w:val="04A0" w:firstRow="1" w:lastRow="0" w:firstColumn="1" w:lastColumn="0" w:noHBand="0" w:noVBand="1"/>
      </w:tblPr>
      <w:tblGrid>
        <w:gridCol w:w="1090"/>
        <w:gridCol w:w="1651"/>
        <w:gridCol w:w="1232"/>
        <w:gridCol w:w="1488"/>
        <w:gridCol w:w="1185"/>
        <w:gridCol w:w="1185"/>
        <w:gridCol w:w="1185"/>
      </w:tblGrid>
      <w:tr w:rsidR="00C45A9F" w14:paraId="6194B890" w14:textId="77777777" w:rsidTr="00D54DE1">
        <w:tc>
          <w:tcPr>
            <w:tcW w:w="1114" w:type="dxa"/>
            <w:shd w:val="clear" w:color="auto" w:fill="E7E6E6" w:themeFill="background2"/>
          </w:tcPr>
          <w:p w14:paraId="51BAFA1A" w14:textId="16B73DA6" w:rsidR="00C45A9F" w:rsidRPr="001C0607" w:rsidRDefault="00C45A9F" w:rsidP="00C45A9F">
            <w:pPr>
              <w:rPr>
                <w:b/>
              </w:rPr>
            </w:pPr>
            <w:r w:rsidRPr="001C0607">
              <w:rPr>
                <w:b/>
              </w:rPr>
              <w:t xml:space="preserve">Location </w:t>
            </w:r>
          </w:p>
        </w:tc>
        <w:tc>
          <w:tcPr>
            <w:tcW w:w="1690" w:type="dxa"/>
            <w:shd w:val="clear" w:color="auto" w:fill="E7E6E6" w:themeFill="background2"/>
          </w:tcPr>
          <w:p w14:paraId="0D19A8AA" w14:textId="0EC4CB18" w:rsidR="00C45A9F" w:rsidRPr="001C0607" w:rsidRDefault="00C45A9F" w:rsidP="00C45A9F">
            <w:pPr>
              <w:rPr>
                <w:b/>
              </w:rPr>
            </w:pPr>
            <w:r w:rsidRPr="001C0607">
              <w:rPr>
                <w:b/>
              </w:rPr>
              <w:t>Land /Area Affected</w:t>
            </w:r>
          </w:p>
        </w:tc>
        <w:tc>
          <w:tcPr>
            <w:tcW w:w="1259" w:type="dxa"/>
            <w:shd w:val="clear" w:color="auto" w:fill="E7E6E6" w:themeFill="background2"/>
          </w:tcPr>
          <w:p w14:paraId="2C6846D8" w14:textId="2EB01DA1" w:rsidR="00C45A9F" w:rsidRPr="001C0607" w:rsidRDefault="00C45A9F" w:rsidP="00C45A9F">
            <w:pPr>
              <w:rPr>
                <w:b/>
              </w:rPr>
            </w:pPr>
            <w:r w:rsidRPr="001C0607">
              <w:rPr>
                <w:b/>
              </w:rPr>
              <w:t>Mapping Reference</w:t>
            </w:r>
          </w:p>
        </w:tc>
        <w:tc>
          <w:tcPr>
            <w:tcW w:w="1320" w:type="dxa"/>
            <w:shd w:val="clear" w:color="auto" w:fill="E7E6E6" w:themeFill="background2"/>
          </w:tcPr>
          <w:p w14:paraId="37729214" w14:textId="356D6F06" w:rsidR="00C45A9F" w:rsidRPr="001C0607" w:rsidRDefault="00C45A9F" w:rsidP="00C45A9F">
            <w:pPr>
              <w:rPr>
                <w:b/>
              </w:rPr>
            </w:pPr>
            <w:r w:rsidRPr="001C0607">
              <w:rPr>
                <w:b/>
              </w:rPr>
              <w:t>Address</w:t>
            </w:r>
          </w:p>
        </w:tc>
        <w:tc>
          <w:tcPr>
            <w:tcW w:w="1211" w:type="dxa"/>
            <w:shd w:val="clear" w:color="auto" w:fill="E7E6E6" w:themeFill="background2"/>
          </w:tcPr>
          <w:p w14:paraId="415AD94A" w14:textId="4249023C" w:rsidR="00C45A9F" w:rsidRPr="001C0607" w:rsidRDefault="00C45A9F" w:rsidP="00C45A9F">
            <w:pPr>
              <w:rPr>
                <w:b/>
              </w:rPr>
            </w:pPr>
            <w:r w:rsidRPr="001C0607">
              <w:rPr>
                <w:b/>
              </w:rPr>
              <w:t>Proposed Zone changes</w:t>
            </w:r>
          </w:p>
        </w:tc>
        <w:tc>
          <w:tcPr>
            <w:tcW w:w="1211" w:type="dxa"/>
            <w:shd w:val="clear" w:color="auto" w:fill="E7E6E6" w:themeFill="background2"/>
          </w:tcPr>
          <w:p w14:paraId="554EC56C" w14:textId="05E79576" w:rsidR="00C45A9F" w:rsidRPr="001C0607" w:rsidRDefault="00C45A9F" w:rsidP="00C45A9F">
            <w:pPr>
              <w:rPr>
                <w:b/>
              </w:rPr>
            </w:pPr>
            <w:r w:rsidRPr="001C0607">
              <w:rPr>
                <w:b/>
              </w:rPr>
              <w:t>Proposed Overlay changes</w:t>
            </w:r>
          </w:p>
        </w:tc>
        <w:tc>
          <w:tcPr>
            <w:tcW w:w="1211" w:type="dxa"/>
            <w:shd w:val="clear" w:color="auto" w:fill="E7E6E6" w:themeFill="background2"/>
          </w:tcPr>
          <w:p w14:paraId="49F89C65" w14:textId="205D854B" w:rsidR="00C45A9F" w:rsidRPr="001C0607" w:rsidRDefault="00C45A9F" w:rsidP="00C45A9F">
            <w:pPr>
              <w:rPr>
                <w:b/>
              </w:rPr>
            </w:pPr>
            <w:r w:rsidRPr="001C0607">
              <w:rPr>
                <w:b/>
              </w:rPr>
              <w:t>Proposed deletion changes</w:t>
            </w:r>
          </w:p>
        </w:tc>
      </w:tr>
      <w:tr w:rsidR="00C45A9F" w14:paraId="44F1C74B" w14:textId="77777777" w:rsidTr="00D54DE1">
        <w:tc>
          <w:tcPr>
            <w:tcW w:w="1114" w:type="dxa"/>
          </w:tcPr>
          <w:p w14:paraId="1077545F" w14:textId="3621C22B" w:rsidR="00C45A9F" w:rsidRPr="00430E49" w:rsidRDefault="00430E49" w:rsidP="00C45A9F">
            <w:pPr>
              <w:rPr>
                <w:sz w:val="22"/>
              </w:rPr>
            </w:pPr>
            <w:r w:rsidRPr="00430E49">
              <w:rPr>
                <w:sz w:val="22"/>
              </w:rPr>
              <w:t xml:space="preserve">Merrimu precinct </w:t>
            </w:r>
          </w:p>
        </w:tc>
        <w:tc>
          <w:tcPr>
            <w:tcW w:w="1690" w:type="dxa"/>
          </w:tcPr>
          <w:p w14:paraId="4CEC8140" w14:textId="466EA0CE" w:rsidR="00C45A9F" w:rsidRPr="00430E49" w:rsidRDefault="00430E49" w:rsidP="00C45A9F">
            <w:pPr>
              <w:rPr>
                <w:sz w:val="22"/>
              </w:rPr>
            </w:pPr>
            <w:r w:rsidRPr="00430E49">
              <w:rPr>
                <w:sz w:val="22"/>
              </w:rPr>
              <w:t xml:space="preserve">Entire precinct </w:t>
            </w:r>
          </w:p>
        </w:tc>
        <w:tc>
          <w:tcPr>
            <w:tcW w:w="1259" w:type="dxa"/>
          </w:tcPr>
          <w:p w14:paraId="7124AA71" w14:textId="77777777" w:rsidR="00C45A9F" w:rsidRDefault="00672BB7" w:rsidP="00C45A9F">
            <w:pPr>
              <w:rPr>
                <w:sz w:val="22"/>
              </w:rPr>
            </w:pPr>
            <w:r>
              <w:rPr>
                <w:sz w:val="22"/>
              </w:rPr>
              <w:t>C109moor</w:t>
            </w:r>
            <w:r w:rsidR="002245C3">
              <w:rPr>
                <w:sz w:val="22"/>
              </w:rPr>
              <w:t xml:space="preserve"> maps 31,33,35 &amp; 38</w:t>
            </w:r>
          </w:p>
          <w:p w14:paraId="28274BB1" w14:textId="27A58B3E" w:rsidR="00B75349" w:rsidRPr="00430E49" w:rsidRDefault="00B75349" w:rsidP="00C45A9F">
            <w:pPr>
              <w:rPr>
                <w:sz w:val="22"/>
              </w:rPr>
            </w:pPr>
            <w:r>
              <w:rPr>
                <w:sz w:val="22"/>
              </w:rPr>
              <w:t xml:space="preserve">C109moor maps 31DCPO, </w:t>
            </w:r>
            <w:r w:rsidR="00B062F2">
              <w:rPr>
                <w:sz w:val="22"/>
              </w:rPr>
              <w:t>38DCPO</w:t>
            </w:r>
          </w:p>
        </w:tc>
        <w:tc>
          <w:tcPr>
            <w:tcW w:w="1320" w:type="dxa"/>
          </w:tcPr>
          <w:p w14:paraId="068F9E2B" w14:textId="75FAED46" w:rsidR="00C45A9F" w:rsidRPr="00430E49" w:rsidRDefault="002245C3" w:rsidP="00C45A9F">
            <w:pPr>
              <w:rPr>
                <w:sz w:val="22"/>
              </w:rPr>
            </w:pPr>
            <w:r>
              <w:rPr>
                <w:sz w:val="22"/>
              </w:rPr>
              <w:t xml:space="preserve">Multiple </w:t>
            </w:r>
          </w:p>
        </w:tc>
        <w:tc>
          <w:tcPr>
            <w:tcW w:w="1211" w:type="dxa"/>
          </w:tcPr>
          <w:p w14:paraId="4EB39B6E" w14:textId="2CD4D9AA" w:rsidR="00C45A9F" w:rsidRPr="00430E49" w:rsidRDefault="00755362" w:rsidP="00C45A9F">
            <w:pPr>
              <w:rPr>
                <w:sz w:val="22"/>
              </w:rPr>
            </w:pPr>
            <w:r>
              <w:rPr>
                <w:sz w:val="22"/>
              </w:rPr>
              <w:t>Rezone from FZ and RCZ1 to UGZ1</w:t>
            </w:r>
          </w:p>
        </w:tc>
        <w:tc>
          <w:tcPr>
            <w:tcW w:w="1211" w:type="dxa"/>
          </w:tcPr>
          <w:p w14:paraId="5B5EB38F" w14:textId="01B36B8E" w:rsidR="00C45A9F" w:rsidRPr="00430E49" w:rsidRDefault="00860D3E" w:rsidP="00C45A9F">
            <w:pPr>
              <w:rPr>
                <w:sz w:val="22"/>
              </w:rPr>
            </w:pPr>
            <w:r>
              <w:rPr>
                <w:sz w:val="22"/>
              </w:rPr>
              <w:t>Apply DCPO1</w:t>
            </w:r>
          </w:p>
        </w:tc>
        <w:tc>
          <w:tcPr>
            <w:tcW w:w="1211" w:type="dxa"/>
          </w:tcPr>
          <w:p w14:paraId="5B1B64AA" w14:textId="77777777" w:rsidR="00C45A9F" w:rsidRPr="00430E49" w:rsidRDefault="00C45A9F" w:rsidP="00C45A9F">
            <w:pPr>
              <w:rPr>
                <w:sz w:val="22"/>
              </w:rPr>
            </w:pPr>
          </w:p>
        </w:tc>
      </w:tr>
      <w:tr w:rsidR="00C45A9F" w14:paraId="35AF0D61" w14:textId="77777777" w:rsidTr="00D54DE1">
        <w:tc>
          <w:tcPr>
            <w:tcW w:w="1114" w:type="dxa"/>
          </w:tcPr>
          <w:p w14:paraId="3C1EF821" w14:textId="00361CD3" w:rsidR="00C45A9F" w:rsidRPr="00430E49" w:rsidRDefault="00EF5FDD" w:rsidP="00C45A9F">
            <w:pPr>
              <w:rPr>
                <w:sz w:val="22"/>
              </w:rPr>
            </w:pPr>
            <w:r>
              <w:rPr>
                <w:sz w:val="22"/>
              </w:rPr>
              <w:t>Merrimu precinct</w:t>
            </w:r>
          </w:p>
        </w:tc>
        <w:tc>
          <w:tcPr>
            <w:tcW w:w="1690" w:type="dxa"/>
          </w:tcPr>
          <w:p w14:paraId="0B21DF7C" w14:textId="364AC698" w:rsidR="00C45A9F" w:rsidRPr="00430E49" w:rsidRDefault="00A608C0" w:rsidP="00C45A9F">
            <w:pPr>
              <w:rPr>
                <w:sz w:val="22"/>
              </w:rPr>
            </w:pPr>
            <w:r>
              <w:rPr>
                <w:sz w:val="22"/>
              </w:rPr>
              <w:t>Area currently affected by DDO1</w:t>
            </w:r>
          </w:p>
        </w:tc>
        <w:tc>
          <w:tcPr>
            <w:tcW w:w="1259" w:type="dxa"/>
          </w:tcPr>
          <w:p w14:paraId="2D875531" w14:textId="192EBA46" w:rsidR="00C45A9F" w:rsidRPr="00430E49" w:rsidRDefault="00074553" w:rsidP="00C45A9F">
            <w:pPr>
              <w:rPr>
                <w:sz w:val="22"/>
              </w:rPr>
            </w:pPr>
            <w:r>
              <w:rPr>
                <w:sz w:val="22"/>
              </w:rPr>
              <w:t xml:space="preserve">C109moor maps </w:t>
            </w:r>
            <w:r w:rsidR="00A608C0">
              <w:rPr>
                <w:sz w:val="22"/>
              </w:rPr>
              <w:t>31</w:t>
            </w:r>
            <w:r w:rsidR="006411EC">
              <w:rPr>
                <w:sz w:val="22"/>
              </w:rPr>
              <w:t xml:space="preserve"> D-</w:t>
            </w:r>
            <w:r w:rsidR="00A608C0">
              <w:rPr>
                <w:sz w:val="22"/>
              </w:rPr>
              <w:t>DDO</w:t>
            </w:r>
            <w:r w:rsidR="00B062F2">
              <w:rPr>
                <w:sz w:val="22"/>
              </w:rPr>
              <w:t xml:space="preserve"> &amp; 38 </w:t>
            </w:r>
            <w:r w:rsidR="006411EC">
              <w:rPr>
                <w:sz w:val="22"/>
              </w:rPr>
              <w:t>D-</w:t>
            </w:r>
            <w:r w:rsidR="00B062F2">
              <w:rPr>
                <w:sz w:val="22"/>
              </w:rPr>
              <w:t>DDO</w:t>
            </w:r>
          </w:p>
        </w:tc>
        <w:tc>
          <w:tcPr>
            <w:tcW w:w="1320" w:type="dxa"/>
          </w:tcPr>
          <w:p w14:paraId="3BDBF4AB" w14:textId="04B69B31" w:rsidR="00C45A9F" w:rsidRPr="00430E49" w:rsidRDefault="00B062F2" w:rsidP="00C45A9F">
            <w:pPr>
              <w:rPr>
                <w:sz w:val="22"/>
              </w:rPr>
            </w:pPr>
            <w:r>
              <w:rPr>
                <w:sz w:val="22"/>
              </w:rPr>
              <w:t xml:space="preserve">Multiple </w:t>
            </w:r>
          </w:p>
        </w:tc>
        <w:tc>
          <w:tcPr>
            <w:tcW w:w="1211" w:type="dxa"/>
          </w:tcPr>
          <w:p w14:paraId="004622FC" w14:textId="77777777" w:rsidR="00C45A9F" w:rsidRPr="00430E49" w:rsidRDefault="00C45A9F" w:rsidP="00C45A9F">
            <w:pPr>
              <w:rPr>
                <w:sz w:val="22"/>
              </w:rPr>
            </w:pPr>
          </w:p>
        </w:tc>
        <w:tc>
          <w:tcPr>
            <w:tcW w:w="1211" w:type="dxa"/>
          </w:tcPr>
          <w:p w14:paraId="1DB8CF60" w14:textId="784811DA" w:rsidR="00C45A9F" w:rsidRPr="00430E49" w:rsidRDefault="00C45A9F" w:rsidP="00C45A9F">
            <w:pPr>
              <w:rPr>
                <w:sz w:val="22"/>
              </w:rPr>
            </w:pPr>
          </w:p>
        </w:tc>
        <w:tc>
          <w:tcPr>
            <w:tcW w:w="1211" w:type="dxa"/>
          </w:tcPr>
          <w:p w14:paraId="55F867B2" w14:textId="7FE1E369" w:rsidR="00C45A9F" w:rsidRPr="00430E49" w:rsidRDefault="00B062F2" w:rsidP="00C45A9F">
            <w:pPr>
              <w:rPr>
                <w:sz w:val="22"/>
              </w:rPr>
            </w:pPr>
            <w:r>
              <w:rPr>
                <w:sz w:val="22"/>
              </w:rPr>
              <w:t>Delete DDO1</w:t>
            </w:r>
          </w:p>
        </w:tc>
      </w:tr>
      <w:tr w:rsidR="00C45A9F" w14:paraId="4F6B33D8" w14:textId="77777777" w:rsidTr="00D54DE1">
        <w:tc>
          <w:tcPr>
            <w:tcW w:w="1114" w:type="dxa"/>
          </w:tcPr>
          <w:p w14:paraId="17A1036E" w14:textId="598B4ECA" w:rsidR="00C45A9F" w:rsidRPr="00430E49" w:rsidRDefault="00954C89" w:rsidP="00C45A9F">
            <w:pPr>
              <w:rPr>
                <w:sz w:val="22"/>
              </w:rPr>
            </w:pPr>
            <w:r>
              <w:rPr>
                <w:sz w:val="22"/>
              </w:rPr>
              <w:t>Merrimu precinct</w:t>
            </w:r>
          </w:p>
        </w:tc>
        <w:tc>
          <w:tcPr>
            <w:tcW w:w="1690" w:type="dxa"/>
          </w:tcPr>
          <w:p w14:paraId="53802908" w14:textId="66174E0F" w:rsidR="002D5CC2" w:rsidRDefault="00091E00" w:rsidP="0036549F">
            <w:pPr>
              <w:rPr>
                <w:sz w:val="22"/>
              </w:rPr>
            </w:pPr>
            <w:r>
              <w:rPr>
                <w:sz w:val="22"/>
              </w:rPr>
              <w:t>Lot 2 TP</w:t>
            </w:r>
            <w:r w:rsidR="002D5CC2">
              <w:rPr>
                <w:sz w:val="22"/>
              </w:rPr>
              <w:t>972084</w:t>
            </w:r>
          </w:p>
          <w:p w14:paraId="41B27BED" w14:textId="77777777" w:rsidR="002D5CC2" w:rsidRDefault="002D5CC2" w:rsidP="0036549F">
            <w:pPr>
              <w:rPr>
                <w:sz w:val="22"/>
              </w:rPr>
            </w:pPr>
            <w:r>
              <w:rPr>
                <w:sz w:val="22"/>
              </w:rPr>
              <w:t>Lot 3 TP972084</w:t>
            </w:r>
          </w:p>
          <w:p w14:paraId="170D477D" w14:textId="389E4B9B" w:rsidR="00A605F8" w:rsidRPr="0036549F" w:rsidRDefault="00A605F8" w:rsidP="0036549F">
            <w:pPr>
              <w:rPr>
                <w:sz w:val="22"/>
              </w:rPr>
            </w:pPr>
            <w:r>
              <w:rPr>
                <w:sz w:val="22"/>
              </w:rPr>
              <w:t>Lot 2 LP125141</w:t>
            </w:r>
          </w:p>
        </w:tc>
        <w:tc>
          <w:tcPr>
            <w:tcW w:w="1259" w:type="dxa"/>
          </w:tcPr>
          <w:p w14:paraId="737C468C" w14:textId="381A3D91" w:rsidR="00C45A9F" w:rsidRPr="00430E49" w:rsidRDefault="00074553" w:rsidP="00C45A9F">
            <w:pPr>
              <w:rPr>
                <w:sz w:val="22"/>
              </w:rPr>
            </w:pPr>
            <w:r>
              <w:rPr>
                <w:sz w:val="22"/>
              </w:rPr>
              <w:t>C109moor maps 31</w:t>
            </w:r>
            <w:r w:rsidR="00083C6C">
              <w:rPr>
                <w:sz w:val="22"/>
              </w:rPr>
              <w:t>EAO &amp; 38EAO</w:t>
            </w:r>
            <w:r>
              <w:rPr>
                <w:sz w:val="22"/>
              </w:rPr>
              <w:t xml:space="preserve"> </w:t>
            </w:r>
          </w:p>
        </w:tc>
        <w:tc>
          <w:tcPr>
            <w:tcW w:w="1320" w:type="dxa"/>
          </w:tcPr>
          <w:p w14:paraId="170A5EC9" w14:textId="76491F00" w:rsidR="00C45A9F" w:rsidRDefault="004B64FC" w:rsidP="00C45A9F">
            <w:pPr>
              <w:rPr>
                <w:sz w:val="22"/>
              </w:rPr>
            </w:pPr>
            <w:r>
              <w:rPr>
                <w:sz w:val="22"/>
              </w:rPr>
              <w:t>Gisborne Road</w:t>
            </w:r>
            <w:r w:rsidR="00A605F8">
              <w:rPr>
                <w:sz w:val="22"/>
              </w:rPr>
              <w:t xml:space="preserve"> Merrimu</w:t>
            </w:r>
            <w:r w:rsidR="00015F0F">
              <w:rPr>
                <w:sz w:val="22"/>
              </w:rPr>
              <w:t xml:space="preserve"> 3340</w:t>
            </w:r>
            <w:r w:rsidR="00A605F8">
              <w:rPr>
                <w:sz w:val="22"/>
              </w:rPr>
              <w:t xml:space="preserve">, </w:t>
            </w:r>
          </w:p>
          <w:p w14:paraId="01AB5549" w14:textId="29E2A10C" w:rsidR="00A605F8" w:rsidRPr="00430E49" w:rsidRDefault="00015F0F" w:rsidP="00C45A9F">
            <w:pPr>
              <w:rPr>
                <w:sz w:val="22"/>
              </w:rPr>
            </w:pPr>
            <w:r>
              <w:rPr>
                <w:sz w:val="22"/>
              </w:rPr>
              <w:t>332 Bences Road Merrimu</w:t>
            </w:r>
          </w:p>
        </w:tc>
        <w:tc>
          <w:tcPr>
            <w:tcW w:w="1211" w:type="dxa"/>
          </w:tcPr>
          <w:p w14:paraId="24F37EB4" w14:textId="77777777" w:rsidR="00C45A9F" w:rsidRPr="00430E49" w:rsidRDefault="00C45A9F" w:rsidP="00C45A9F">
            <w:pPr>
              <w:rPr>
                <w:sz w:val="22"/>
              </w:rPr>
            </w:pPr>
          </w:p>
        </w:tc>
        <w:tc>
          <w:tcPr>
            <w:tcW w:w="1211" w:type="dxa"/>
          </w:tcPr>
          <w:p w14:paraId="2C50872D" w14:textId="21AEA9BF" w:rsidR="00C45A9F" w:rsidRPr="00430E49" w:rsidRDefault="00015F0F" w:rsidP="00C45A9F">
            <w:pPr>
              <w:rPr>
                <w:sz w:val="22"/>
              </w:rPr>
            </w:pPr>
            <w:r>
              <w:rPr>
                <w:sz w:val="22"/>
              </w:rPr>
              <w:t xml:space="preserve">Apply EAO </w:t>
            </w:r>
          </w:p>
        </w:tc>
        <w:tc>
          <w:tcPr>
            <w:tcW w:w="1211" w:type="dxa"/>
          </w:tcPr>
          <w:p w14:paraId="285E9447" w14:textId="77777777" w:rsidR="00C45A9F" w:rsidRPr="00430E49" w:rsidRDefault="00C45A9F" w:rsidP="00C45A9F">
            <w:pPr>
              <w:rPr>
                <w:sz w:val="22"/>
              </w:rPr>
            </w:pPr>
          </w:p>
        </w:tc>
      </w:tr>
      <w:tr w:rsidR="00ED6381" w14:paraId="1C67C8A0" w14:textId="77777777" w:rsidTr="00D54DE1">
        <w:tc>
          <w:tcPr>
            <w:tcW w:w="1114" w:type="dxa"/>
          </w:tcPr>
          <w:p w14:paraId="583CD1FD" w14:textId="2AFCC10C" w:rsidR="00ED6381" w:rsidRDefault="00ED6381" w:rsidP="00C45A9F">
            <w:pPr>
              <w:rPr>
                <w:sz w:val="22"/>
              </w:rPr>
            </w:pPr>
            <w:r>
              <w:rPr>
                <w:sz w:val="22"/>
              </w:rPr>
              <w:t xml:space="preserve">Merrimu precinct </w:t>
            </w:r>
          </w:p>
        </w:tc>
        <w:tc>
          <w:tcPr>
            <w:tcW w:w="1690" w:type="dxa"/>
          </w:tcPr>
          <w:p w14:paraId="1C2FC876" w14:textId="77777777" w:rsidR="00ED6381" w:rsidRDefault="00A4784E" w:rsidP="0036549F">
            <w:pPr>
              <w:rPr>
                <w:sz w:val="22"/>
              </w:rPr>
            </w:pPr>
            <w:r>
              <w:rPr>
                <w:sz w:val="22"/>
              </w:rPr>
              <w:t xml:space="preserve">Lot </w:t>
            </w:r>
            <w:r w:rsidRPr="00A4784E">
              <w:rPr>
                <w:sz w:val="22"/>
              </w:rPr>
              <w:t>23\PS318904</w:t>
            </w:r>
          </w:p>
          <w:p w14:paraId="60D16399" w14:textId="77777777" w:rsidR="00A4784E" w:rsidRDefault="00E66DA1" w:rsidP="0036549F">
            <w:pPr>
              <w:rPr>
                <w:sz w:val="22"/>
              </w:rPr>
            </w:pPr>
            <w:r w:rsidRPr="00E66DA1">
              <w:rPr>
                <w:sz w:val="22"/>
              </w:rPr>
              <w:t>PC373470</w:t>
            </w:r>
          </w:p>
          <w:p w14:paraId="47BB5154" w14:textId="77777777" w:rsidR="00E66DA1" w:rsidRDefault="00E66DA1" w:rsidP="0036549F">
            <w:pPr>
              <w:rPr>
                <w:sz w:val="22"/>
              </w:rPr>
            </w:pPr>
            <w:r>
              <w:rPr>
                <w:sz w:val="22"/>
              </w:rPr>
              <w:t xml:space="preserve">Lot </w:t>
            </w:r>
            <w:r w:rsidRPr="00E66DA1">
              <w:rPr>
                <w:sz w:val="22"/>
              </w:rPr>
              <w:t>2\LP206190</w:t>
            </w:r>
          </w:p>
          <w:p w14:paraId="0FEA2D3E" w14:textId="77777777" w:rsidR="00E66DA1" w:rsidRDefault="0092736A" w:rsidP="0036549F">
            <w:pPr>
              <w:rPr>
                <w:sz w:val="22"/>
              </w:rPr>
            </w:pPr>
            <w:r w:rsidRPr="0092736A">
              <w:rPr>
                <w:sz w:val="22"/>
              </w:rPr>
              <w:t>26H~26\PP5025</w:t>
            </w:r>
          </w:p>
          <w:p w14:paraId="4916F490" w14:textId="77777777" w:rsidR="00AC3229" w:rsidRDefault="00AC3229" w:rsidP="0036549F">
            <w:pPr>
              <w:rPr>
                <w:sz w:val="22"/>
              </w:rPr>
            </w:pPr>
            <w:r>
              <w:rPr>
                <w:sz w:val="22"/>
              </w:rPr>
              <w:t xml:space="preserve">Lot </w:t>
            </w:r>
            <w:r w:rsidRPr="00AC3229">
              <w:rPr>
                <w:sz w:val="22"/>
              </w:rPr>
              <w:t>2\LP145438</w:t>
            </w:r>
          </w:p>
          <w:p w14:paraId="285E4158" w14:textId="77777777" w:rsidR="00AC3229" w:rsidRDefault="00C107AD" w:rsidP="0036549F">
            <w:pPr>
              <w:rPr>
                <w:sz w:val="22"/>
              </w:rPr>
            </w:pPr>
            <w:r>
              <w:rPr>
                <w:sz w:val="22"/>
              </w:rPr>
              <w:t xml:space="preserve">Lot </w:t>
            </w:r>
            <w:r w:rsidRPr="00C107AD">
              <w:rPr>
                <w:sz w:val="22"/>
              </w:rPr>
              <w:t>1\LP127571</w:t>
            </w:r>
          </w:p>
          <w:p w14:paraId="04A2C9C6" w14:textId="77777777" w:rsidR="00C107AD" w:rsidRDefault="00C107AD" w:rsidP="0036549F">
            <w:pPr>
              <w:rPr>
                <w:sz w:val="22"/>
              </w:rPr>
            </w:pPr>
            <w:r w:rsidRPr="00C107AD">
              <w:rPr>
                <w:sz w:val="22"/>
              </w:rPr>
              <w:t>2016\PP5025</w:t>
            </w:r>
          </w:p>
          <w:p w14:paraId="7D9DF971" w14:textId="77777777" w:rsidR="00C107AD" w:rsidRDefault="00F560C1" w:rsidP="0036549F">
            <w:pPr>
              <w:rPr>
                <w:sz w:val="22"/>
              </w:rPr>
            </w:pPr>
            <w:r w:rsidRPr="00F560C1">
              <w:rPr>
                <w:sz w:val="22"/>
              </w:rPr>
              <w:t>RES1\LP127570</w:t>
            </w:r>
          </w:p>
          <w:p w14:paraId="2EA9AF8E" w14:textId="77777777" w:rsidR="00F560C1" w:rsidRDefault="00F560C1" w:rsidP="0036549F">
            <w:pPr>
              <w:rPr>
                <w:sz w:val="22"/>
              </w:rPr>
            </w:pPr>
            <w:r w:rsidRPr="00F560C1">
              <w:rPr>
                <w:sz w:val="22"/>
              </w:rPr>
              <w:t>2015\PP5025</w:t>
            </w:r>
          </w:p>
          <w:p w14:paraId="1D824C94" w14:textId="77777777" w:rsidR="00F560C1" w:rsidRDefault="00F560C1" w:rsidP="0036549F">
            <w:pPr>
              <w:rPr>
                <w:sz w:val="22"/>
              </w:rPr>
            </w:pPr>
            <w:r w:rsidRPr="00F560C1">
              <w:rPr>
                <w:sz w:val="22"/>
              </w:rPr>
              <w:t>2029\PP3095</w:t>
            </w:r>
          </w:p>
          <w:p w14:paraId="461606AB" w14:textId="77777777" w:rsidR="00F560C1" w:rsidRDefault="00F560C1" w:rsidP="0036549F">
            <w:pPr>
              <w:rPr>
                <w:sz w:val="22"/>
              </w:rPr>
            </w:pPr>
            <w:r w:rsidRPr="00F560C1">
              <w:rPr>
                <w:sz w:val="22"/>
              </w:rPr>
              <w:lastRenderedPageBreak/>
              <w:t>14C~8\PP3095</w:t>
            </w:r>
          </w:p>
          <w:p w14:paraId="3050CEA6" w14:textId="5A262967" w:rsidR="00F560C1" w:rsidRDefault="007B2648" w:rsidP="0036549F">
            <w:pPr>
              <w:rPr>
                <w:sz w:val="22"/>
              </w:rPr>
            </w:pPr>
            <w:r w:rsidRPr="007B2648">
              <w:rPr>
                <w:sz w:val="22"/>
              </w:rPr>
              <w:t>2031\PP3095</w:t>
            </w:r>
          </w:p>
        </w:tc>
        <w:tc>
          <w:tcPr>
            <w:tcW w:w="1259" w:type="dxa"/>
          </w:tcPr>
          <w:p w14:paraId="575D8DE7" w14:textId="1874C876" w:rsidR="00ED6381" w:rsidRDefault="00D5189B" w:rsidP="00C45A9F">
            <w:pPr>
              <w:rPr>
                <w:sz w:val="22"/>
              </w:rPr>
            </w:pPr>
            <w:r>
              <w:rPr>
                <w:sz w:val="22"/>
              </w:rPr>
              <w:lastRenderedPageBreak/>
              <w:t xml:space="preserve">C109moor maps </w:t>
            </w:r>
            <w:r w:rsidR="002E5F85">
              <w:rPr>
                <w:sz w:val="22"/>
              </w:rPr>
              <w:t xml:space="preserve">31PAO, </w:t>
            </w:r>
            <w:r w:rsidR="000C639D">
              <w:rPr>
                <w:sz w:val="22"/>
              </w:rPr>
              <w:t>35PAO</w:t>
            </w:r>
            <w:r w:rsidR="002E5F85">
              <w:rPr>
                <w:sz w:val="22"/>
              </w:rPr>
              <w:t xml:space="preserve"> </w:t>
            </w:r>
            <w:r w:rsidR="003C12AD">
              <w:rPr>
                <w:sz w:val="22"/>
              </w:rPr>
              <w:t>&amp;</w:t>
            </w:r>
            <w:r w:rsidR="000C639D">
              <w:rPr>
                <w:sz w:val="22"/>
              </w:rPr>
              <w:t xml:space="preserve"> </w:t>
            </w:r>
          </w:p>
          <w:p w14:paraId="271473D3" w14:textId="4C39F060" w:rsidR="000C639D" w:rsidRDefault="000C639D" w:rsidP="00C45A9F">
            <w:pPr>
              <w:rPr>
                <w:sz w:val="22"/>
              </w:rPr>
            </w:pPr>
            <w:r>
              <w:rPr>
                <w:sz w:val="22"/>
              </w:rPr>
              <w:t>38PAO</w:t>
            </w:r>
          </w:p>
        </w:tc>
        <w:tc>
          <w:tcPr>
            <w:tcW w:w="1320" w:type="dxa"/>
          </w:tcPr>
          <w:p w14:paraId="20B9FEB9" w14:textId="77777777" w:rsidR="00885A20" w:rsidRDefault="00885A20" w:rsidP="00885A20">
            <w:r>
              <w:t>Tipperary Flats Merrimu 3340</w:t>
            </w:r>
          </w:p>
          <w:p w14:paraId="1A6DB934" w14:textId="77777777" w:rsidR="00885A20" w:rsidRDefault="00885A20" w:rsidP="00885A20">
            <w:r>
              <w:t xml:space="preserve">206 Gisborne Road Darley 3340 </w:t>
            </w:r>
          </w:p>
          <w:p w14:paraId="7E66C9FE" w14:textId="77777777" w:rsidR="00885A20" w:rsidRDefault="00885A20" w:rsidP="00885A20">
            <w:r>
              <w:t xml:space="preserve">26 </w:t>
            </w:r>
            <w:proofErr w:type="spellStart"/>
            <w:r>
              <w:t>Lerderderg</w:t>
            </w:r>
            <w:proofErr w:type="spellEnd"/>
            <w:r>
              <w:t xml:space="preserve"> Park Road Merrimu 3340</w:t>
            </w:r>
          </w:p>
          <w:p w14:paraId="486007C4" w14:textId="77777777" w:rsidR="00885A20" w:rsidRDefault="00885A20" w:rsidP="00885A20">
            <w:proofErr w:type="spellStart"/>
            <w:r>
              <w:t>Lerderderg</w:t>
            </w:r>
            <w:proofErr w:type="spellEnd"/>
            <w:r>
              <w:t xml:space="preserve"> Park Road Merrimu </w:t>
            </w:r>
            <w:r>
              <w:lastRenderedPageBreak/>
              <w:t>3340</w:t>
            </w:r>
          </w:p>
          <w:p w14:paraId="2716B2A9" w14:textId="77777777" w:rsidR="00885A20" w:rsidRDefault="00885A20" w:rsidP="00885A20">
            <w:proofErr w:type="spellStart"/>
            <w:r>
              <w:t>Lerderderg</w:t>
            </w:r>
            <w:proofErr w:type="spellEnd"/>
            <w:r>
              <w:t xml:space="preserve"> Gorge Road Merrimu 3340</w:t>
            </w:r>
          </w:p>
          <w:p w14:paraId="2CD0C9AC" w14:textId="77777777" w:rsidR="00885A20" w:rsidRDefault="00885A20" w:rsidP="00885A20">
            <w:proofErr w:type="spellStart"/>
            <w:r>
              <w:t>Lerderderg</w:t>
            </w:r>
            <w:proofErr w:type="spellEnd"/>
            <w:r>
              <w:t xml:space="preserve"> Park Road Merrimu 3340</w:t>
            </w:r>
          </w:p>
          <w:p w14:paraId="56AC1DFF" w14:textId="77777777" w:rsidR="00ED6381" w:rsidRDefault="00ED6381" w:rsidP="00BB204D">
            <w:pPr>
              <w:rPr>
                <w:sz w:val="22"/>
              </w:rPr>
            </w:pPr>
          </w:p>
        </w:tc>
        <w:tc>
          <w:tcPr>
            <w:tcW w:w="1211" w:type="dxa"/>
          </w:tcPr>
          <w:p w14:paraId="2407B042" w14:textId="77777777" w:rsidR="00ED6381" w:rsidRPr="00430E49" w:rsidRDefault="00ED6381" w:rsidP="00C45A9F">
            <w:pPr>
              <w:rPr>
                <w:sz w:val="22"/>
              </w:rPr>
            </w:pPr>
          </w:p>
        </w:tc>
        <w:tc>
          <w:tcPr>
            <w:tcW w:w="1211" w:type="dxa"/>
          </w:tcPr>
          <w:p w14:paraId="560187AD" w14:textId="1D6EAEB9" w:rsidR="00ED6381" w:rsidRDefault="00885A20" w:rsidP="00C45A9F">
            <w:pPr>
              <w:rPr>
                <w:sz w:val="22"/>
              </w:rPr>
            </w:pPr>
            <w:r>
              <w:rPr>
                <w:sz w:val="22"/>
              </w:rPr>
              <w:t>Apply PAO6</w:t>
            </w:r>
          </w:p>
        </w:tc>
        <w:tc>
          <w:tcPr>
            <w:tcW w:w="1211" w:type="dxa"/>
          </w:tcPr>
          <w:p w14:paraId="13BEDE6D" w14:textId="77777777" w:rsidR="00ED6381" w:rsidRPr="00430E49" w:rsidRDefault="00ED6381" w:rsidP="00C45A9F">
            <w:pPr>
              <w:rPr>
                <w:sz w:val="22"/>
              </w:rPr>
            </w:pPr>
          </w:p>
        </w:tc>
      </w:tr>
      <w:tr w:rsidR="00D54DE1" w14:paraId="3C9F2164" w14:textId="77777777" w:rsidTr="00D54DE1">
        <w:tc>
          <w:tcPr>
            <w:tcW w:w="1114" w:type="dxa"/>
          </w:tcPr>
          <w:p w14:paraId="3D200FFC" w14:textId="17C513F0" w:rsidR="00D54DE1" w:rsidRDefault="00D54DE1" w:rsidP="00C45A9F">
            <w:pPr>
              <w:rPr>
                <w:sz w:val="22"/>
              </w:rPr>
            </w:pPr>
            <w:r>
              <w:rPr>
                <w:sz w:val="22"/>
              </w:rPr>
              <w:t xml:space="preserve">Merrimu precinct </w:t>
            </w:r>
          </w:p>
        </w:tc>
        <w:tc>
          <w:tcPr>
            <w:tcW w:w="1690" w:type="dxa"/>
          </w:tcPr>
          <w:p w14:paraId="17B0B30A" w14:textId="77777777" w:rsidR="00D54DE1" w:rsidRDefault="00FD157A" w:rsidP="0036549F">
            <w:pPr>
              <w:rPr>
                <w:sz w:val="22"/>
              </w:rPr>
            </w:pPr>
            <w:r>
              <w:rPr>
                <w:sz w:val="22"/>
              </w:rPr>
              <w:t xml:space="preserve">Lot </w:t>
            </w:r>
            <w:r w:rsidRPr="00FD157A">
              <w:rPr>
                <w:sz w:val="22"/>
              </w:rPr>
              <w:t>2\LP110748</w:t>
            </w:r>
          </w:p>
          <w:p w14:paraId="3266411D" w14:textId="77777777" w:rsidR="00D87F47" w:rsidRDefault="00D87F47" w:rsidP="0036549F">
            <w:pPr>
              <w:rPr>
                <w:sz w:val="22"/>
              </w:rPr>
            </w:pPr>
            <w:r>
              <w:rPr>
                <w:sz w:val="22"/>
              </w:rPr>
              <w:t xml:space="preserve">Lot </w:t>
            </w:r>
            <w:r w:rsidRPr="00D87F47">
              <w:rPr>
                <w:sz w:val="22"/>
              </w:rPr>
              <w:t>1\TP18519</w:t>
            </w:r>
          </w:p>
          <w:p w14:paraId="73DDF49A" w14:textId="77777777" w:rsidR="00D87F47" w:rsidRDefault="00D87F47" w:rsidP="0036549F">
            <w:pPr>
              <w:rPr>
                <w:sz w:val="22"/>
              </w:rPr>
            </w:pPr>
            <w:r>
              <w:rPr>
                <w:sz w:val="22"/>
              </w:rPr>
              <w:t xml:space="preserve">Lot </w:t>
            </w:r>
            <w:r w:rsidRPr="00D87F47">
              <w:rPr>
                <w:sz w:val="22"/>
              </w:rPr>
              <w:t>6\PS318904</w:t>
            </w:r>
          </w:p>
          <w:p w14:paraId="71BA6869" w14:textId="77777777" w:rsidR="00D87F47" w:rsidRDefault="00D87F47" w:rsidP="0036549F">
            <w:pPr>
              <w:rPr>
                <w:sz w:val="22"/>
              </w:rPr>
            </w:pPr>
            <w:r>
              <w:rPr>
                <w:sz w:val="22"/>
              </w:rPr>
              <w:t xml:space="preserve">Lot </w:t>
            </w:r>
            <w:r w:rsidRPr="00D87F47">
              <w:rPr>
                <w:sz w:val="22"/>
              </w:rPr>
              <w:t>7\PS318904</w:t>
            </w:r>
          </w:p>
          <w:p w14:paraId="7F428277" w14:textId="77777777" w:rsidR="00D87F47" w:rsidRDefault="00ED5A9D" w:rsidP="0036549F">
            <w:pPr>
              <w:rPr>
                <w:sz w:val="22"/>
              </w:rPr>
            </w:pPr>
            <w:r>
              <w:rPr>
                <w:sz w:val="22"/>
              </w:rPr>
              <w:t xml:space="preserve">Lot </w:t>
            </w:r>
            <w:r w:rsidRPr="00ED5A9D">
              <w:rPr>
                <w:sz w:val="22"/>
              </w:rPr>
              <w:t>101\PS420001</w:t>
            </w:r>
          </w:p>
          <w:p w14:paraId="61A7FB41" w14:textId="77777777" w:rsidR="00ED5A9D" w:rsidRDefault="00ED5A9D" w:rsidP="0036549F">
            <w:pPr>
              <w:rPr>
                <w:sz w:val="22"/>
              </w:rPr>
            </w:pPr>
            <w:r w:rsidRPr="00ED5A9D">
              <w:rPr>
                <w:sz w:val="22"/>
              </w:rPr>
              <w:t>100\PS420001</w:t>
            </w:r>
          </w:p>
          <w:p w14:paraId="7BCDC2AD" w14:textId="77777777" w:rsidR="00ED5A9D" w:rsidRDefault="00ED5A9D" w:rsidP="0036549F">
            <w:pPr>
              <w:rPr>
                <w:sz w:val="22"/>
              </w:rPr>
            </w:pPr>
            <w:r>
              <w:rPr>
                <w:sz w:val="22"/>
              </w:rPr>
              <w:t xml:space="preserve">Lot </w:t>
            </w:r>
            <w:r w:rsidRPr="00ED5A9D">
              <w:rPr>
                <w:sz w:val="22"/>
              </w:rPr>
              <w:t>99\PS420001</w:t>
            </w:r>
          </w:p>
          <w:p w14:paraId="30C72B83" w14:textId="77777777" w:rsidR="00ED5A9D" w:rsidRDefault="005B35FD" w:rsidP="0036549F">
            <w:pPr>
              <w:rPr>
                <w:sz w:val="22"/>
              </w:rPr>
            </w:pPr>
            <w:r>
              <w:rPr>
                <w:sz w:val="22"/>
              </w:rPr>
              <w:t xml:space="preserve">Lot </w:t>
            </w:r>
            <w:r w:rsidRPr="005B35FD">
              <w:rPr>
                <w:sz w:val="22"/>
              </w:rPr>
              <w:t>98\PS420001</w:t>
            </w:r>
          </w:p>
          <w:p w14:paraId="3CFFD487" w14:textId="77777777" w:rsidR="005B35FD" w:rsidRDefault="005B35FD" w:rsidP="0036549F">
            <w:pPr>
              <w:rPr>
                <w:sz w:val="22"/>
              </w:rPr>
            </w:pPr>
            <w:r>
              <w:rPr>
                <w:sz w:val="22"/>
              </w:rPr>
              <w:t xml:space="preserve">Lot </w:t>
            </w:r>
            <w:r w:rsidRPr="005B35FD">
              <w:rPr>
                <w:sz w:val="22"/>
              </w:rPr>
              <w:t>109\PS420001</w:t>
            </w:r>
          </w:p>
          <w:p w14:paraId="0CE3BA37" w14:textId="77777777" w:rsidR="005B35FD" w:rsidRDefault="005B35FD" w:rsidP="0036549F">
            <w:pPr>
              <w:rPr>
                <w:sz w:val="22"/>
              </w:rPr>
            </w:pPr>
            <w:r>
              <w:rPr>
                <w:sz w:val="22"/>
              </w:rPr>
              <w:t xml:space="preserve">Lot </w:t>
            </w:r>
            <w:r w:rsidRPr="005B35FD">
              <w:rPr>
                <w:sz w:val="22"/>
              </w:rPr>
              <w:t>1\PS318904</w:t>
            </w:r>
          </w:p>
          <w:p w14:paraId="7ECCEE96" w14:textId="77777777" w:rsidR="005B35FD" w:rsidRDefault="00090CD8" w:rsidP="0036549F">
            <w:pPr>
              <w:rPr>
                <w:sz w:val="22"/>
              </w:rPr>
            </w:pPr>
            <w:r>
              <w:rPr>
                <w:sz w:val="22"/>
              </w:rPr>
              <w:t xml:space="preserve">Lot </w:t>
            </w:r>
            <w:r w:rsidRPr="00090CD8">
              <w:rPr>
                <w:sz w:val="22"/>
              </w:rPr>
              <w:t>20\PS318904</w:t>
            </w:r>
          </w:p>
          <w:p w14:paraId="0FB70036" w14:textId="77777777" w:rsidR="00090CD8" w:rsidRDefault="00090CD8" w:rsidP="0036549F">
            <w:pPr>
              <w:rPr>
                <w:sz w:val="22"/>
              </w:rPr>
            </w:pPr>
            <w:r>
              <w:rPr>
                <w:sz w:val="22"/>
              </w:rPr>
              <w:t xml:space="preserve">Lot </w:t>
            </w:r>
            <w:r w:rsidRPr="00090CD8">
              <w:rPr>
                <w:sz w:val="22"/>
              </w:rPr>
              <w:t>19\PS318904</w:t>
            </w:r>
          </w:p>
          <w:p w14:paraId="4C5F974A" w14:textId="77777777" w:rsidR="00090CD8" w:rsidRDefault="00CF60A8" w:rsidP="0036549F">
            <w:pPr>
              <w:rPr>
                <w:sz w:val="22"/>
              </w:rPr>
            </w:pPr>
            <w:r>
              <w:rPr>
                <w:sz w:val="22"/>
              </w:rPr>
              <w:t xml:space="preserve">Lot </w:t>
            </w:r>
            <w:r w:rsidRPr="00CF60A8">
              <w:rPr>
                <w:sz w:val="22"/>
              </w:rPr>
              <w:t>8\PS318904</w:t>
            </w:r>
          </w:p>
          <w:p w14:paraId="4FA195BA" w14:textId="77777777" w:rsidR="00CF60A8" w:rsidRDefault="00CF60A8" w:rsidP="0036549F">
            <w:pPr>
              <w:rPr>
                <w:sz w:val="22"/>
              </w:rPr>
            </w:pPr>
            <w:r>
              <w:rPr>
                <w:sz w:val="22"/>
              </w:rPr>
              <w:t xml:space="preserve">Lot </w:t>
            </w:r>
            <w:r w:rsidRPr="00CF60A8">
              <w:rPr>
                <w:sz w:val="22"/>
              </w:rPr>
              <w:t>9\PS318904</w:t>
            </w:r>
          </w:p>
          <w:p w14:paraId="1250E30E" w14:textId="77777777" w:rsidR="00CF60A8" w:rsidRDefault="00CF60A8" w:rsidP="0036549F">
            <w:pPr>
              <w:rPr>
                <w:sz w:val="22"/>
              </w:rPr>
            </w:pPr>
            <w:r>
              <w:rPr>
                <w:sz w:val="22"/>
              </w:rPr>
              <w:t xml:space="preserve">Lot </w:t>
            </w:r>
            <w:r w:rsidRPr="00CF60A8">
              <w:rPr>
                <w:sz w:val="22"/>
              </w:rPr>
              <w:t>18\PS318904</w:t>
            </w:r>
          </w:p>
          <w:p w14:paraId="7DDD308F" w14:textId="77777777" w:rsidR="00CF60A8" w:rsidRDefault="00E54750" w:rsidP="0036549F">
            <w:pPr>
              <w:rPr>
                <w:sz w:val="22"/>
              </w:rPr>
            </w:pPr>
            <w:r>
              <w:rPr>
                <w:sz w:val="22"/>
              </w:rPr>
              <w:t xml:space="preserve">Lot </w:t>
            </w:r>
            <w:r w:rsidRPr="00E54750">
              <w:rPr>
                <w:sz w:val="22"/>
              </w:rPr>
              <w:lastRenderedPageBreak/>
              <w:t>1\PS413471</w:t>
            </w:r>
          </w:p>
          <w:p w14:paraId="6C3B79F3" w14:textId="77777777" w:rsidR="00E54750" w:rsidRDefault="00E54750" w:rsidP="0036549F">
            <w:pPr>
              <w:rPr>
                <w:sz w:val="22"/>
              </w:rPr>
            </w:pPr>
            <w:r>
              <w:rPr>
                <w:sz w:val="22"/>
              </w:rPr>
              <w:t xml:space="preserve">Lot </w:t>
            </w:r>
            <w:r w:rsidRPr="00E54750">
              <w:rPr>
                <w:sz w:val="22"/>
              </w:rPr>
              <w:t>2\PS413471</w:t>
            </w:r>
          </w:p>
          <w:p w14:paraId="41A51404" w14:textId="77777777" w:rsidR="00E54750" w:rsidRDefault="00E54750" w:rsidP="0036549F">
            <w:pPr>
              <w:rPr>
                <w:sz w:val="22"/>
              </w:rPr>
            </w:pPr>
            <w:r>
              <w:rPr>
                <w:sz w:val="22"/>
              </w:rPr>
              <w:t xml:space="preserve">Lot </w:t>
            </w:r>
            <w:r w:rsidRPr="00E54750">
              <w:rPr>
                <w:sz w:val="22"/>
              </w:rPr>
              <w:t>1\PS541145</w:t>
            </w:r>
          </w:p>
          <w:p w14:paraId="2FF0EF06" w14:textId="77777777" w:rsidR="00E54750" w:rsidRDefault="000F05C4" w:rsidP="0036549F">
            <w:pPr>
              <w:rPr>
                <w:sz w:val="22"/>
              </w:rPr>
            </w:pPr>
            <w:r>
              <w:rPr>
                <w:sz w:val="22"/>
              </w:rPr>
              <w:t xml:space="preserve">Lot </w:t>
            </w:r>
            <w:r w:rsidRPr="000F05C4">
              <w:rPr>
                <w:sz w:val="22"/>
              </w:rPr>
              <w:t>2\LP145438</w:t>
            </w:r>
          </w:p>
          <w:p w14:paraId="12121329" w14:textId="36CFED16" w:rsidR="000F05C4" w:rsidRDefault="000F05C4" w:rsidP="0036549F">
            <w:pPr>
              <w:rPr>
                <w:sz w:val="22"/>
              </w:rPr>
            </w:pPr>
          </w:p>
        </w:tc>
        <w:tc>
          <w:tcPr>
            <w:tcW w:w="1259" w:type="dxa"/>
          </w:tcPr>
          <w:p w14:paraId="31AC0337" w14:textId="77777777" w:rsidR="00D54DE1" w:rsidRDefault="000F05C4" w:rsidP="00C45A9F">
            <w:pPr>
              <w:rPr>
                <w:sz w:val="22"/>
              </w:rPr>
            </w:pPr>
            <w:r>
              <w:rPr>
                <w:sz w:val="22"/>
              </w:rPr>
              <w:lastRenderedPageBreak/>
              <w:t xml:space="preserve">C109moor maps 31PAO, </w:t>
            </w:r>
          </w:p>
          <w:p w14:paraId="5A75D2DA" w14:textId="2C6C0C26" w:rsidR="000F05C4" w:rsidRDefault="00491EC5" w:rsidP="00C45A9F">
            <w:pPr>
              <w:rPr>
                <w:sz w:val="22"/>
              </w:rPr>
            </w:pPr>
            <w:r>
              <w:rPr>
                <w:sz w:val="22"/>
              </w:rPr>
              <w:t>38PAO</w:t>
            </w:r>
          </w:p>
        </w:tc>
        <w:tc>
          <w:tcPr>
            <w:tcW w:w="1320" w:type="dxa"/>
          </w:tcPr>
          <w:p w14:paraId="7E6E8740" w14:textId="77777777" w:rsidR="00D54DE1" w:rsidRDefault="00D54DE1" w:rsidP="00D54DE1">
            <w:r w:rsidRPr="00B64AE8">
              <w:t>705 BACCHUS MARSH ROAD MERRIMU 3340</w:t>
            </w:r>
          </w:p>
          <w:p w14:paraId="7147A5BF" w14:textId="77777777" w:rsidR="00D54DE1" w:rsidRDefault="00D54DE1" w:rsidP="00D54DE1">
            <w:r w:rsidRPr="00E05900">
              <w:t>15 FLANAGANS DRIVE MERRIMU 3340</w:t>
            </w:r>
          </w:p>
          <w:p w14:paraId="64AE8832" w14:textId="77777777" w:rsidR="00D54DE1" w:rsidRDefault="00D54DE1" w:rsidP="00D54DE1">
            <w:r w:rsidRPr="00C66C73">
              <w:t>13 LINDSAY AVENUE MERRIMU</w:t>
            </w:r>
          </w:p>
          <w:p w14:paraId="16ABD117" w14:textId="77777777" w:rsidR="00D54DE1" w:rsidRDefault="00D54DE1" w:rsidP="00D54DE1">
            <w:r w:rsidRPr="00C66C73">
              <w:t>17 LINDSAY AVENUE MERRIMU 3340</w:t>
            </w:r>
          </w:p>
          <w:p w14:paraId="58811A8C" w14:textId="77777777" w:rsidR="00D54DE1" w:rsidRDefault="00D54DE1" w:rsidP="00D54DE1">
            <w:r w:rsidRPr="00C66C73">
              <w:t>25 LINDSAY AVENUE MERRIMU</w:t>
            </w:r>
          </w:p>
          <w:p w14:paraId="6BE459BA" w14:textId="77777777" w:rsidR="00D54DE1" w:rsidRDefault="00D54DE1" w:rsidP="00D54DE1">
            <w:r w:rsidRPr="00C66C73">
              <w:t>27 LINDSAY AVENUE MERRIMU 3340</w:t>
            </w:r>
          </w:p>
          <w:p w14:paraId="325331DA" w14:textId="77777777" w:rsidR="00D54DE1" w:rsidRDefault="00D54DE1" w:rsidP="00D54DE1">
            <w:r w:rsidRPr="00F40448">
              <w:t>FLANAGANS DRIVE MERRIMU 3340</w:t>
            </w:r>
          </w:p>
          <w:p w14:paraId="3CAC46A5" w14:textId="77777777" w:rsidR="00D54DE1" w:rsidRDefault="00D54DE1" w:rsidP="00D54DE1">
            <w:r w:rsidRPr="00F40448">
              <w:t xml:space="preserve">8 </w:t>
            </w:r>
            <w:r w:rsidRPr="00F40448">
              <w:lastRenderedPageBreak/>
              <w:t>FLANAGANS DRIVE MERRIMU 3340</w:t>
            </w:r>
          </w:p>
          <w:p w14:paraId="381F089A" w14:textId="77777777" w:rsidR="00D54DE1" w:rsidRDefault="00D54DE1" w:rsidP="00D54DE1">
            <w:r w:rsidRPr="00F40448">
              <w:t>81 FLANAGANS DRIVE MERRIMU 3340</w:t>
            </w:r>
          </w:p>
          <w:p w14:paraId="1999BB90" w14:textId="77777777" w:rsidR="00D54DE1" w:rsidRDefault="00D54DE1" w:rsidP="00D54DE1">
            <w:r w:rsidRPr="00F40448">
              <w:t>107 FLANAGANS DRIVE MERRIMU 3340</w:t>
            </w:r>
          </w:p>
          <w:p w14:paraId="39BD3EF5" w14:textId="77777777" w:rsidR="00D54DE1" w:rsidRDefault="00D54DE1" w:rsidP="00D54DE1">
            <w:r w:rsidRPr="005B47CF">
              <w:t>STREETON DRIVE MERRIMU 3340</w:t>
            </w:r>
          </w:p>
          <w:p w14:paraId="2C2506F6" w14:textId="77777777" w:rsidR="00D54DE1" w:rsidRDefault="00D54DE1" w:rsidP="00D54DE1">
            <w:r w:rsidRPr="00763870">
              <w:t>8 STREETON DRIVE MERRIMU 3340</w:t>
            </w:r>
          </w:p>
          <w:p w14:paraId="2388C98F" w14:textId="77777777" w:rsidR="00D54DE1" w:rsidRDefault="00D54DE1" w:rsidP="00D54DE1">
            <w:r w:rsidRPr="00763870">
              <w:t>109 FLANAGANS DRIVE MERRIMU 3340</w:t>
            </w:r>
          </w:p>
          <w:p w14:paraId="51A943A5" w14:textId="77777777" w:rsidR="00D54DE1" w:rsidRDefault="00D54DE1" w:rsidP="00D54DE1">
            <w:r w:rsidRPr="00707F72">
              <w:t>731 BACCHUS MARSH ROAD MERRIMU 3340</w:t>
            </w:r>
          </w:p>
          <w:p w14:paraId="659502D5" w14:textId="77777777" w:rsidR="00D54DE1" w:rsidRDefault="00D54DE1" w:rsidP="00D54DE1">
            <w:r w:rsidRPr="00707F72">
              <w:t>735 BACCHUS MARSH ROAD MERRIMU 3340</w:t>
            </w:r>
          </w:p>
          <w:p w14:paraId="209A82D1" w14:textId="77777777" w:rsidR="00D54DE1" w:rsidRDefault="00D54DE1" w:rsidP="00D54DE1">
            <w:r w:rsidRPr="0042124E">
              <w:t>GISBORNE ROAD MERRIMU 3340</w:t>
            </w:r>
          </w:p>
          <w:p w14:paraId="7526CF8E" w14:textId="77777777" w:rsidR="00D54DE1" w:rsidRDefault="00D54DE1" w:rsidP="00885A20"/>
        </w:tc>
        <w:tc>
          <w:tcPr>
            <w:tcW w:w="1211" w:type="dxa"/>
          </w:tcPr>
          <w:p w14:paraId="6CF57D09" w14:textId="77777777" w:rsidR="00D54DE1" w:rsidRPr="00430E49" w:rsidRDefault="00D54DE1" w:rsidP="00C45A9F">
            <w:pPr>
              <w:rPr>
                <w:sz w:val="22"/>
              </w:rPr>
            </w:pPr>
          </w:p>
        </w:tc>
        <w:tc>
          <w:tcPr>
            <w:tcW w:w="1211" w:type="dxa"/>
          </w:tcPr>
          <w:p w14:paraId="20CAA541" w14:textId="5DD5BE05" w:rsidR="00D54DE1" w:rsidRDefault="00491EC5" w:rsidP="00C45A9F">
            <w:pPr>
              <w:rPr>
                <w:sz w:val="22"/>
              </w:rPr>
            </w:pPr>
            <w:r>
              <w:rPr>
                <w:sz w:val="22"/>
              </w:rPr>
              <w:t>Apply PAO7</w:t>
            </w:r>
          </w:p>
        </w:tc>
        <w:tc>
          <w:tcPr>
            <w:tcW w:w="1211" w:type="dxa"/>
          </w:tcPr>
          <w:p w14:paraId="19326025" w14:textId="77777777" w:rsidR="00D54DE1" w:rsidRPr="00430E49" w:rsidRDefault="00D54DE1" w:rsidP="00C45A9F">
            <w:pPr>
              <w:rPr>
                <w:sz w:val="22"/>
              </w:rPr>
            </w:pPr>
          </w:p>
        </w:tc>
      </w:tr>
    </w:tbl>
    <w:p w14:paraId="0E80F250" w14:textId="77777777" w:rsidR="00322595" w:rsidRPr="0058418E" w:rsidRDefault="00322595" w:rsidP="0058418E"/>
    <w:sectPr w:rsidR="00322595" w:rsidRPr="0058418E">
      <w:foot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Fernando (DTP)" w:date="2026-02-12T11:39:00Z" w:initials="MF">
    <w:p w14:paraId="3B6651F1" w14:textId="77777777" w:rsidR="00FE1DA1" w:rsidRDefault="00FE1DA1" w:rsidP="00FE1DA1">
      <w:pPr>
        <w:pStyle w:val="CommentText"/>
      </w:pPr>
      <w:r>
        <w:rPr>
          <w:rStyle w:val="CommentReference"/>
        </w:rPr>
        <w:annotationRef/>
      </w:r>
      <w:r>
        <w:t>Please update as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6651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CFD63" w16cex:dateUtc="2026-02-12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6651F1" w16cid:durableId="522CF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CEF2" w14:textId="77777777" w:rsidR="00C93A42" w:rsidRDefault="00C93A42" w:rsidP="007E77A2">
      <w:pPr>
        <w:spacing w:before="0" w:after="0" w:line="240" w:lineRule="auto"/>
      </w:pPr>
      <w:r>
        <w:separator/>
      </w:r>
    </w:p>
  </w:endnote>
  <w:endnote w:type="continuationSeparator" w:id="0">
    <w:p w14:paraId="7570E39E" w14:textId="77777777" w:rsidR="00C93A42" w:rsidRDefault="00C93A42" w:rsidP="007E77A2">
      <w:pPr>
        <w:spacing w:before="0" w:after="0" w:line="240" w:lineRule="auto"/>
      </w:pPr>
      <w:r>
        <w:continuationSeparator/>
      </w:r>
    </w:p>
  </w:endnote>
  <w:endnote w:type="continuationNotice" w:id="1">
    <w:p w14:paraId="537D9858" w14:textId="77777777" w:rsidR="00C93A42" w:rsidRDefault="00C93A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1FE8D050" w14:textId="77777777" w:rsidR="009244A9" w:rsidRDefault="009244A9" w:rsidP="009244A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10</w:t>
        </w:r>
        <w:r>
          <w:rPr>
            <w:b/>
            <w:bCs/>
            <w:szCs w:val="24"/>
          </w:rPr>
          <w:fldChar w:fldCharType="end"/>
        </w:r>
      </w:p>
    </w:sdtContent>
  </w:sdt>
  <w:p w14:paraId="4E09AB88" w14:textId="4C52CF55" w:rsidR="00A46FEF" w:rsidRDefault="0087341D" w:rsidP="009244A9">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56081" id="_x0000_t202" coordsize="21600,21600" o:spt="202" path="m,l,21600r21600,l21600,xe">
              <v:stroke joinstyle="miter"/>
              <v:path gradientshapeok="t" o:connecttype="rect"/>
            </v:shapetype>
            <v:shape id="Text Box 3" o:spid="_x0000_s1026" type="#_x0000_t202" alt="{&quot;HashCode&quot;:90843954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B3B0CA1" w14:textId="7D18959E" w:rsidR="0087341D" w:rsidRPr="0087341D" w:rsidRDefault="0087341D" w:rsidP="0087341D">
                    <w:pPr>
                      <w:spacing w:before="0" w:after="0"/>
                      <w:jc w:val="center"/>
                      <w:rPr>
                        <w:rFonts w:ascii="Calibri" w:hAnsi="Calibri" w:cs="Calibri"/>
                        <w:color w:val="000000"/>
                      </w:rPr>
                    </w:pPr>
                  </w:p>
                </w:txbxContent>
              </v:textbox>
              <w10:wrap anchorx="page" anchory="page"/>
            </v:shape>
          </w:pict>
        </mc:Fallback>
      </mc:AlternateContent>
    </w:r>
    <w:r w:rsidR="00D96F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CF78" w14:textId="77777777" w:rsidR="00C93A42" w:rsidRDefault="00C93A42" w:rsidP="007E77A2">
      <w:pPr>
        <w:spacing w:before="0" w:after="0" w:line="240" w:lineRule="auto"/>
      </w:pPr>
      <w:r>
        <w:separator/>
      </w:r>
    </w:p>
  </w:footnote>
  <w:footnote w:type="continuationSeparator" w:id="0">
    <w:p w14:paraId="18360E7A" w14:textId="77777777" w:rsidR="00C93A42" w:rsidRDefault="00C93A42" w:rsidP="007E77A2">
      <w:pPr>
        <w:spacing w:before="0" w:after="0" w:line="240" w:lineRule="auto"/>
      </w:pPr>
      <w:r>
        <w:continuationSeparator/>
      </w:r>
    </w:p>
  </w:footnote>
  <w:footnote w:type="continuationNotice" w:id="1">
    <w:p w14:paraId="6F948151" w14:textId="77777777" w:rsidR="00C93A42" w:rsidRDefault="00C93A4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B7527"/>
    <w:multiLevelType w:val="hybridMultilevel"/>
    <w:tmpl w:val="753270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68A7C99"/>
    <w:multiLevelType w:val="hybridMultilevel"/>
    <w:tmpl w:val="7E6E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B123A12"/>
    <w:multiLevelType w:val="hybridMultilevel"/>
    <w:tmpl w:val="FA680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716F7"/>
    <w:multiLevelType w:val="hybridMultilevel"/>
    <w:tmpl w:val="4910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AC0397"/>
    <w:multiLevelType w:val="hybridMultilevel"/>
    <w:tmpl w:val="EE8C0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3E645F"/>
    <w:multiLevelType w:val="hybridMultilevel"/>
    <w:tmpl w:val="5C98AF18"/>
    <w:lvl w:ilvl="0" w:tplc="DB80488A">
      <w:numFmt w:val="bullet"/>
      <w:lvlText w:val="-"/>
      <w:lvlJc w:val="left"/>
      <w:pPr>
        <w:ind w:left="720" w:hanging="360"/>
      </w:pPr>
      <w:rPr>
        <w:rFonts w:ascii="Arial" w:eastAsia="Century Gothic"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366378">
    <w:abstractNumId w:val="12"/>
  </w:num>
  <w:num w:numId="2" w16cid:durableId="96874862">
    <w:abstractNumId w:val="16"/>
  </w:num>
  <w:num w:numId="3" w16cid:durableId="524758349">
    <w:abstractNumId w:val="26"/>
  </w:num>
  <w:num w:numId="4" w16cid:durableId="1983775289">
    <w:abstractNumId w:val="18"/>
  </w:num>
  <w:num w:numId="5" w16cid:durableId="419375663">
    <w:abstractNumId w:val="22"/>
  </w:num>
  <w:num w:numId="6" w16cid:durableId="1025134009">
    <w:abstractNumId w:val="13"/>
  </w:num>
  <w:num w:numId="7" w16cid:durableId="189953162">
    <w:abstractNumId w:val="15"/>
  </w:num>
  <w:num w:numId="8" w16cid:durableId="550652215">
    <w:abstractNumId w:val="21"/>
  </w:num>
  <w:num w:numId="9" w16cid:durableId="1548058003">
    <w:abstractNumId w:val="12"/>
  </w:num>
  <w:num w:numId="10" w16cid:durableId="974483384">
    <w:abstractNumId w:val="18"/>
  </w:num>
  <w:num w:numId="11" w16cid:durableId="1617328023">
    <w:abstractNumId w:val="18"/>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1151557707">
    <w:abstractNumId w:val="19"/>
  </w:num>
  <w:num w:numId="23" w16cid:durableId="1738476610">
    <w:abstractNumId w:val="23"/>
  </w:num>
  <w:num w:numId="24" w16cid:durableId="1272472263">
    <w:abstractNumId w:val="14"/>
  </w:num>
  <w:num w:numId="25" w16cid:durableId="1559704267">
    <w:abstractNumId w:val="17"/>
  </w:num>
  <w:num w:numId="26" w16cid:durableId="1816335347">
    <w:abstractNumId w:val="10"/>
  </w:num>
  <w:num w:numId="27" w16cid:durableId="721102285">
    <w:abstractNumId w:val="25"/>
  </w:num>
  <w:num w:numId="28" w16cid:durableId="269626343">
    <w:abstractNumId w:val="24"/>
  </w:num>
  <w:num w:numId="29" w16cid:durableId="1325086626">
    <w:abstractNumId w:val="11"/>
  </w:num>
  <w:num w:numId="30" w16cid:durableId="11164885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Fernando (DTP)">
    <w15:presenceInfo w15:providerId="AD" w15:userId="S::michelle.fernando@transport.vic.gov.au::4c63576c-7fbf-4053-b61b-e5bdcadf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0047"/>
    <w:rsid w:val="000004BD"/>
    <w:rsid w:val="00001200"/>
    <w:rsid w:val="00001401"/>
    <w:rsid w:val="0000168E"/>
    <w:rsid w:val="00001FAF"/>
    <w:rsid w:val="00002CBA"/>
    <w:rsid w:val="00006EDD"/>
    <w:rsid w:val="0001085B"/>
    <w:rsid w:val="000114AF"/>
    <w:rsid w:val="0001545E"/>
    <w:rsid w:val="00015F0F"/>
    <w:rsid w:val="000225E6"/>
    <w:rsid w:val="0002265F"/>
    <w:rsid w:val="00022C7C"/>
    <w:rsid w:val="00023A94"/>
    <w:rsid w:val="00025265"/>
    <w:rsid w:val="00027609"/>
    <w:rsid w:val="000308B5"/>
    <w:rsid w:val="00033C6E"/>
    <w:rsid w:val="000375AE"/>
    <w:rsid w:val="0004181A"/>
    <w:rsid w:val="0004642A"/>
    <w:rsid w:val="0004726D"/>
    <w:rsid w:val="00051467"/>
    <w:rsid w:val="000515AB"/>
    <w:rsid w:val="00052654"/>
    <w:rsid w:val="00054C2F"/>
    <w:rsid w:val="00055488"/>
    <w:rsid w:val="0006051B"/>
    <w:rsid w:val="00060D41"/>
    <w:rsid w:val="000612DD"/>
    <w:rsid w:val="000628A4"/>
    <w:rsid w:val="00062B5D"/>
    <w:rsid w:val="00063231"/>
    <w:rsid w:val="000644C4"/>
    <w:rsid w:val="000644DB"/>
    <w:rsid w:val="00066EC8"/>
    <w:rsid w:val="00067537"/>
    <w:rsid w:val="00070B40"/>
    <w:rsid w:val="0007253F"/>
    <w:rsid w:val="00073366"/>
    <w:rsid w:val="0007351D"/>
    <w:rsid w:val="00074553"/>
    <w:rsid w:val="000750FD"/>
    <w:rsid w:val="00076AA2"/>
    <w:rsid w:val="00080DBA"/>
    <w:rsid w:val="0008143B"/>
    <w:rsid w:val="000830F1"/>
    <w:rsid w:val="00083C6C"/>
    <w:rsid w:val="00084E2E"/>
    <w:rsid w:val="00085F5F"/>
    <w:rsid w:val="00090CD8"/>
    <w:rsid w:val="0009174A"/>
    <w:rsid w:val="00091E00"/>
    <w:rsid w:val="00094E6E"/>
    <w:rsid w:val="0009550C"/>
    <w:rsid w:val="000971AD"/>
    <w:rsid w:val="00097933"/>
    <w:rsid w:val="000A32EB"/>
    <w:rsid w:val="000A3A65"/>
    <w:rsid w:val="000A4783"/>
    <w:rsid w:val="000A4B9D"/>
    <w:rsid w:val="000A663F"/>
    <w:rsid w:val="000A6C89"/>
    <w:rsid w:val="000A7777"/>
    <w:rsid w:val="000A7C47"/>
    <w:rsid w:val="000B0090"/>
    <w:rsid w:val="000B0553"/>
    <w:rsid w:val="000B09D1"/>
    <w:rsid w:val="000B0FC9"/>
    <w:rsid w:val="000B11EC"/>
    <w:rsid w:val="000B1385"/>
    <w:rsid w:val="000B1B35"/>
    <w:rsid w:val="000B2D9E"/>
    <w:rsid w:val="000B4437"/>
    <w:rsid w:val="000B5919"/>
    <w:rsid w:val="000B5DD1"/>
    <w:rsid w:val="000B5DD6"/>
    <w:rsid w:val="000C1DB8"/>
    <w:rsid w:val="000C1E73"/>
    <w:rsid w:val="000C5AAF"/>
    <w:rsid w:val="000C639D"/>
    <w:rsid w:val="000D08F2"/>
    <w:rsid w:val="000D1497"/>
    <w:rsid w:val="000D20CD"/>
    <w:rsid w:val="000D6B16"/>
    <w:rsid w:val="000E3F05"/>
    <w:rsid w:val="000E7E8C"/>
    <w:rsid w:val="000F05C4"/>
    <w:rsid w:val="000F0BDF"/>
    <w:rsid w:val="000F0D9D"/>
    <w:rsid w:val="000F0FA4"/>
    <w:rsid w:val="000F2DD7"/>
    <w:rsid w:val="000F7CDF"/>
    <w:rsid w:val="00102F1E"/>
    <w:rsid w:val="0010332E"/>
    <w:rsid w:val="00103956"/>
    <w:rsid w:val="00104C33"/>
    <w:rsid w:val="0010778B"/>
    <w:rsid w:val="00110EB1"/>
    <w:rsid w:val="00111345"/>
    <w:rsid w:val="001119F8"/>
    <w:rsid w:val="001128A8"/>
    <w:rsid w:val="00112951"/>
    <w:rsid w:val="001149D2"/>
    <w:rsid w:val="00115E53"/>
    <w:rsid w:val="001164F4"/>
    <w:rsid w:val="00120BCC"/>
    <w:rsid w:val="00122A36"/>
    <w:rsid w:val="00122C2C"/>
    <w:rsid w:val="00122C59"/>
    <w:rsid w:val="00123938"/>
    <w:rsid w:val="001239E1"/>
    <w:rsid w:val="00126BC7"/>
    <w:rsid w:val="00130B23"/>
    <w:rsid w:val="001328FD"/>
    <w:rsid w:val="00132A68"/>
    <w:rsid w:val="00132ECE"/>
    <w:rsid w:val="0013441F"/>
    <w:rsid w:val="00134C51"/>
    <w:rsid w:val="00137040"/>
    <w:rsid w:val="00141B31"/>
    <w:rsid w:val="00142BA4"/>
    <w:rsid w:val="001554A4"/>
    <w:rsid w:val="00157EF5"/>
    <w:rsid w:val="00161FB7"/>
    <w:rsid w:val="001624FF"/>
    <w:rsid w:val="001649FB"/>
    <w:rsid w:val="001671FA"/>
    <w:rsid w:val="00167EB8"/>
    <w:rsid w:val="00171669"/>
    <w:rsid w:val="0017218F"/>
    <w:rsid w:val="001722CA"/>
    <w:rsid w:val="0017338D"/>
    <w:rsid w:val="001747CF"/>
    <w:rsid w:val="00174CF5"/>
    <w:rsid w:val="00175C3A"/>
    <w:rsid w:val="00176BE9"/>
    <w:rsid w:val="00180968"/>
    <w:rsid w:val="00181373"/>
    <w:rsid w:val="00182CCF"/>
    <w:rsid w:val="00185B8A"/>
    <w:rsid w:val="00191126"/>
    <w:rsid w:val="001913F4"/>
    <w:rsid w:val="00195D90"/>
    <w:rsid w:val="001977CA"/>
    <w:rsid w:val="001A0665"/>
    <w:rsid w:val="001A165D"/>
    <w:rsid w:val="001A19E1"/>
    <w:rsid w:val="001A2E7D"/>
    <w:rsid w:val="001A3F33"/>
    <w:rsid w:val="001A3FD7"/>
    <w:rsid w:val="001A5745"/>
    <w:rsid w:val="001A5A2F"/>
    <w:rsid w:val="001B271E"/>
    <w:rsid w:val="001B2B19"/>
    <w:rsid w:val="001B2C65"/>
    <w:rsid w:val="001B3013"/>
    <w:rsid w:val="001B321F"/>
    <w:rsid w:val="001B4415"/>
    <w:rsid w:val="001C035D"/>
    <w:rsid w:val="001C0607"/>
    <w:rsid w:val="001C236F"/>
    <w:rsid w:val="001C359F"/>
    <w:rsid w:val="001C42C1"/>
    <w:rsid w:val="001C446B"/>
    <w:rsid w:val="001C66D7"/>
    <w:rsid w:val="001C7270"/>
    <w:rsid w:val="001C77FC"/>
    <w:rsid w:val="001D10E9"/>
    <w:rsid w:val="001D254C"/>
    <w:rsid w:val="001D589B"/>
    <w:rsid w:val="001D6D64"/>
    <w:rsid w:val="001D76FA"/>
    <w:rsid w:val="001D7D8E"/>
    <w:rsid w:val="001E1D6C"/>
    <w:rsid w:val="001E2107"/>
    <w:rsid w:val="001E253E"/>
    <w:rsid w:val="001E29F7"/>
    <w:rsid w:val="001E378B"/>
    <w:rsid w:val="001E438D"/>
    <w:rsid w:val="001E62CA"/>
    <w:rsid w:val="00200B39"/>
    <w:rsid w:val="00203D82"/>
    <w:rsid w:val="00205569"/>
    <w:rsid w:val="002072E7"/>
    <w:rsid w:val="00207C75"/>
    <w:rsid w:val="002126B7"/>
    <w:rsid w:val="0021713D"/>
    <w:rsid w:val="00217C2C"/>
    <w:rsid w:val="00217EBE"/>
    <w:rsid w:val="0022321E"/>
    <w:rsid w:val="00223571"/>
    <w:rsid w:val="00223592"/>
    <w:rsid w:val="0022419B"/>
    <w:rsid w:val="00224218"/>
    <w:rsid w:val="002245C3"/>
    <w:rsid w:val="00224E35"/>
    <w:rsid w:val="00226523"/>
    <w:rsid w:val="00227133"/>
    <w:rsid w:val="00227BE1"/>
    <w:rsid w:val="002329D4"/>
    <w:rsid w:val="0023462B"/>
    <w:rsid w:val="002346B4"/>
    <w:rsid w:val="00235225"/>
    <w:rsid w:val="00235465"/>
    <w:rsid w:val="00236453"/>
    <w:rsid w:val="00236888"/>
    <w:rsid w:val="00237E1E"/>
    <w:rsid w:val="00237F03"/>
    <w:rsid w:val="00241551"/>
    <w:rsid w:val="0024426B"/>
    <w:rsid w:val="00244894"/>
    <w:rsid w:val="00245FC7"/>
    <w:rsid w:val="002460A7"/>
    <w:rsid w:val="002461E9"/>
    <w:rsid w:val="00246B85"/>
    <w:rsid w:val="002476A1"/>
    <w:rsid w:val="002504F9"/>
    <w:rsid w:val="00253F61"/>
    <w:rsid w:val="00254C72"/>
    <w:rsid w:val="00254F3D"/>
    <w:rsid w:val="00264BE5"/>
    <w:rsid w:val="00264C4C"/>
    <w:rsid w:val="0026515E"/>
    <w:rsid w:val="00265448"/>
    <w:rsid w:val="00266745"/>
    <w:rsid w:val="00267135"/>
    <w:rsid w:val="002675C5"/>
    <w:rsid w:val="00267DB9"/>
    <w:rsid w:val="00267E9D"/>
    <w:rsid w:val="002701C1"/>
    <w:rsid w:val="00272E31"/>
    <w:rsid w:val="002740DF"/>
    <w:rsid w:val="002751FE"/>
    <w:rsid w:val="00277260"/>
    <w:rsid w:val="00281098"/>
    <w:rsid w:val="002814F0"/>
    <w:rsid w:val="00282233"/>
    <w:rsid w:val="00286D32"/>
    <w:rsid w:val="00286D4C"/>
    <w:rsid w:val="002875AA"/>
    <w:rsid w:val="00291358"/>
    <w:rsid w:val="00291A30"/>
    <w:rsid w:val="00291E95"/>
    <w:rsid w:val="002939A7"/>
    <w:rsid w:val="00297622"/>
    <w:rsid w:val="002A0FE5"/>
    <w:rsid w:val="002A2104"/>
    <w:rsid w:val="002A3300"/>
    <w:rsid w:val="002A50A7"/>
    <w:rsid w:val="002A5F84"/>
    <w:rsid w:val="002A77C1"/>
    <w:rsid w:val="002B0F5D"/>
    <w:rsid w:val="002B270C"/>
    <w:rsid w:val="002B387C"/>
    <w:rsid w:val="002B60CA"/>
    <w:rsid w:val="002B7BD9"/>
    <w:rsid w:val="002B7EF6"/>
    <w:rsid w:val="002C1E03"/>
    <w:rsid w:val="002C1EFF"/>
    <w:rsid w:val="002C2E80"/>
    <w:rsid w:val="002C3EA8"/>
    <w:rsid w:val="002C4BCC"/>
    <w:rsid w:val="002C57F6"/>
    <w:rsid w:val="002D26CD"/>
    <w:rsid w:val="002D2A52"/>
    <w:rsid w:val="002D39C8"/>
    <w:rsid w:val="002D5CC2"/>
    <w:rsid w:val="002E0123"/>
    <w:rsid w:val="002E2AED"/>
    <w:rsid w:val="002E5084"/>
    <w:rsid w:val="002E51A8"/>
    <w:rsid w:val="002E5F85"/>
    <w:rsid w:val="002E742A"/>
    <w:rsid w:val="002F09B3"/>
    <w:rsid w:val="002F0C25"/>
    <w:rsid w:val="002F1023"/>
    <w:rsid w:val="002F123A"/>
    <w:rsid w:val="002F32AC"/>
    <w:rsid w:val="002F41EB"/>
    <w:rsid w:val="002F430A"/>
    <w:rsid w:val="002F553D"/>
    <w:rsid w:val="002F5C08"/>
    <w:rsid w:val="002F6003"/>
    <w:rsid w:val="002F63CF"/>
    <w:rsid w:val="002F74B8"/>
    <w:rsid w:val="0030227E"/>
    <w:rsid w:val="00302296"/>
    <w:rsid w:val="00303446"/>
    <w:rsid w:val="003054E8"/>
    <w:rsid w:val="00305A72"/>
    <w:rsid w:val="00307832"/>
    <w:rsid w:val="0031019D"/>
    <w:rsid w:val="003106C3"/>
    <w:rsid w:val="003124CD"/>
    <w:rsid w:val="00313581"/>
    <w:rsid w:val="003149D2"/>
    <w:rsid w:val="00317AE8"/>
    <w:rsid w:val="00317C3F"/>
    <w:rsid w:val="00320F83"/>
    <w:rsid w:val="00321983"/>
    <w:rsid w:val="00322595"/>
    <w:rsid w:val="0032271C"/>
    <w:rsid w:val="003231D8"/>
    <w:rsid w:val="00325AF0"/>
    <w:rsid w:val="00330AC9"/>
    <w:rsid w:val="00333211"/>
    <w:rsid w:val="003349D5"/>
    <w:rsid w:val="0033564F"/>
    <w:rsid w:val="003402E0"/>
    <w:rsid w:val="003403BB"/>
    <w:rsid w:val="00340BA6"/>
    <w:rsid w:val="00341317"/>
    <w:rsid w:val="00342038"/>
    <w:rsid w:val="00342FF5"/>
    <w:rsid w:val="00347EFB"/>
    <w:rsid w:val="0035195A"/>
    <w:rsid w:val="00352F03"/>
    <w:rsid w:val="0035498B"/>
    <w:rsid w:val="0035557B"/>
    <w:rsid w:val="00355B3F"/>
    <w:rsid w:val="003605A7"/>
    <w:rsid w:val="00361B56"/>
    <w:rsid w:val="00363438"/>
    <w:rsid w:val="0036549F"/>
    <w:rsid w:val="00365BDF"/>
    <w:rsid w:val="00365D9A"/>
    <w:rsid w:val="003670CE"/>
    <w:rsid w:val="003721D4"/>
    <w:rsid w:val="00372A7D"/>
    <w:rsid w:val="003760C4"/>
    <w:rsid w:val="00382847"/>
    <w:rsid w:val="00384843"/>
    <w:rsid w:val="003850AC"/>
    <w:rsid w:val="00385CA7"/>
    <w:rsid w:val="00386330"/>
    <w:rsid w:val="00387253"/>
    <w:rsid w:val="00390734"/>
    <w:rsid w:val="003909B4"/>
    <w:rsid w:val="0039154D"/>
    <w:rsid w:val="003919EF"/>
    <w:rsid w:val="00391AA4"/>
    <w:rsid w:val="00393425"/>
    <w:rsid w:val="003A0511"/>
    <w:rsid w:val="003A4991"/>
    <w:rsid w:val="003A4B8C"/>
    <w:rsid w:val="003A4C14"/>
    <w:rsid w:val="003A4F87"/>
    <w:rsid w:val="003A5208"/>
    <w:rsid w:val="003B19A2"/>
    <w:rsid w:val="003B2195"/>
    <w:rsid w:val="003B4AA6"/>
    <w:rsid w:val="003B4B2F"/>
    <w:rsid w:val="003B53E7"/>
    <w:rsid w:val="003B548A"/>
    <w:rsid w:val="003B5F79"/>
    <w:rsid w:val="003B721A"/>
    <w:rsid w:val="003C12AD"/>
    <w:rsid w:val="003C1569"/>
    <w:rsid w:val="003C25AF"/>
    <w:rsid w:val="003C2B0B"/>
    <w:rsid w:val="003C2B51"/>
    <w:rsid w:val="003C397A"/>
    <w:rsid w:val="003C55F6"/>
    <w:rsid w:val="003C6321"/>
    <w:rsid w:val="003D0BC9"/>
    <w:rsid w:val="003D4697"/>
    <w:rsid w:val="003D5F47"/>
    <w:rsid w:val="003D621E"/>
    <w:rsid w:val="003D7FE9"/>
    <w:rsid w:val="003E0374"/>
    <w:rsid w:val="003E09D7"/>
    <w:rsid w:val="003E1727"/>
    <w:rsid w:val="003E4540"/>
    <w:rsid w:val="003E4A37"/>
    <w:rsid w:val="003F17BB"/>
    <w:rsid w:val="003F1D26"/>
    <w:rsid w:val="003F2085"/>
    <w:rsid w:val="003F338A"/>
    <w:rsid w:val="003F3C7D"/>
    <w:rsid w:val="003F71B2"/>
    <w:rsid w:val="003F7DE9"/>
    <w:rsid w:val="0040333B"/>
    <w:rsid w:val="00403C66"/>
    <w:rsid w:val="0040474A"/>
    <w:rsid w:val="00404BDB"/>
    <w:rsid w:val="00404F5F"/>
    <w:rsid w:val="00407344"/>
    <w:rsid w:val="0041056F"/>
    <w:rsid w:val="00410CC7"/>
    <w:rsid w:val="00412F97"/>
    <w:rsid w:val="00415729"/>
    <w:rsid w:val="00416A5B"/>
    <w:rsid w:val="00416D76"/>
    <w:rsid w:val="00417887"/>
    <w:rsid w:val="00417E04"/>
    <w:rsid w:val="00420266"/>
    <w:rsid w:val="0042124E"/>
    <w:rsid w:val="004234D5"/>
    <w:rsid w:val="00424F32"/>
    <w:rsid w:val="0042507A"/>
    <w:rsid w:val="0042676E"/>
    <w:rsid w:val="004307BF"/>
    <w:rsid w:val="00430E14"/>
    <w:rsid w:val="00430E49"/>
    <w:rsid w:val="00436847"/>
    <w:rsid w:val="004401FC"/>
    <w:rsid w:val="00442407"/>
    <w:rsid w:val="00444CC8"/>
    <w:rsid w:val="00446AA8"/>
    <w:rsid w:val="00447AE6"/>
    <w:rsid w:val="00451452"/>
    <w:rsid w:val="00452C6A"/>
    <w:rsid w:val="00455E90"/>
    <w:rsid w:val="0045754E"/>
    <w:rsid w:val="00460C18"/>
    <w:rsid w:val="0046278B"/>
    <w:rsid w:val="00462F41"/>
    <w:rsid w:val="00466C27"/>
    <w:rsid w:val="00467553"/>
    <w:rsid w:val="00472AAA"/>
    <w:rsid w:val="00472B37"/>
    <w:rsid w:val="00472D3A"/>
    <w:rsid w:val="004765B9"/>
    <w:rsid w:val="00483513"/>
    <w:rsid w:val="004843C6"/>
    <w:rsid w:val="00484DE0"/>
    <w:rsid w:val="00485380"/>
    <w:rsid w:val="00487455"/>
    <w:rsid w:val="004877B3"/>
    <w:rsid w:val="004903E3"/>
    <w:rsid w:val="00491E23"/>
    <w:rsid w:val="00491EC5"/>
    <w:rsid w:val="00492083"/>
    <w:rsid w:val="004926C5"/>
    <w:rsid w:val="00492AFC"/>
    <w:rsid w:val="00492BBD"/>
    <w:rsid w:val="0049454E"/>
    <w:rsid w:val="00497B87"/>
    <w:rsid w:val="004A28B8"/>
    <w:rsid w:val="004A3632"/>
    <w:rsid w:val="004A7313"/>
    <w:rsid w:val="004B0343"/>
    <w:rsid w:val="004B038C"/>
    <w:rsid w:val="004B050B"/>
    <w:rsid w:val="004B09BB"/>
    <w:rsid w:val="004B2B22"/>
    <w:rsid w:val="004B2C12"/>
    <w:rsid w:val="004B4F4E"/>
    <w:rsid w:val="004B59CF"/>
    <w:rsid w:val="004B62E3"/>
    <w:rsid w:val="004B64FC"/>
    <w:rsid w:val="004B65C6"/>
    <w:rsid w:val="004B710D"/>
    <w:rsid w:val="004C6A6A"/>
    <w:rsid w:val="004C6C03"/>
    <w:rsid w:val="004D3FA9"/>
    <w:rsid w:val="004E0B8F"/>
    <w:rsid w:val="004E518A"/>
    <w:rsid w:val="004E5E58"/>
    <w:rsid w:val="004E60F2"/>
    <w:rsid w:val="004F1810"/>
    <w:rsid w:val="004F2243"/>
    <w:rsid w:val="004F25EA"/>
    <w:rsid w:val="004F302E"/>
    <w:rsid w:val="004F3275"/>
    <w:rsid w:val="004F6484"/>
    <w:rsid w:val="004F6804"/>
    <w:rsid w:val="004F75CC"/>
    <w:rsid w:val="00500AE1"/>
    <w:rsid w:val="005028F7"/>
    <w:rsid w:val="005058E0"/>
    <w:rsid w:val="005078EF"/>
    <w:rsid w:val="00510CBB"/>
    <w:rsid w:val="00513893"/>
    <w:rsid w:val="00515904"/>
    <w:rsid w:val="005165E6"/>
    <w:rsid w:val="00516ADF"/>
    <w:rsid w:val="00520A50"/>
    <w:rsid w:val="005245A3"/>
    <w:rsid w:val="0052470A"/>
    <w:rsid w:val="00524E4D"/>
    <w:rsid w:val="0052590F"/>
    <w:rsid w:val="00527C9F"/>
    <w:rsid w:val="005341EC"/>
    <w:rsid w:val="00534D4C"/>
    <w:rsid w:val="00536B26"/>
    <w:rsid w:val="00541FC3"/>
    <w:rsid w:val="005437F7"/>
    <w:rsid w:val="00546F39"/>
    <w:rsid w:val="005514F5"/>
    <w:rsid w:val="00551ADF"/>
    <w:rsid w:val="00552617"/>
    <w:rsid w:val="0055333E"/>
    <w:rsid w:val="00554958"/>
    <w:rsid w:val="005575E5"/>
    <w:rsid w:val="00560C45"/>
    <w:rsid w:val="00561C79"/>
    <w:rsid w:val="00562F63"/>
    <w:rsid w:val="00565376"/>
    <w:rsid w:val="005663AE"/>
    <w:rsid w:val="00567016"/>
    <w:rsid w:val="00570843"/>
    <w:rsid w:val="00570F9A"/>
    <w:rsid w:val="005716C3"/>
    <w:rsid w:val="005718D0"/>
    <w:rsid w:val="00574244"/>
    <w:rsid w:val="00574B06"/>
    <w:rsid w:val="00580B25"/>
    <w:rsid w:val="00582427"/>
    <w:rsid w:val="00583742"/>
    <w:rsid w:val="0058418E"/>
    <w:rsid w:val="00584982"/>
    <w:rsid w:val="005849FC"/>
    <w:rsid w:val="00591EAA"/>
    <w:rsid w:val="005920D7"/>
    <w:rsid w:val="0059530C"/>
    <w:rsid w:val="005961F7"/>
    <w:rsid w:val="00596B3D"/>
    <w:rsid w:val="005A0308"/>
    <w:rsid w:val="005A2D7E"/>
    <w:rsid w:val="005B03EE"/>
    <w:rsid w:val="005B0D7D"/>
    <w:rsid w:val="005B13C8"/>
    <w:rsid w:val="005B35FD"/>
    <w:rsid w:val="005B47CF"/>
    <w:rsid w:val="005B48EB"/>
    <w:rsid w:val="005B6209"/>
    <w:rsid w:val="005B73A6"/>
    <w:rsid w:val="005C24D6"/>
    <w:rsid w:val="005C3A5A"/>
    <w:rsid w:val="005C3D88"/>
    <w:rsid w:val="005C45D9"/>
    <w:rsid w:val="005C51EB"/>
    <w:rsid w:val="005C5204"/>
    <w:rsid w:val="005C5A2D"/>
    <w:rsid w:val="005C6832"/>
    <w:rsid w:val="005C73AE"/>
    <w:rsid w:val="005D43BF"/>
    <w:rsid w:val="005D52D6"/>
    <w:rsid w:val="005D6D05"/>
    <w:rsid w:val="005D6F5F"/>
    <w:rsid w:val="005E04DA"/>
    <w:rsid w:val="005E0981"/>
    <w:rsid w:val="005E2B96"/>
    <w:rsid w:val="005E3BFF"/>
    <w:rsid w:val="005E5634"/>
    <w:rsid w:val="005E6BE9"/>
    <w:rsid w:val="005E7AEC"/>
    <w:rsid w:val="005F2D36"/>
    <w:rsid w:val="005F31FB"/>
    <w:rsid w:val="005F3537"/>
    <w:rsid w:val="005F4404"/>
    <w:rsid w:val="005F5D80"/>
    <w:rsid w:val="00600E3B"/>
    <w:rsid w:val="00602A3D"/>
    <w:rsid w:val="00604466"/>
    <w:rsid w:val="0060567C"/>
    <w:rsid w:val="00606329"/>
    <w:rsid w:val="006073A7"/>
    <w:rsid w:val="0060785B"/>
    <w:rsid w:val="00612FAB"/>
    <w:rsid w:val="006131AA"/>
    <w:rsid w:val="006172BB"/>
    <w:rsid w:val="0062010F"/>
    <w:rsid w:val="00620447"/>
    <w:rsid w:val="00621BF5"/>
    <w:rsid w:val="00624E24"/>
    <w:rsid w:val="00626737"/>
    <w:rsid w:val="00627002"/>
    <w:rsid w:val="006313B8"/>
    <w:rsid w:val="0063282C"/>
    <w:rsid w:val="00632D41"/>
    <w:rsid w:val="006333C2"/>
    <w:rsid w:val="006337A1"/>
    <w:rsid w:val="00640E2B"/>
    <w:rsid w:val="006411EC"/>
    <w:rsid w:val="0065346F"/>
    <w:rsid w:val="00654342"/>
    <w:rsid w:val="006543C8"/>
    <w:rsid w:val="0065451F"/>
    <w:rsid w:val="0065601A"/>
    <w:rsid w:val="00657B0B"/>
    <w:rsid w:val="00663296"/>
    <w:rsid w:val="00663DC7"/>
    <w:rsid w:val="00666632"/>
    <w:rsid w:val="006713F2"/>
    <w:rsid w:val="00671550"/>
    <w:rsid w:val="00672BB7"/>
    <w:rsid w:val="00676088"/>
    <w:rsid w:val="006819C8"/>
    <w:rsid w:val="00682D0A"/>
    <w:rsid w:val="006838F1"/>
    <w:rsid w:val="00685B40"/>
    <w:rsid w:val="006866E6"/>
    <w:rsid w:val="00691929"/>
    <w:rsid w:val="00691BCA"/>
    <w:rsid w:val="006931B5"/>
    <w:rsid w:val="00693559"/>
    <w:rsid w:val="00694B49"/>
    <w:rsid w:val="006959D8"/>
    <w:rsid w:val="00695A44"/>
    <w:rsid w:val="00695AF5"/>
    <w:rsid w:val="00697123"/>
    <w:rsid w:val="006A0141"/>
    <w:rsid w:val="006A1137"/>
    <w:rsid w:val="006A1332"/>
    <w:rsid w:val="006A165D"/>
    <w:rsid w:val="006A19B5"/>
    <w:rsid w:val="006A2182"/>
    <w:rsid w:val="006A2CD8"/>
    <w:rsid w:val="006A4C49"/>
    <w:rsid w:val="006A674D"/>
    <w:rsid w:val="006A7396"/>
    <w:rsid w:val="006A7AD7"/>
    <w:rsid w:val="006B3B36"/>
    <w:rsid w:val="006B3E0C"/>
    <w:rsid w:val="006B4A98"/>
    <w:rsid w:val="006B4E2A"/>
    <w:rsid w:val="006B62C4"/>
    <w:rsid w:val="006B7405"/>
    <w:rsid w:val="006B762A"/>
    <w:rsid w:val="006C0DFD"/>
    <w:rsid w:val="006C21B5"/>
    <w:rsid w:val="006C471D"/>
    <w:rsid w:val="006C4816"/>
    <w:rsid w:val="006C4E3F"/>
    <w:rsid w:val="006C5834"/>
    <w:rsid w:val="006C7054"/>
    <w:rsid w:val="006C71B3"/>
    <w:rsid w:val="006D0360"/>
    <w:rsid w:val="006D10AA"/>
    <w:rsid w:val="006D1DC3"/>
    <w:rsid w:val="006D30F1"/>
    <w:rsid w:val="006D461E"/>
    <w:rsid w:val="006D514E"/>
    <w:rsid w:val="006D5A96"/>
    <w:rsid w:val="006D5D8D"/>
    <w:rsid w:val="006E040B"/>
    <w:rsid w:val="006E17E4"/>
    <w:rsid w:val="006E3922"/>
    <w:rsid w:val="006E3963"/>
    <w:rsid w:val="006E3F83"/>
    <w:rsid w:val="006E57BB"/>
    <w:rsid w:val="006E5AC7"/>
    <w:rsid w:val="006E6313"/>
    <w:rsid w:val="006E7325"/>
    <w:rsid w:val="006E7672"/>
    <w:rsid w:val="006F229C"/>
    <w:rsid w:val="006F5090"/>
    <w:rsid w:val="007005B8"/>
    <w:rsid w:val="007011C9"/>
    <w:rsid w:val="00701860"/>
    <w:rsid w:val="007020FF"/>
    <w:rsid w:val="00703D67"/>
    <w:rsid w:val="007059A3"/>
    <w:rsid w:val="0070614E"/>
    <w:rsid w:val="00707F72"/>
    <w:rsid w:val="00714678"/>
    <w:rsid w:val="007157AC"/>
    <w:rsid w:val="0072112B"/>
    <w:rsid w:val="00724F11"/>
    <w:rsid w:val="0072746C"/>
    <w:rsid w:val="00730980"/>
    <w:rsid w:val="00732446"/>
    <w:rsid w:val="00733618"/>
    <w:rsid w:val="007359DF"/>
    <w:rsid w:val="00737A0A"/>
    <w:rsid w:val="00741BFC"/>
    <w:rsid w:val="00743A83"/>
    <w:rsid w:val="00744138"/>
    <w:rsid w:val="007459BB"/>
    <w:rsid w:val="00755362"/>
    <w:rsid w:val="00755A04"/>
    <w:rsid w:val="00761E29"/>
    <w:rsid w:val="007625AD"/>
    <w:rsid w:val="00763870"/>
    <w:rsid w:val="0076455E"/>
    <w:rsid w:val="00765C45"/>
    <w:rsid w:val="007676DC"/>
    <w:rsid w:val="007677B6"/>
    <w:rsid w:val="007723F6"/>
    <w:rsid w:val="00772B81"/>
    <w:rsid w:val="00772C5F"/>
    <w:rsid w:val="00773528"/>
    <w:rsid w:val="00773825"/>
    <w:rsid w:val="0077388A"/>
    <w:rsid w:val="00773E26"/>
    <w:rsid w:val="00773E52"/>
    <w:rsid w:val="007813BA"/>
    <w:rsid w:val="00781E27"/>
    <w:rsid w:val="00783458"/>
    <w:rsid w:val="0078398B"/>
    <w:rsid w:val="007847E1"/>
    <w:rsid w:val="0078567E"/>
    <w:rsid w:val="0078589D"/>
    <w:rsid w:val="00790017"/>
    <w:rsid w:val="00790439"/>
    <w:rsid w:val="0079195D"/>
    <w:rsid w:val="007934E0"/>
    <w:rsid w:val="00793B3C"/>
    <w:rsid w:val="007A177E"/>
    <w:rsid w:val="007A4423"/>
    <w:rsid w:val="007A7247"/>
    <w:rsid w:val="007B2648"/>
    <w:rsid w:val="007B3400"/>
    <w:rsid w:val="007B5E05"/>
    <w:rsid w:val="007B763C"/>
    <w:rsid w:val="007B7D4F"/>
    <w:rsid w:val="007B7D96"/>
    <w:rsid w:val="007C0A5F"/>
    <w:rsid w:val="007C0ADB"/>
    <w:rsid w:val="007C0DC8"/>
    <w:rsid w:val="007C1B1F"/>
    <w:rsid w:val="007C299C"/>
    <w:rsid w:val="007C3601"/>
    <w:rsid w:val="007C384E"/>
    <w:rsid w:val="007C3E2E"/>
    <w:rsid w:val="007C41E3"/>
    <w:rsid w:val="007C59D7"/>
    <w:rsid w:val="007C5B4C"/>
    <w:rsid w:val="007C75AB"/>
    <w:rsid w:val="007C7990"/>
    <w:rsid w:val="007D0137"/>
    <w:rsid w:val="007D5BD0"/>
    <w:rsid w:val="007D68B7"/>
    <w:rsid w:val="007E08A6"/>
    <w:rsid w:val="007E18E1"/>
    <w:rsid w:val="007E5543"/>
    <w:rsid w:val="007E6DE6"/>
    <w:rsid w:val="007E6F44"/>
    <w:rsid w:val="007E72D0"/>
    <w:rsid w:val="007E77A2"/>
    <w:rsid w:val="007F38CD"/>
    <w:rsid w:val="007F45A3"/>
    <w:rsid w:val="007F5598"/>
    <w:rsid w:val="00801F10"/>
    <w:rsid w:val="00804B14"/>
    <w:rsid w:val="008107F5"/>
    <w:rsid w:val="008109F0"/>
    <w:rsid w:val="00811E9A"/>
    <w:rsid w:val="008130B7"/>
    <w:rsid w:val="00816066"/>
    <w:rsid w:val="00820A88"/>
    <w:rsid w:val="00821648"/>
    <w:rsid w:val="0082272A"/>
    <w:rsid w:val="00822B2A"/>
    <w:rsid w:val="00824779"/>
    <w:rsid w:val="008260F2"/>
    <w:rsid w:val="00827DF9"/>
    <w:rsid w:val="008313A5"/>
    <w:rsid w:val="008314AF"/>
    <w:rsid w:val="008327A0"/>
    <w:rsid w:val="00833075"/>
    <w:rsid w:val="0083314A"/>
    <w:rsid w:val="008348D3"/>
    <w:rsid w:val="0083615A"/>
    <w:rsid w:val="00836321"/>
    <w:rsid w:val="00840D2D"/>
    <w:rsid w:val="008410B5"/>
    <w:rsid w:val="0084319C"/>
    <w:rsid w:val="00844900"/>
    <w:rsid w:val="00844E4D"/>
    <w:rsid w:val="00844FDC"/>
    <w:rsid w:val="00847B58"/>
    <w:rsid w:val="00851451"/>
    <w:rsid w:val="0085233B"/>
    <w:rsid w:val="0085501B"/>
    <w:rsid w:val="00856875"/>
    <w:rsid w:val="00857B81"/>
    <w:rsid w:val="00860D3E"/>
    <w:rsid w:val="00861741"/>
    <w:rsid w:val="00862118"/>
    <w:rsid w:val="0086219C"/>
    <w:rsid w:val="00862C24"/>
    <w:rsid w:val="008630A0"/>
    <w:rsid w:val="008662F3"/>
    <w:rsid w:val="008664FE"/>
    <w:rsid w:val="00867C11"/>
    <w:rsid w:val="00867C29"/>
    <w:rsid w:val="0087341D"/>
    <w:rsid w:val="008810F4"/>
    <w:rsid w:val="00881A9B"/>
    <w:rsid w:val="00882458"/>
    <w:rsid w:val="00882BFC"/>
    <w:rsid w:val="008833DC"/>
    <w:rsid w:val="008845F2"/>
    <w:rsid w:val="00885A20"/>
    <w:rsid w:val="0088611A"/>
    <w:rsid w:val="0088759B"/>
    <w:rsid w:val="00887793"/>
    <w:rsid w:val="00891298"/>
    <w:rsid w:val="00891F75"/>
    <w:rsid w:val="00893744"/>
    <w:rsid w:val="008A040A"/>
    <w:rsid w:val="008A2B95"/>
    <w:rsid w:val="008A3BA1"/>
    <w:rsid w:val="008A4561"/>
    <w:rsid w:val="008A52D3"/>
    <w:rsid w:val="008A5E9D"/>
    <w:rsid w:val="008B03AA"/>
    <w:rsid w:val="008B1ACC"/>
    <w:rsid w:val="008B1DC9"/>
    <w:rsid w:val="008B2122"/>
    <w:rsid w:val="008B2B41"/>
    <w:rsid w:val="008B2BCB"/>
    <w:rsid w:val="008B2C4D"/>
    <w:rsid w:val="008B2DDD"/>
    <w:rsid w:val="008B587D"/>
    <w:rsid w:val="008B5CD8"/>
    <w:rsid w:val="008B5E93"/>
    <w:rsid w:val="008B60D9"/>
    <w:rsid w:val="008C0D0B"/>
    <w:rsid w:val="008C6522"/>
    <w:rsid w:val="008D178A"/>
    <w:rsid w:val="008D2326"/>
    <w:rsid w:val="008D454B"/>
    <w:rsid w:val="008D48E3"/>
    <w:rsid w:val="008D53AD"/>
    <w:rsid w:val="008D7859"/>
    <w:rsid w:val="008E79FB"/>
    <w:rsid w:val="008F055B"/>
    <w:rsid w:val="008F3A8D"/>
    <w:rsid w:val="008F492A"/>
    <w:rsid w:val="008F509D"/>
    <w:rsid w:val="008F5832"/>
    <w:rsid w:val="0090255A"/>
    <w:rsid w:val="0090409E"/>
    <w:rsid w:val="00913370"/>
    <w:rsid w:val="00913897"/>
    <w:rsid w:val="00913BF2"/>
    <w:rsid w:val="009143A2"/>
    <w:rsid w:val="00914BCF"/>
    <w:rsid w:val="00916603"/>
    <w:rsid w:val="00916A7E"/>
    <w:rsid w:val="009176FE"/>
    <w:rsid w:val="00920135"/>
    <w:rsid w:val="009224B3"/>
    <w:rsid w:val="00923BEE"/>
    <w:rsid w:val="009244A9"/>
    <w:rsid w:val="0092644B"/>
    <w:rsid w:val="0092736A"/>
    <w:rsid w:val="00927A74"/>
    <w:rsid w:val="00927FE5"/>
    <w:rsid w:val="009311F8"/>
    <w:rsid w:val="009315C2"/>
    <w:rsid w:val="00935829"/>
    <w:rsid w:val="00935DEF"/>
    <w:rsid w:val="0093656F"/>
    <w:rsid w:val="00937AC8"/>
    <w:rsid w:val="0094325D"/>
    <w:rsid w:val="00943CCF"/>
    <w:rsid w:val="0094755C"/>
    <w:rsid w:val="00947A87"/>
    <w:rsid w:val="009501A6"/>
    <w:rsid w:val="00950C6E"/>
    <w:rsid w:val="0095154E"/>
    <w:rsid w:val="00952C2B"/>
    <w:rsid w:val="0095390A"/>
    <w:rsid w:val="00954C89"/>
    <w:rsid w:val="00954D65"/>
    <w:rsid w:val="009574C2"/>
    <w:rsid w:val="00961612"/>
    <w:rsid w:val="00961E51"/>
    <w:rsid w:val="009625C0"/>
    <w:rsid w:val="00967C4A"/>
    <w:rsid w:val="00972154"/>
    <w:rsid w:val="009750C7"/>
    <w:rsid w:val="00975CAC"/>
    <w:rsid w:val="00975ED7"/>
    <w:rsid w:val="00980C35"/>
    <w:rsid w:val="0098298D"/>
    <w:rsid w:val="00982FD7"/>
    <w:rsid w:val="00984202"/>
    <w:rsid w:val="00984F4B"/>
    <w:rsid w:val="00987026"/>
    <w:rsid w:val="009875EF"/>
    <w:rsid w:val="00991CEE"/>
    <w:rsid w:val="00991D04"/>
    <w:rsid w:val="009A0BA9"/>
    <w:rsid w:val="009A1406"/>
    <w:rsid w:val="009A4561"/>
    <w:rsid w:val="009A4564"/>
    <w:rsid w:val="009B083C"/>
    <w:rsid w:val="009B163E"/>
    <w:rsid w:val="009B328A"/>
    <w:rsid w:val="009B6847"/>
    <w:rsid w:val="009B6FE9"/>
    <w:rsid w:val="009B712B"/>
    <w:rsid w:val="009C0F53"/>
    <w:rsid w:val="009C10ED"/>
    <w:rsid w:val="009C584A"/>
    <w:rsid w:val="009C5D30"/>
    <w:rsid w:val="009C7754"/>
    <w:rsid w:val="009C7EB1"/>
    <w:rsid w:val="009D191D"/>
    <w:rsid w:val="009D2A81"/>
    <w:rsid w:val="009D3586"/>
    <w:rsid w:val="009D380B"/>
    <w:rsid w:val="009D6D19"/>
    <w:rsid w:val="009D7AFC"/>
    <w:rsid w:val="009E0978"/>
    <w:rsid w:val="009E27B9"/>
    <w:rsid w:val="009E2851"/>
    <w:rsid w:val="009E56EE"/>
    <w:rsid w:val="009E5B52"/>
    <w:rsid w:val="009E6244"/>
    <w:rsid w:val="009E77DA"/>
    <w:rsid w:val="009E7A9F"/>
    <w:rsid w:val="009F068D"/>
    <w:rsid w:val="009F0AB1"/>
    <w:rsid w:val="009F1201"/>
    <w:rsid w:val="009F1C7F"/>
    <w:rsid w:val="009F3463"/>
    <w:rsid w:val="009F6E7A"/>
    <w:rsid w:val="009F7828"/>
    <w:rsid w:val="00A000C8"/>
    <w:rsid w:val="00A02F87"/>
    <w:rsid w:val="00A0639D"/>
    <w:rsid w:val="00A07910"/>
    <w:rsid w:val="00A118D6"/>
    <w:rsid w:val="00A12E41"/>
    <w:rsid w:val="00A13611"/>
    <w:rsid w:val="00A140EF"/>
    <w:rsid w:val="00A14768"/>
    <w:rsid w:val="00A149CE"/>
    <w:rsid w:val="00A151C7"/>
    <w:rsid w:val="00A15C2E"/>
    <w:rsid w:val="00A178D4"/>
    <w:rsid w:val="00A20325"/>
    <w:rsid w:val="00A20693"/>
    <w:rsid w:val="00A219BF"/>
    <w:rsid w:val="00A22CC0"/>
    <w:rsid w:val="00A23649"/>
    <w:rsid w:val="00A244A5"/>
    <w:rsid w:val="00A24A2A"/>
    <w:rsid w:val="00A24F10"/>
    <w:rsid w:val="00A2520A"/>
    <w:rsid w:val="00A25C1C"/>
    <w:rsid w:val="00A26EF9"/>
    <w:rsid w:val="00A26F1C"/>
    <w:rsid w:val="00A30899"/>
    <w:rsid w:val="00A31AC8"/>
    <w:rsid w:val="00A31C9D"/>
    <w:rsid w:val="00A34A17"/>
    <w:rsid w:val="00A357AC"/>
    <w:rsid w:val="00A4044A"/>
    <w:rsid w:val="00A43B78"/>
    <w:rsid w:val="00A46FEF"/>
    <w:rsid w:val="00A475F2"/>
    <w:rsid w:val="00A4784E"/>
    <w:rsid w:val="00A478EF"/>
    <w:rsid w:val="00A50AA0"/>
    <w:rsid w:val="00A5170F"/>
    <w:rsid w:val="00A51797"/>
    <w:rsid w:val="00A54068"/>
    <w:rsid w:val="00A560B6"/>
    <w:rsid w:val="00A605F8"/>
    <w:rsid w:val="00A608C0"/>
    <w:rsid w:val="00A60C50"/>
    <w:rsid w:val="00A65ED9"/>
    <w:rsid w:val="00A672E1"/>
    <w:rsid w:val="00A72993"/>
    <w:rsid w:val="00A81318"/>
    <w:rsid w:val="00A8155E"/>
    <w:rsid w:val="00A83599"/>
    <w:rsid w:val="00A85E4D"/>
    <w:rsid w:val="00A86144"/>
    <w:rsid w:val="00A865BE"/>
    <w:rsid w:val="00A867C0"/>
    <w:rsid w:val="00A86F8F"/>
    <w:rsid w:val="00A87F37"/>
    <w:rsid w:val="00A921C1"/>
    <w:rsid w:val="00A94D1D"/>
    <w:rsid w:val="00A962CF"/>
    <w:rsid w:val="00A97934"/>
    <w:rsid w:val="00A9793A"/>
    <w:rsid w:val="00A979F3"/>
    <w:rsid w:val="00AA00D2"/>
    <w:rsid w:val="00AA2659"/>
    <w:rsid w:val="00AA35A0"/>
    <w:rsid w:val="00AA4537"/>
    <w:rsid w:val="00AA483C"/>
    <w:rsid w:val="00AA4C10"/>
    <w:rsid w:val="00AA5C8A"/>
    <w:rsid w:val="00AA704D"/>
    <w:rsid w:val="00AB4FC0"/>
    <w:rsid w:val="00AB5C53"/>
    <w:rsid w:val="00AB6A11"/>
    <w:rsid w:val="00AC05C5"/>
    <w:rsid w:val="00AC3229"/>
    <w:rsid w:val="00AC3DCC"/>
    <w:rsid w:val="00AC6199"/>
    <w:rsid w:val="00AC63EF"/>
    <w:rsid w:val="00AC6C2A"/>
    <w:rsid w:val="00AD0641"/>
    <w:rsid w:val="00AD1C45"/>
    <w:rsid w:val="00AD3CFC"/>
    <w:rsid w:val="00AD6275"/>
    <w:rsid w:val="00AE14E1"/>
    <w:rsid w:val="00AE600A"/>
    <w:rsid w:val="00AE719D"/>
    <w:rsid w:val="00AF1B7E"/>
    <w:rsid w:val="00AF1F6E"/>
    <w:rsid w:val="00AF769A"/>
    <w:rsid w:val="00B009A8"/>
    <w:rsid w:val="00B062F2"/>
    <w:rsid w:val="00B06D58"/>
    <w:rsid w:val="00B101EE"/>
    <w:rsid w:val="00B12355"/>
    <w:rsid w:val="00B125A2"/>
    <w:rsid w:val="00B12B77"/>
    <w:rsid w:val="00B139D4"/>
    <w:rsid w:val="00B15D19"/>
    <w:rsid w:val="00B17F5B"/>
    <w:rsid w:val="00B21730"/>
    <w:rsid w:val="00B22172"/>
    <w:rsid w:val="00B25F22"/>
    <w:rsid w:val="00B27ABB"/>
    <w:rsid w:val="00B31080"/>
    <w:rsid w:val="00B32747"/>
    <w:rsid w:val="00B34E9E"/>
    <w:rsid w:val="00B35DDA"/>
    <w:rsid w:val="00B3637C"/>
    <w:rsid w:val="00B37C86"/>
    <w:rsid w:val="00B40F99"/>
    <w:rsid w:val="00B417CD"/>
    <w:rsid w:val="00B42457"/>
    <w:rsid w:val="00B435B1"/>
    <w:rsid w:val="00B43A9B"/>
    <w:rsid w:val="00B45302"/>
    <w:rsid w:val="00B46DDE"/>
    <w:rsid w:val="00B52A1B"/>
    <w:rsid w:val="00B5427B"/>
    <w:rsid w:val="00B54D1B"/>
    <w:rsid w:val="00B54DB3"/>
    <w:rsid w:val="00B618FF"/>
    <w:rsid w:val="00B6307D"/>
    <w:rsid w:val="00B63F30"/>
    <w:rsid w:val="00B63F35"/>
    <w:rsid w:val="00B64AE8"/>
    <w:rsid w:val="00B6621B"/>
    <w:rsid w:val="00B66278"/>
    <w:rsid w:val="00B6657C"/>
    <w:rsid w:val="00B67AFB"/>
    <w:rsid w:val="00B703CF"/>
    <w:rsid w:val="00B71B61"/>
    <w:rsid w:val="00B73141"/>
    <w:rsid w:val="00B7358F"/>
    <w:rsid w:val="00B73DE6"/>
    <w:rsid w:val="00B73E5D"/>
    <w:rsid w:val="00B744D0"/>
    <w:rsid w:val="00B74BFD"/>
    <w:rsid w:val="00B75349"/>
    <w:rsid w:val="00B75AE5"/>
    <w:rsid w:val="00B77D0F"/>
    <w:rsid w:val="00B77FC1"/>
    <w:rsid w:val="00B8496B"/>
    <w:rsid w:val="00B859B6"/>
    <w:rsid w:val="00B8603F"/>
    <w:rsid w:val="00B87E42"/>
    <w:rsid w:val="00B904A7"/>
    <w:rsid w:val="00B90692"/>
    <w:rsid w:val="00B925B4"/>
    <w:rsid w:val="00B932D1"/>
    <w:rsid w:val="00B934A6"/>
    <w:rsid w:val="00B93D85"/>
    <w:rsid w:val="00B94714"/>
    <w:rsid w:val="00B95C59"/>
    <w:rsid w:val="00BA149F"/>
    <w:rsid w:val="00BA1D57"/>
    <w:rsid w:val="00BA2C38"/>
    <w:rsid w:val="00BA52D0"/>
    <w:rsid w:val="00BA63F9"/>
    <w:rsid w:val="00BA7808"/>
    <w:rsid w:val="00BB1AC4"/>
    <w:rsid w:val="00BB204D"/>
    <w:rsid w:val="00BB356F"/>
    <w:rsid w:val="00BB44CC"/>
    <w:rsid w:val="00BC0639"/>
    <w:rsid w:val="00BC097E"/>
    <w:rsid w:val="00BC1008"/>
    <w:rsid w:val="00BC11FF"/>
    <w:rsid w:val="00BC2860"/>
    <w:rsid w:val="00BC2CE3"/>
    <w:rsid w:val="00BC78AF"/>
    <w:rsid w:val="00BD057A"/>
    <w:rsid w:val="00BD0DD2"/>
    <w:rsid w:val="00BD3DAF"/>
    <w:rsid w:val="00BE1435"/>
    <w:rsid w:val="00BE29D0"/>
    <w:rsid w:val="00BE6598"/>
    <w:rsid w:val="00BE7DCD"/>
    <w:rsid w:val="00BF179C"/>
    <w:rsid w:val="00BF19D1"/>
    <w:rsid w:val="00BF1CCD"/>
    <w:rsid w:val="00BF311C"/>
    <w:rsid w:val="00BF60E2"/>
    <w:rsid w:val="00C00392"/>
    <w:rsid w:val="00C012A4"/>
    <w:rsid w:val="00C026C1"/>
    <w:rsid w:val="00C036A4"/>
    <w:rsid w:val="00C107AD"/>
    <w:rsid w:val="00C10E63"/>
    <w:rsid w:val="00C11333"/>
    <w:rsid w:val="00C123A6"/>
    <w:rsid w:val="00C16222"/>
    <w:rsid w:val="00C17C11"/>
    <w:rsid w:val="00C21F42"/>
    <w:rsid w:val="00C23B46"/>
    <w:rsid w:val="00C2527F"/>
    <w:rsid w:val="00C258ED"/>
    <w:rsid w:val="00C26006"/>
    <w:rsid w:val="00C31580"/>
    <w:rsid w:val="00C32CEE"/>
    <w:rsid w:val="00C33469"/>
    <w:rsid w:val="00C354A0"/>
    <w:rsid w:val="00C37471"/>
    <w:rsid w:val="00C4152B"/>
    <w:rsid w:val="00C4170B"/>
    <w:rsid w:val="00C45A9F"/>
    <w:rsid w:val="00C45CFF"/>
    <w:rsid w:val="00C45F49"/>
    <w:rsid w:val="00C5171C"/>
    <w:rsid w:val="00C5692E"/>
    <w:rsid w:val="00C57A83"/>
    <w:rsid w:val="00C60CFF"/>
    <w:rsid w:val="00C60F2F"/>
    <w:rsid w:val="00C63DDF"/>
    <w:rsid w:val="00C66C73"/>
    <w:rsid w:val="00C708F6"/>
    <w:rsid w:val="00C72E7A"/>
    <w:rsid w:val="00C738D5"/>
    <w:rsid w:val="00C73921"/>
    <w:rsid w:val="00C753B3"/>
    <w:rsid w:val="00C766F3"/>
    <w:rsid w:val="00C77CE5"/>
    <w:rsid w:val="00C82525"/>
    <w:rsid w:val="00C83E63"/>
    <w:rsid w:val="00C8522A"/>
    <w:rsid w:val="00C8537B"/>
    <w:rsid w:val="00C873CB"/>
    <w:rsid w:val="00C874E3"/>
    <w:rsid w:val="00C87896"/>
    <w:rsid w:val="00C9070E"/>
    <w:rsid w:val="00C924F9"/>
    <w:rsid w:val="00C93484"/>
    <w:rsid w:val="00C93A42"/>
    <w:rsid w:val="00CA031C"/>
    <w:rsid w:val="00CA0446"/>
    <w:rsid w:val="00CA5913"/>
    <w:rsid w:val="00CA6706"/>
    <w:rsid w:val="00CA7B49"/>
    <w:rsid w:val="00CB097A"/>
    <w:rsid w:val="00CB2DF1"/>
    <w:rsid w:val="00CB3863"/>
    <w:rsid w:val="00CB5805"/>
    <w:rsid w:val="00CC27F5"/>
    <w:rsid w:val="00CC5453"/>
    <w:rsid w:val="00CC6019"/>
    <w:rsid w:val="00CD02C8"/>
    <w:rsid w:val="00CD038B"/>
    <w:rsid w:val="00CD0E5A"/>
    <w:rsid w:val="00CD0EAE"/>
    <w:rsid w:val="00CD10E4"/>
    <w:rsid w:val="00CD1C59"/>
    <w:rsid w:val="00CD331D"/>
    <w:rsid w:val="00CD46D7"/>
    <w:rsid w:val="00CD4A44"/>
    <w:rsid w:val="00CD4CAF"/>
    <w:rsid w:val="00CE16E7"/>
    <w:rsid w:val="00CE2316"/>
    <w:rsid w:val="00CE3F89"/>
    <w:rsid w:val="00CE54FE"/>
    <w:rsid w:val="00CE572C"/>
    <w:rsid w:val="00CE62C6"/>
    <w:rsid w:val="00CF1B43"/>
    <w:rsid w:val="00CF60A8"/>
    <w:rsid w:val="00CF6A52"/>
    <w:rsid w:val="00CF6C4B"/>
    <w:rsid w:val="00CF77C9"/>
    <w:rsid w:val="00D00F36"/>
    <w:rsid w:val="00D01F6B"/>
    <w:rsid w:val="00D0223D"/>
    <w:rsid w:val="00D02331"/>
    <w:rsid w:val="00D03AAD"/>
    <w:rsid w:val="00D03EAC"/>
    <w:rsid w:val="00D04764"/>
    <w:rsid w:val="00D07E5C"/>
    <w:rsid w:val="00D1241F"/>
    <w:rsid w:val="00D13019"/>
    <w:rsid w:val="00D13C41"/>
    <w:rsid w:val="00D15456"/>
    <w:rsid w:val="00D162EA"/>
    <w:rsid w:val="00D16D83"/>
    <w:rsid w:val="00D16F68"/>
    <w:rsid w:val="00D17334"/>
    <w:rsid w:val="00D208E3"/>
    <w:rsid w:val="00D23ADA"/>
    <w:rsid w:val="00D23B30"/>
    <w:rsid w:val="00D23CD7"/>
    <w:rsid w:val="00D24E03"/>
    <w:rsid w:val="00D26DC4"/>
    <w:rsid w:val="00D27678"/>
    <w:rsid w:val="00D2796F"/>
    <w:rsid w:val="00D3008E"/>
    <w:rsid w:val="00D31183"/>
    <w:rsid w:val="00D31C4E"/>
    <w:rsid w:val="00D3296E"/>
    <w:rsid w:val="00D32F51"/>
    <w:rsid w:val="00D34616"/>
    <w:rsid w:val="00D3480A"/>
    <w:rsid w:val="00D363B0"/>
    <w:rsid w:val="00D4556C"/>
    <w:rsid w:val="00D46D51"/>
    <w:rsid w:val="00D5189B"/>
    <w:rsid w:val="00D524F2"/>
    <w:rsid w:val="00D54C1F"/>
    <w:rsid w:val="00D54DE1"/>
    <w:rsid w:val="00D55831"/>
    <w:rsid w:val="00D55D9F"/>
    <w:rsid w:val="00D5766E"/>
    <w:rsid w:val="00D61364"/>
    <w:rsid w:val="00D62BC6"/>
    <w:rsid w:val="00D62EFF"/>
    <w:rsid w:val="00D6326E"/>
    <w:rsid w:val="00D66CCA"/>
    <w:rsid w:val="00D73ADB"/>
    <w:rsid w:val="00D75446"/>
    <w:rsid w:val="00D7583C"/>
    <w:rsid w:val="00D77377"/>
    <w:rsid w:val="00D82A54"/>
    <w:rsid w:val="00D84222"/>
    <w:rsid w:val="00D85084"/>
    <w:rsid w:val="00D855E9"/>
    <w:rsid w:val="00D878EE"/>
    <w:rsid w:val="00D87F47"/>
    <w:rsid w:val="00D9220A"/>
    <w:rsid w:val="00D92294"/>
    <w:rsid w:val="00D92AA8"/>
    <w:rsid w:val="00D92AFC"/>
    <w:rsid w:val="00D93726"/>
    <w:rsid w:val="00D94E3F"/>
    <w:rsid w:val="00D96F9E"/>
    <w:rsid w:val="00DA05E6"/>
    <w:rsid w:val="00DA3E2C"/>
    <w:rsid w:val="00DA5A52"/>
    <w:rsid w:val="00DA79E0"/>
    <w:rsid w:val="00DA7ED4"/>
    <w:rsid w:val="00DB121E"/>
    <w:rsid w:val="00DB2419"/>
    <w:rsid w:val="00DB27DD"/>
    <w:rsid w:val="00DB30BE"/>
    <w:rsid w:val="00DB401D"/>
    <w:rsid w:val="00DB46C0"/>
    <w:rsid w:val="00DB5DF7"/>
    <w:rsid w:val="00DB62EF"/>
    <w:rsid w:val="00DC0B1C"/>
    <w:rsid w:val="00DC387D"/>
    <w:rsid w:val="00DC6D55"/>
    <w:rsid w:val="00DD33F3"/>
    <w:rsid w:val="00DD5F73"/>
    <w:rsid w:val="00DD7175"/>
    <w:rsid w:val="00DE0356"/>
    <w:rsid w:val="00DE09E4"/>
    <w:rsid w:val="00DE17C1"/>
    <w:rsid w:val="00DE66AA"/>
    <w:rsid w:val="00DE6C15"/>
    <w:rsid w:val="00DE6DFB"/>
    <w:rsid w:val="00DE7AA7"/>
    <w:rsid w:val="00DF0686"/>
    <w:rsid w:val="00DF0790"/>
    <w:rsid w:val="00DF12D7"/>
    <w:rsid w:val="00DF1CB5"/>
    <w:rsid w:val="00DF1D57"/>
    <w:rsid w:val="00DF2306"/>
    <w:rsid w:val="00DF24A5"/>
    <w:rsid w:val="00DF72FF"/>
    <w:rsid w:val="00DF7C2B"/>
    <w:rsid w:val="00DF7C77"/>
    <w:rsid w:val="00E0124F"/>
    <w:rsid w:val="00E01DC3"/>
    <w:rsid w:val="00E04090"/>
    <w:rsid w:val="00E05900"/>
    <w:rsid w:val="00E07236"/>
    <w:rsid w:val="00E07946"/>
    <w:rsid w:val="00E10816"/>
    <w:rsid w:val="00E11E52"/>
    <w:rsid w:val="00E1295A"/>
    <w:rsid w:val="00E144D7"/>
    <w:rsid w:val="00E1471F"/>
    <w:rsid w:val="00E1749C"/>
    <w:rsid w:val="00E20B4F"/>
    <w:rsid w:val="00E31391"/>
    <w:rsid w:val="00E31876"/>
    <w:rsid w:val="00E37353"/>
    <w:rsid w:val="00E375F5"/>
    <w:rsid w:val="00E37A39"/>
    <w:rsid w:val="00E45800"/>
    <w:rsid w:val="00E45803"/>
    <w:rsid w:val="00E46099"/>
    <w:rsid w:val="00E4699A"/>
    <w:rsid w:val="00E47715"/>
    <w:rsid w:val="00E52A43"/>
    <w:rsid w:val="00E542A1"/>
    <w:rsid w:val="00E54750"/>
    <w:rsid w:val="00E54FF4"/>
    <w:rsid w:val="00E55E00"/>
    <w:rsid w:val="00E57084"/>
    <w:rsid w:val="00E61403"/>
    <w:rsid w:val="00E62F19"/>
    <w:rsid w:val="00E64BC5"/>
    <w:rsid w:val="00E65B57"/>
    <w:rsid w:val="00E664D6"/>
    <w:rsid w:val="00E66DA1"/>
    <w:rsid w:val="00E72759"/>
    <w:rsid w:val="00E73ECC"/>
    <w:rsid w:val="00E81AFB"/>
    <w:rsid w:val="00E82E02"/>
    <w:rsid w:val="00E84FCE"/>
    <w:rsid w:val="00E8643D"/>
    <w:rsid w:val="00E8653E"/>
    <w:rsid w:val="00E86BFA"/>
    <w:rsid w:val="00E87627"/>
    <w:rsid w:val="00E87910"/>
    <w:rsid w:val="00E90ACD"/>
    <w:rsid w:val="00E915DA"/>
    <w:rsid w:val="00E92E98"/>
    <w:rsid w:val="00E93AF6"/>
    <w:rsid w:val="00E95455"/>
    <w:rsid w:val="00E9591C"/>
    <w:rsid w:val="00E9641A"/>
    <w:rsid w:val="00E9744C"/>
    <w:rsid w:val="00EA0A2E"/>
    <w:rsid w:val="00EA0C23"/>
    <w:rsid w:val="00EA16D8"/>
    <w:rsid w:val="00EA3F7D"/>
    <w:rsid w:val="00EA42D7"/>
    <w:rsid w:val="00EA5207"/>
    <w:rsid w:val="00EA6BCF"/>
    <w:rsid w:val="00EA77AB"/>
    <w:rsid w:val="00EB2FE9"/>
    <w:rsid w:val="00EB4A22"/>
    <w:rsid w:val="00EB5403"/>
    <w:rsid w:val="00EC0C81"/>
    <w:rsid w:val="00EC1E24"/>
    <w:rsid w:val="00EC5A28"/>
    <w:rsid w:val="00ED0B7B"/>
    <w:rsid w:val="00ED146B"/>
    <w:rsid w:val="00ED1BC5"/>
    <w:rsid w:val="00ED2362"/>
    <w:rsid w:val="00ED2EAB"/>
    <w:rsid w:val="00ED45C5"/>
    <w:rsid w:val="00ED5323"/>
    <w:rsid w:val="00ED5421"/>
    <w:rsid w:val="00ED5A9D"/>
    <w:rsid w:val="00ED5D05"/>
    <w:rsid w:val="00ED6381"/>
    <w:rsid w:val="00EE00DD"/>
    <w:rsid w:val="00EE11AE"/>
    <w:rsid w:val="00EE3B3F"/>
    <w:rsid w:val="00EE5450"/>
    <w:rsid w:val="00EE5BF2"/>
    <w:rsid w:val="00EE7144"/>
    <w:rsid w:val="00EE77EE"/>
    <w:rsid w:val="00EE7F11"/>
    <w:rsid w:val="00EF3EBC"/>
    <w:rsid w:val="00EF5FDD"/>
    <w:rsid w:val="00EF7342"/>
    <w:rsid w:val="00F003AF"/>
    <w:rsid w:val="00F02984"/>
    <w:rsid w:val="00F042B3"/>
    <w:rsid w:val="00F04BE8"/>
    <w:rsid w:val="00F04EF0"/>
    <w:rsid w:val="00F07026"/>
    <w:rsid w:val="00F1029F"/>
    <w:rsid w:val="00F10990"/>
    <w:rsid w:val="00F11CEB"/>
    <w:rsid w:val="00F17B1A"/>
    <w:rsid w:val="00F21572"/>
    <w:rsid w:val="00F21D05"/>
    <w:rsid w:val="00F229BF"/>
    <w:rsid w:val="00F24BD4"/>
    <w:rsid w:val="00F27546"/>
    <w:rsid w:val="00F3265A"/>
    <w:rsid w:val="00F36645"/>
    <w:rsid w:val="00F367D8"/>
    <w:rsid w:val="00F373B5"/>
    <w:rsid w:val="00F37F5A"/>
    <w:rsid w:val="00F40448"/>
    <w:rsid w:val="00F4087D"/>
    <w:rsid w:val="00F40C8C"/>
    <w:rsid w:val="00F40EBC"/>
    <w:rsid w:val="00F416FF"/>
    <w:rsid w:val="00F454BF"/>
    <w:rsid w:val="00F462AF"/>
    <w:rsid w:val="00F47080"/>
    <w:rsid w:val="00F47911"/>
    <w:rsid w:val="00F509C4"/>
    <w:rsid w:val="00F5129F"/>
    <w:rsid w:val="00F51521"/>
    <w:rsid w:val="00F52685"/>
    <w:rsid w:val="00F52A7D"/>
    <w:rsid w:val="00F533CD"/>
    <w:rsid w:val="00F538B1"/>
    <w:rsid w:val="00F554FF"/>
    <w:rsid w:val="00F5564C"/>
    <w:rsid w:val="00F560C1"/>
    <w:rsid w:val="00F60BD0"/>
    <w:rsid w:val="00F62666"/>
    <w:rsid w:val="00F63B5D"/>
    <w:rsid w:val="00F67C01"/>
    <w:rsid w:val="00F67D8D"/>
    <w:rsid w:val="00F7039D"/>
    <w:rsid w:val="00F70DC3"/>
    <w:rsid w:val="00F71E8B"/>
    <w:rsid w:val="00F7379B"/>
    <w:rsid w:val="00F741A5"/>
    <w:rsid w:val="00F74905"/>
    <w:rsid w:val="00F8320E"/>
    <w:rsid w:val="00F83B75"/>
    <w:rsid w:val="00F8442A"/>
    <w:rsid w:val="00F86C5C"/>
    <w:rsid w:val="00F902B1"/>
    <w:rsid w:val="00F90BF4"/>
    <w:rsid w:val="00F926E5"/>
    <w:rsid w:val="00F948B4"/>
    <w:rsid w:val="00F95EC8"/>
    <w:rsid w:val="00FA3024"/>
    <w:rsid w:val="00FA30F6"/>
    <w:rsid w:val="00FA45A0"/>
    <w:rsid w:val="00FA57C4"/>
    <w:rsid w:val="00FB1037"/>
    <w:rsid w:val="00FC408A"/>
    <w:rsid w:val="00FC4A87"/>
    <w:rsid w:val="00FC4F67"/>
    <w:rsid w:val="00FC6385"/>
    <w:rsid w:val="00FC6F4E"/>
    <w:rsid w:val="00FC730F"/>
    <w:rsid w:val="00FD157A"/>
    <w:rsid w:val="00FD65C1"/>
    <w:rsid w:val="00FD7311"/>
    <w:rsid w:val="00FE06E1"/>
    <w:rsid w:val="00FE1DA1"/>
    <w:rsid w:val="00FE274B"/>
    <w:rsid w:val="00FE323C"/>
    <w:rsid w:val="00FE35C7"/>
    <w:rsid w:val="00FE5E45"/>
    <w:rsid w:val="00FE7AD9"/>
    <w:rsid w:val="00FE7F60"/>
    <w:rsid w:val="00FF237D"/>
    <w:rsid w:val="00FF4970"/>
    <w:rsid w:val="00FF5CE0"/>
    <w:rsid w:val="00FF5DDF"/>
    <w:rsid w:val="00FF6103"/>
    <w:rsid w:val="01CE18F6"/>
    <w:rsid w:val="02329DEF"/>
    <w:rsid w:val="02EE4623"/>
    <w:rsid w:val="032131A2"/>
    <w:rsid w:val="036CD90D"/>
    <w:rsid w:val="041ADEB8"/>
    <w:rsid w:val="051F6F8E"/>
    <w:rsid w:val="05D9134E"/>
    <w:rsid w:val="07D0E8BB"/>
    <w:rsid w:val="07EF647A"/>
    <w:rsid w:val="09730DBA"/>
    <w:rsid w:val="0B2DFCCA"/>
    <w:rsid w:val="0CB34903"/>
    <w:rsid w:val="0D2833BE"/>
    <w:rsid w:val="0EA8D1C9"/>
    <w:rsid w:val="0EDBA77E"/>
    <w:rsid w:val="0FFBA3BA"/>
    <w:rsid w:val="10168C6C"/>
    <w:rsid w:val="1101BDCB"/>
    <w:rsid w:val="11C68AD6"/>
    <w:rsid w:val="1235CB0D"/>
    <w:rsid w:val="1236004C"/>
    <w:rsid w:val="128D6450"/>
    <w:rsid w:val="131BB113"/>
    <w:rsid w:val="14975FFA"/>
    <w:rsid w:val="14A9FA05"/>
    <w:rsid w:val="15262C84"/>
    <w:rsid w:val="15A468B4"/>
    <w:rsid w:val="162D4056"/>
    <w:rsid w:val="172CCF38"/>
    <w:rsid w:val="17A82B45"/>
    <w:rsid w:val="187813D4"/>
    <w:rsid w:val="193751B8"/>
    <w:rsid w:val="1AD2262D"/>
    <w:rsid w:val="1B222113"/>
    <w:rsid w:val="1C887B58"/>
    <w:rsid w:val="1E5DCD7C"/>
    <w:rsid w:val="2010DB71"/>
    <w:rsid w:val="2237A5A8"/>
    <w:rsid w:val="23157A5E"/>
    <w:rsid w:val="234BF926"/>
    <w:rsid w:val="23E77B85"/>
    <w:rsid w:val="2518F2DE"/>
    <w:rsid w:val="25D8EC98"/>
    <w:rsid w:val="26374DF7"/>
    <w:rsid w:val="294C2A02"/>
    <w:rsid w:val="29C160C0"/>
    <w:rsid w:val="2A76DCCB"/>
    <w:rsid w:val="2AA338D2"/>
    <w:rsid w:val="2B9F3509"/>
    <w:rsid w:val="2DEACFFC"/>
    <w:rsid w:val="2DFDC68B"/>
    <w:rsid w:val="2F0B9DBC"/>
    <w:rsid w:val="2FFAB27D"/>
    <w:rsid w:val="30496523"/>
    <w:rsid w:val="309A7DA0"/>
    <w:rsid w:val="30FC1A07"/>
    <w:rsid w:val="311395D9"/>
    <w:rsid w:val="32346495"/>
    <w:rsid w:val="332DF48C"/>
    <w:rsid w:val="34A8F767"/>
    <w:rsid w:val="35EA3B8F"/>
    <w:rsid w:val="365F039C"/>
    <w:rsid w:val="371FAD96"/>
    <w:rsid w:val="37CA5A87"/>
    <w:rsid w:val="39866180"/>
    <w:rsid w:val="3A8E69E4"/>
    <w:rsid w:val="3AF3E345"/>
    <w:rsid w:val="3B4343C5"/>
    <w:rsid w:val="3B9D09C9"/>
    <w:rsid w:val="3BDE7C66"/>
    <w:rsid w:val="3D0F9EEA"/>
    <w:rsid w:val="3F854D44"/>
    <w:rsid w:val="3F9722CD"/>
    <w:rsid w:val="40B0E10F"/>
    <w:rsid w:val="41A96FC0"/>
    <w:rsid w:val="4266947E"/>
    <w:rsid w:val="42BDA5BA"/>
    <w:rsid w:val="44CFF865"/>
    <w:rsid w:val="450C838D"/>
    <w:rsid w:val="4525487D"/>
    <w:rsid w:val="4595380F"/>
    <w:rsid w:val="473AF2A6"/>
    <w:rsid w:val="4755BC76"/>
    <w:rsid w:val="48D5F0C8"/>
    <w:rsid w:val="49ACABB5"/>
    <w:rsid w:val="49EDD4A9"/>
    <w:rsid w:val="4C624D68"/>
    <w:rsid w:val="4E743961"/>
    <w:rsid w:val="51923745"/>
    <w:rsid w:val="52AEA1A3"/>
    <w:rsid w:val="536E5F07"/>
    <w:rsid w:val="555C0119"/>
    <w:rsid w:val="561208BC"/>
    <w:rsid w:val="5693CF5F"/>
    <w:rsid w:val="58D72D19"/>
    <w:rsid w:val="59E8DE1F"/>
    <w:rsid w:val="5AA4A292"/>
    <w:rsid w:val="5C08A850"/>
    <w:rsid w:val="61E2BD19"/>
    <w:rsid w:val="6236EAA9"/>
    <w:rsid w:val="62686ED7"/>
    <w:rsid w:val="63B46896"/>
    <w:rsid w:val="649CE197"/>
    <w:rsid w:val="65ABE80A"/>
    <w:rsid w:val="661301EC"/>
    <w:rsid w:val="66DFA7EC"/>
    <w:rsid w:val="6726E22F"/>
    <w:rsid w:val="67D82BA6"/>
    <w:rsid w:val="68562224"/>
    <w:rsid w:val="688B8F77"/>
    <w:rsid w:val="692B879E"/>
    <w:rsid w:val="6C78F375"/>
    <w:rsid w:val="6DA09DCF"/>
    <w:rsid w:val="6FDA9B31"/>
    <w:rsid w:val="70E7F707"/>
    <w:rsid w:val="72CE6871"/>
    <w:rsid w:val="72F8607B"/>
    <w:rsid w:val="731B1D5F"/>
    <w:rsid w:val="74192F55"/>
    <w:rsid w:val="74C61E40"/>
    <w:rsid w:val="75CAAF86"/>
    <w:rsid w:val="77F59C6B"/>
    <w:rsid w:val="78C2D53C"/>
    <w:rsid w:val="78E700B1"/>
    <w:rsid w:val="794A1D1F"/>
    <w:rsid w:val="7965596A"/>
    <w:rsid w:val="7DA3668B"/>
    <w:rsid w:val="7F39A89C"/>
    <w:rsid w:val="7F626752"/>
    <w:rsid w:val="7F799E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ED73687F-508E-49F3-9A33-281B97EB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2"/>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uiPriority w:val="2"/>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table" w:styleId="TableGrid">
    <w:name w:val="Table Grid"/>
    <w:basedOn w:val="TableNormal"/>
    <w:uiPriority w:val="39"/>
    <w:rsid w:val="00FC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5D9F"/>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ssic.austlii.edu.au/au/legis/vic/consol_act/paea1987254/s3.html"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ning.vic.gov.au/public-inspection" TargetMode="External"/><Relationship Id="rId5" Type="http://schemas.openxmlformats.org/officeDocument/2006/relationships/numbering" Target="numbering.xml"/><Relationship Id="rId15" Type="http://schemas.openxmlformats.org/officeDocument/2006/relationships/hyperlink" Target="https://classic.austlii.edu.au/au/legis/vic/consol_act/paea1987254/s3.html"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sic.austlii.edu.au/au/legis/vic/consol_act/paea1987254/s3.html"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85\AppData\Local\Microsoft\Windows\INetCache\Content.Outlook\OHOGD967\Explanatory%20Report%20-%20Boroondara%20accessible%20version%20-%202023-09-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22981C9C628A478FB16498A5BF937A" ma:contentTypeVersion="68" ma:contentTypeDescription="Create a new document." ma:contentTypeScope="" ma:versionID="63824a8f5715770224ba32bcb70ef32b">
  <xsd:schema xmlns:xsd="http://www.w3.org/2001/XMLSchema" xmlns:xs="http://www.w3.org/2001/XMLSchema" xmlns:p="http://schemas.microsoft.com/office/2006/metadata/properties" xmlns:ns2="4fdd728e-833c-48c5-805e-65ec2f07fb05" xmlns:ns3="e2da5281-84a0-430a-a803-36456b4c9a2c" targetNamespace="http://schemas.microsoft.com/office/2006/metadata/properties" ma:root="true" ma:fieldsID="b0c8b7cda4596f4ae381837547e79d12" ns2:_="" ns3:_="">
    <xsd:import namespace="4fdd728e-833c-48c5-805e-65ec2f07fb05"/>
    <xsd:import namespace="e2da5281-84a0-430a-a803-36456b4c9a2c"/>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DocumentType"/>
                <xsd:element ref="ns2:StakeholderTypes" minOccurs="0"/>
                <xsd:element ref="ns2:Description0" minOccurs="0"/>
                <xsd:element ref="ns2:Example" minOccurs="0"/>
                <xsd:element ref="ns2:_dlc_DocIdUrl" minOccurs="0"/>
                <xsd:element ref="ns2:DocCreatedSaved" minOccurs="0"/>
                <xsd:element ref="ns2:DocModifiedSaved" minOccurs="0"/>
                <xsd:element ref="ns2:EmAttachCount" minOccurs="0"/>
                <xsd:element ref="ns2:EmAttachmentNames" minOccurs="0"/>
                <xsd:element ref="ns2:EmBCC" minOccurs="0"/>
                <xsd:element ref="ns2:EmBCCSMTPAddress" minOccurs="0"/>
                <xsd:element ref="ns2:EmBody" minOccurs="0"/>
                <xsd:element ref="ns2:EmCategory" minOccurs="0"/>
                <xsd:element ref="ns2:EmCC" minOccurs="0"/>
                <xsd:element ref="ns2:EmCCSMTPAddress" minOccurs="0"/>
                <xsd:element ref="ns2:EmCompanies"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FromSMTPAddress" minOccurs="0"/>
                <xsd:element ref="ns2:EmHasAttachments" minOccurs="0"/>
                <xsd:element ref="ns2:EmID" minOccurs="0"/>
                <xsd:element ref="ns2:EmImportance" minOccurs="0"/>
                <xsd:element ref="ns2:EmReceivedByName" minOccurs="0"/>
                <xsd:element ref="ns2:EmReceivedOnBehalfOfName" minOccurs="0"/>
                <xsd:element ref="ns2:EmReplyRecipientNames" minOccurs="0"/>
                <xsd:element ref="ns2:EmReplyRecipients" minOccurs="0"/>
                <xsd:element ref="ns2:EmRetentionPolicyName" minOccurs="0"/>
                <xsd:element ref="ns2:EmSensitivity" minOccurs="0"/>
                <xsd:element ref="ns2:EmSentOnBehalfOfName" minOccurs="0"/>
                <xsd:element ref="ns2:EmSubject" minOccurs="0"/>
                <xsd:element ref="ns2:EmTo" minOccurs="0"/>
                <xsd:element ref="ns2:EmToAddress" minOccurs="0"/>
                <xsd:element ref="ns2:EmToSMTPAddress" minOccurs="0"/>
                <xsd:element ref="ns2:Description1"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Description2" minOccurs="0"/>
                <xsd:element ref="ns2:Description3" minOccurs="0"/>
                <xsd:element ref="ns2:Description4" minOccurs="0"/>
                <xsd:element ref="ns2:Description5" minOccurs="0"/>
                <xsd:element ref="ns2:Description6" minOccurs="0"/>
                <xsd:element ref="ns2:Description7" minOccurs="0"/>
                <xsd:element ref="ns2:Description8" minOccurs="0"/>
                <xsd:element ref="ns2:Description9" minOccurs="0"/>
                <xsd:element ref="ns2:Description10" minOccurs="0"/>
                <xsd:element ref="ns2:Description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d728e-833c-48c5-805e-65ec2f07fb0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DocumentType" ma:index="14" ma:displayName="Document Type" ma:description="VPA Document Type Meta Data" ma:format="Dropdown" ma:internalName="DocumentType" ma:readOnly="false">
      <xsd:simpleType>
        <xsd:restriction base="dms:Choice">
          <xsd:enumeration value="Document"/>
          <xsd:enumeration value="Agenda and Minutes"/>
          <xsd:enumeration value="Presentation"/>
          <xsd:enumeration value="Report"/>
          <xsd:enumeration value="Submission"/>
        </xsd:restriction>
      </xsd:simpleType>
    </xsd:element>
    <xsd:element name="StakeholderTypes" ma:index="15" nillable="true" ma:displayName="Stakeholder Types" ma:internalName="StakeholderTypes" ma:readOnly="false" ma:requiredMultiChoice="true">
      <xsd:complexType>
        <xsd:complexContent>
          <xsd:extension base="dms:MultiChoice">
            <xsd:sequence>
              <xsd:element name="Value" maxOccurs="unbounded" minOccurs="0" nillable="true">
                <xsd:simpleType>
                  <xsd:restriction base="dms:Choice">
                    <xsd:enumeration value="Government - State"/>
                    <xsd:enumeration value="Government - Local"/>
                    <xsd:enumeration value="Developers and Builders"/>
                    <xsd:enumeration value="Utilities and Infrastructure providers"/>
                    <xsd:enumeration value="Traditional Owners"/>
                    <xsd:enumeration value="Groups (community organisations &amp; groups &amp; non-government organisations and businesses)"/>
                    <xsd:enumeration value="Public"/>
                  </xsd:restriction>
                </xsd:simpleType>
              </xsd:element>
            </xsd:sequence>
          </xsd:extension>
        </xsd:complexContent>
      </xsd:complexType>
    </xsd:element>
    <xsd:element name="Description0" ma:index="16" nillable="true" ma:displayName="Description" ma:internalName="Description0" ma:readOnly="false">
      <xsd:simpleType>
        <xsd:restriction base="dms:Text">
          <xsd:maxLength value="255"/>
        </xsd:restriction>
      </xsd:simpleType>
    </xsd:element>
    <xsd:element name="Example" ma:index="17" nillable="true" ma:displayName="Example" ma:internalName="Example" ma:readOnly="false">
      <xsd:simpleType>
        <xsd:restriction base="dms:Text">
          <xsd:maxLength value="255"/>
        </xsd:restriction>
      </xsd:simpleType>
    </xsd:element>
    <xsd:element name="_dlc_DocIdUrl" ma:index="18"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DocCreatedSaved" ma:index="19" nillable="true" ma:displayName="Document Created Saved" ma:format="DateTime" ma:internalName="DocCreatedSaved" ma:readOnly="false">
      <xsd:simpleType>
        <xsd:restriction base="dms:DateTime"/>
      </xsd:simpleType>
    </xsd:element>
    <xsd:element name="DocModifiedSaved" ma:index="20" nillable="true" ma:displayName="Document Modified Saved" ma:format="DateTime" ma:internalName="DocModifiedSaved" ma:readOnly="false">
      <xsd:simpleType>
        <xsd:restriction base="dms:DateTime"/>
      </xsd:simpleType>
    </xsd:element>
    <xsd:element name="EmAttachCount" ma:index="21" nillable="true" ma:displayName="Email Attachment Count" ma:internalName="EmAttachCount" ma:readOnly="false">
      <xsd:simpleType>
        <xsd:restriction base="dms:Text">
          <xsd:maxLength value="255"/>
        </xsd:restriction>
      </xsd:simpleType>
    </xsd:element>
    <xsd:element name="EmAttachmentNames" ma:index="22" nillable="true" ma:displayName="Email Attachment Names" ma:internalName="EmAttachmentNames" ma:readOnly="false">
      <xsd:simpleType>
        <xsd:restriction base="dms:Note">
          <xsd:maxLength value="255"/>
        </xsd:restriction>
      </xsd:simpleType>
    </xsd:element>
    <xsd:element name="EmBCC" ma:index="23" nillable="true" ma:displayName="Email BCC" ma:internalName="EmBCC" ma:readOnly="false">
      <xsd:simpleType>
        <xsd:restriction base="dms:Note">
          <xsd:maxLength value="255"/>
        </xsd:restriction>
      </xsd:simpleType>
    </xsd:element>
    <xsd:element name="EmBCCSMTPAddress" ma:index="24" nillable="true" ma:displayName="Email BCC SMTP Address" ma:internalName="EmBCCSMTPAddress" ma:readOnly="false">
      <xsd:simpleType>
        <xsd:restriction base="dms:Note">
          <xsd:maxLength value="255"/>
        </xsd:restriction>
      </xsd:simpleType>
    </xsd:element>
    <xsd:element name="EmBody" ma:index="25" nillable="true" ma:displayName="Email Body" ma:internalName="EmBody" ma:readOnly="false">
      <xsd:simpleType>
        <xsd:restriction base="dms:Note">
          <xsd:maxLength value="255"/>
        </xsd:restriction>
      </xsd:simpleType>
    </xsd:element>
    <xsd:element name="EmCategory" ma:index="26" nillable="true" ma:displayName="Email Category" ma:internalName="EmCategory" ma:readOnly="false">
      <xsd:simpleType>
        <xsd:restriction base="dms:Text">
          <xsd:maxLength value="255"/>
        </xsd:restriction>
      </xsd:simpleType>
    </xsd:element>
    <xsd:element name="EmCC" ma:index="27" nillable="true" ma:displayName="Email CC" ma:internalName="EmCC" ma:readOnly="false">
      <xsd:simpleType>
        <xsd:restriction base="dms:Note">
          <xsd:maxLength value="255"/>
        </xsd:restriction>
      </xsd:simpleType>
    </xsd:element>
    <xsd:element name="EmCCSMTPAddress" ma:index="28" nillable="true" ma:displayName="Email CC SMTP Address" ma:internalName="EmCCSMTPAddress" ma:readOnly="false">
      <xsd:simpleType>
        <xsd:restriction base="dms:Note">
          <xsd:maxLength value="255"/>
        </xsd:restriction>
      </xsd:simpleType>
    </xsd:element>
    <xsd:element name="EmCompanies" ma:index="29" nillable="true" ma:displayName="Email Companies" ma:internalName="EmCompanies" ma:readOnly="false">
      <xsd:simpleType>
        <xsd:restriction base="dms:Text">
          <xsd:maxLength value="255"/>
        </xsd:restriction>
      </xsd:simpleType>
    </xsd:element>
    <xsd:element name="EmCon" ma:index="30" nillable="true" ma:displayName="Email Conversation" ma:internalName="EmCon" ma:readOnly="false">
      <xsd:simpleType>
        <xsd:restriction base="dms:Text">
          <xsd:maxLength value="255"/>
        </xsd:restriction>
      </xsd:simpleType>
    </xsd:element>
    <xsd:element name="EmConversationID" ma:index="31" nillable="true" ma:displayName="Email Conversation ID" ma:internalName="EmConversationID" ma:readOnly="false">
      <xsd:simpleType>
        <xsd:restriction base="dms:Note">
          <xsd:maxLength value="255"/>
        </xsd:restriction>
      </xsd:simpleType>
    </xsd:element>
    <xsd:element name="EmConversationIndex" ma:index="32" nillable="true" ma:displayName="Email Conversation Index" ma:internalName="EmConversationIndex" ma:readOnly="false">
      <xsd:simpleType>
        <xsd:restriction base="dms:Note">
          <xsd:maxLength value="255"/>
        </xsd:restriction>
      </xsd:simpleType>
    </xsd:element>
    <xsd:element name="EmDate" ma:index="33" nillable="true" ma:displayName="Email Date" ma:format="DateTime" ma:indexed="true" ma:internalName="EmDate" ma:readOnly="false">
      <xsd:simpleType>
        <xsd:restriction base="dms:DateTime"/>
      </xsd:simpleType>
    </xsd:element>
    <xsd:element name="EmDateReceived" ma:index="34" nillable="true" ma:displayName="Email Date Received" ma:format="DateTime" ma:internalName="EmDateReceived" ma:readOnly="false">
      <xsd:simpleType>
        <xsd:restriction base="dms:DateTime"/>
      </xsd:simpleType>
    </xsd:element>
    <xsd:element name="EmDateSent" ma:index="35" nillable="true" ma:displayName="Email Date Sent" ma:format="DateTime" ma:internalName="EmDateSent" ma:readOnly="false">
      <xsd:simpleType>
        <xsd:restriction base="dms:DateTime"/>
      </xsd:simpleType>
    </xsd:element>
    <xsd:element name="EmFrom" ma:index="36" nillable="true" ma:displayName="Email From" ma:internalName="EmFrom" ma:readOnly="false">
      <xsd:simpleType>
        <xsd:restriction base="dms:Text">
          <xsd:maxLength value="255"/>
        </xsd:restriction>
      </xsd:simpleType>
    </xsd:element>
    <xsd:element name="EmFromName" ma:index="37" nillable="true" ma:displayName="Email From Name" ma:internalName="EmFromName" ma:readOnly="false">
      <xsd:simpleType>
        <xsd:restriction base="dms:Text">
          <xsd:maxLength value="255"/>
        </xsd:restriction>
      </xsd:simpleType>
    </xsd:element>
    <xsd:element name="EmFromSMTPAddress" ma:index="38" nillable="true" ma:displayName="Email From SMTP Address" ma:internalName="EmFromSMTPAddress" ma:readOnly="false">
      <xsd:simpleType>
        <xsd:restriction base="dms:Text">
          <xsd:maxLength value="255"/>
        </xsd:restriction>
      </xsd:simpleType>
    </xsd:element>
    <xsd:element name="EmHasAttachments" ma:index="39" nillable="true" ma:displayName="Email Has Attachments" ma:internalName="EmHasAttachments" ma:readOnly="false">
      <xsd:simpleType>
        <xsd:restriction base="dms:Boolean"/>
      </xsd:simpleType>
    </xsd:element>
    <xsd:element name="EmID" ma:index="40" nillable="true" ma:displayName="Email ID" ma:internalName="EmID" ma:readOnly="false">
      <xsd:simpleType>
        <xsd:restriction base="dms:Text">
          <xsd:maxLength value="255"/>
        </xsd:restriction>
      </xsd:simpleType>
    </xsd:element>
    <xsd:element name="EmImportance" ma:index="41" nillable="true" ma:displayName="Email Importance" ma:internalName="EmImportance" ma:readOnly="false" ma:percentage="FALSE">
      <xsd:simpleType>
        <xsd:restriction base="dms:Number"/>
      </xsd:simpleType>
    </xsd:element>
    <xsd:element name="EmReceivedByName" ma:index="42" nillable="true" ma:displayName="Email Received By Name" ma:internalName="EmReceivedByName" ma:readOnly="false">
      <xsd:simpleType>
        <xsd:restriction base="dms:Text">
          <xsd:maxLength value="255"/>
        </xsd:restriction>
      </xsd:simpleType>
    </xsd:element>
    <xsd:element name="EmReceivedOnBehalfOfName" ma:index="43" nillable="true" ma:displayName="Email Received On Behalf Of Name" ma:internalName="EmReceivedOnBehalfOfName" ma:readOnly="false">
      <xsd:simpleType>
        <xsd:restriction base="dms:Text">
          <xsd:maxLength value="255"/>
        </xsd:restriction>
      </xsd:simpleType>
    </xsd:element>
    <xsd:element name="EmReplyRecipientNames" ma:index="44" nillable="true" ma:displayName="Email Reply Recipient Names" ma:internalName="EmReplyRecipientNames" ma:readOnly="false">
      <xsd:simpleType>
        <xsd:restriction base="dms:Text">
          <xsd:maxLength value="255"/>
        </xsd:restriction>
      </xsd:simpleType>
    </xsd:element>
    <xsd:element name="EmReplyRecipients" ma:index="45" nillable="true" ma:displayName="Email Reply Recipients" ma:internalName="EmReplyRecipients" ma:readOnly="false">
      <xsd:simpleType>
        <xsd:restriction base="dms:Text">
          <xsd:maxLength value="255"/>
        </xsd:restriction>
      </xsd:simpleType>
    </xsd:element>
    <xsd:element name="EmRetentionPolicyName" ma:index="46" nillable="true" ma:displayName="Email Retention Policy Name" ma:internalName="EmRetentionPolicyName" ma:readOnly="false">
      <xsd:simpleType>
        <xsd:restriction base="dms:Text">
          <xsd:maxLength value="255"/>
        </xsd:restriction>
      </xsd:simpleType>
    </xsd:element>
    <xsd:element name="EmSensitivity" ma:index="47" nillable="true" ma:displayName="Email Sensitivity" ma:internalName="EmSensitivity" ma:readOnly="false" ma:percentage="FALSE">
      <xsd:simpleType>
        <xsd:restriction base="dms:Number"/>
      </xsd:simpleType>
    </xsd:element>
    <xsd:element name="EmSentOnBehalfOfName" ma:index="48" nillable="true" ma:displayName="Email Sent On Behalf Of Name" ma:internalName="EmSentOnBehalfOfName" ma:readOnly="false">
      <xsd:simpleType>
        <xsd:restriction base="dms:Text">
          <xsd:maxLength value="255"/>
        </xsd:restriction>
      </xsd:simpleType>
    </xsd:element>
    <xsd:element name="EmSubject" ma:index="49" nillable="true" ma:displayName="Email Subject" ma:internalName="EmSubject" ma:readOnly="false">
      <xsd:simpleType>
        <xsd:restriction base="dms:Text">
          <xsd:maxLength value="255"/>
        </xsd:restriction>
      </xsd:simpleType>
    </xsd:element>
    <xsd:element name="EmTo" ma:index="50" nillable="true" ma:displayName="Email To" ma:internalName="EmTo" ma:readOnly="false">
      <xsd:simpleType>
        <xsd:restriction base="dms:Note">
          <xsd:maxLength value="255"/>
        </xsd:restriction>
      </xsd:simpleType>
    </xsd:element>
    <xsd:element name="EmToAddress" ma:index="51" nillable="true" ma:displayName="Email To Address" ma:internalName="EmToAddress" ma:readOnly="false">
      <xsd:simpleType>
        <xsd:restriction base="dms:Note">
          <xsd:maxLength value="255"/>
        </xsd:restriction>
      </xsd:simpleType>
    </xsd:element>
    <xsd:element name="EmToSMTPAddress" ma:index="52" nillable="true" ma:displayName="Email To SMTP Address" ma:internalName="EmToSMTPAddress" ma:readOnly="false">
      <xsd:simpleType>
        <xsd:restriction base="dms:Note">
          <xsd:maxLength value="255"/>
        </xsd:restriction>
      </xsd:simpleType>
    </xsd:element>
    <xsd:element name="Description1" ma:index="53" nillable="true" ma:displayName="Description" ma:internalName="Description1" ma:readOnly="false">
      <xsd:simpleType>
        <xsd:restriction base="dms:Text">
          <xsd:maxLength value="255"/>
        </xsd:restrict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BillingMetadata" ma:index="64" nillable="true" ma:displayName="MediaServiceBillingMetadata" ma:hidden="true" ma:internalName="MediaServiceBillingMetadata" ma:readOnly="true">
      <xsd:simpleType>
        <xsd:restriction base="dms:Note"/>
      </xsd:simpleType>
    </xsd:element>
    <xsd:element name="MediaLengthInSeconds" ma:index="65" nillable="true" ma:displayName="MediaLengthInSeconds" ma:hidden="true" ma:internalName="MediaLengthInSeconds" ma:readOnly="true">
      <xsd:simpleType>
        <xsd:restriction base="dms:Unknown"/>
      </xsd:simpleType>
    </xsd:element>
    <xsd:element name="Description2" ma:index="66" nillable="true" ma:displayName="Description" ma:internalName="Description2" ma:readOnly="false">
      <xsd:simpleType>
        <xsd:restriction base="dms:Text">
          <xsd:maxLength value="255"/>
        </xsd:restriction>
      </xsd:simpleType>
    </xsd:element>
    <xsd:element name="Description3" ma:index="67" nillable="true" ma:displayName="Description" ma:internalName="Description3" ma:readOnly="false">
      <xsd:simpleType>
        <xsd:restriction base="dms:Text">
          <xsd:maxLength value="255"/>
        </xsd:restriction>
      </xsd:simpleType>
    </xsd:element>
    <xsd:element name="Description4" ma:index="68" nillable="true" ma:displayName="Description" ma:internalName="Description4" ma:readOnly="false">
      <xsd:simpleType>
        <xsd:restriction base="dms:Text">
          <xsd:maxLength value="255"/>
        </xsd:restriction>
      </xsd:simpleType>
    </xsd:element>
    <xsd:element name="Description5" ma:index="69" nillable="true" ma:displayName="Description" ma:internalName="Description5" ma:readOnly="false">
      <xsd:simpleType>
        <xsd:restriction base="dms:Text">
          <xsd:maxLength value="255"/>
        </xsd:restriction>
      </xsd:simpleType>
    </xsd:element>
    <xsd:element name="Description6" ma:index="70" nillable="true" ma:displayName="Description" ma:internalName="Description6" ma:readOnly="false">
      <xsd:simpleType>
        <xsd:restriction base="dms:Text">
          <xsd:maxLength value="255"/>
        </xsd:restriction>
      </xsd:simpleType>
    </xsd:element>
    <xsd:element name="Description7" ma:index="71" nillable="true" ma:displayName="Description" ma:internalName="Description7" ma:readOnly="false">
      <xsd:simpleType>
        <xsd:restriction base="dms:Text">
          <xsd:maxLength value="255"/>
        </xsd:restriction>
      </xsd:simpleType>
    </xsd:element>
    <xsd:element name="Description8" ma:index="72" nillable="true" ma:displayName="Description" ma:internalName="Description8" ma:readOnly="false">
      <xsd:simpleType>
        <xsd:restriction base="dms:Text">
          <xsd:maxLength value="255"/>
        </xsd:restriction>
      </xsd:simpleType>
    </xsd:element>
    <xsd:element name="Description9" ma:index="73" nillable="true" ma:displayName="Description" ma:internalName="Description9" ma:readOnly="false">
      <xsd:simpleType>
        <xsd:restriction base="dms:Text">
          <xsd:maxLength value="255"/>
        </xsd:restriction>
      </xsd:simpleType>
    </xsd:element>
    <xsd:element name="Description10" ma:index="74" nillable="true" ma:displayName="Description" ma:internalName="Description10" ma:readOnly="false">
      <xsd:simpleType>
        <xsd:restriction base="dms:Text">
          <xsd:maxLength value="255"/>
        </xsd:restriction>
      </xsd:simpleType>
    </xsd:element>
    <xsd:element name="Description11" ma:index="75" nillable="true" ma:displayName="Description" ma:internalName="Description11"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a5281-84a0-430a-a803-36456b4c9a2c" elementFormDefault="qualified">
    <xsd:import namespace="http://schemas.microsoft.com/office/2006/documentManagement/types"/>
    <xsd:import namespace="http://schemas.microsoft.com/office/infopath/2007/PartnerControls"/>
    <xsd:element name="TaxCatchAll" ma:index="60" nillable="true" ma:displayName="Taxonomy Catch All Column" ma:hidden="true" ma:list="{20e084be-81d2-47fb-b6e1-fb3a50bbede8}" ma:internalName="TaxCatchAll" ma:showField="CatchAllData" ma:web="e2da5281-84a0-430a-a803-36456b4c9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4fdd728e-833c-48c5-805e-65ec2f07fb05">
      <Url>https://vicroads.sharepoint.com/sites/ecm_359/_layouts/15/DocIdRedir.aspx?ID=DOCID359-1558401439-318</Url>
      <Description>DOCID359-1558401439-318</Description>
    </_dlc_DocIdUrl>
    <lcf76f155ced4ddcb4097134ff3c332f xmlns="4fdd728e-833c-48c5-805e-65ec2f07fb05">
      <Terms xmlns="http://schemas.microsoft.com/office/infopath/2007/PartnerControls"/>
    </lcf76f155ced4ddcb4097134ff3c332f>
    <TaxCatchAll xmlns="e2da5281-84a0-430a-a803-36456b4c9a2c" xsi:nil="true"/>
    <MigrationWizIdDocumentLibraryPermissions xmlns="4fdd728e-833c-48c5-805e-65ec2f07fb05" xsi:nil="true"/>
    <MigrationWizIdSecurityGroups xmlns="4fdd728e-833c-48c5-805e-65ec2f07fb05" xsi:nil="true"/>
    <StakeholderTypes xmlns="4fdd728e-833c-48c5-805e-65ec2f07fb05">
      <Value>Government - State</Value>
    </StakeholderTypes>
    <Description7 xmlns="4fdd728e-833c-48c5-805e-65ec2f07fb05" xsi:nil="true"/>
    <Description9 xmlns="4fdd728e-833c-48c5-805e-65ec2f07fb05" xsi:nil="true"/>
    <EmBCCSMTPAddress xmlns="4fdd728e-833c-48c5-805e-65ec2f07fb05" xsi:nil="true"/>
    <EmCon xmlns="4fdd728e-833c-48c5-805e-65ec2f07fb05" xsi:nil="true"/>
    <EmDateSent xmlns="4fdd728e-833c-48c5-805e-65ec2f07fb05" xsi:nil="true"/>
    <EmID xmlns="4fdd728e-833c-48c5-805e-65ec2f07fb05" xsi:nil="true"/>
    <EmAttachCount xmlns="4fdd728e-833c-48c5-805e-65ec2f07fb05" xsi:nil="true"/>
    <EmReceivedByName xmlns="4fdd728e-833c-48c5-805e-65ec2f07fb05" xsi:nil="true"/>
    <EmSentOnBehalfOfName xmlns="4fdd728e-833c-48c5-805e-65ec2f07fb05" xsi:nil="true"/>
    <EmHasAttachments xmlns="4fdd728e-833c-48c5-805e-65ec2f07fb05" xsi:nil="true"/>
    <Description3 xmlns="4fdd728e-833c-48c5-805e-65ec2f07fb05" xsi:nil="true"/>
    <Description6 xmlns="4fdd728e-833c-48c5-805e-65ec2f07fb05" xsi:nil="true"/>
    <Description8 xmlns="4fdd728e-833c-48c5-805e-65ec2f07fb05" xsi:nil="true"/>
    <Description10 xmlns="4fdd728e-833c-48c5-805e-65ec2f07fb05" xsi:nil="true"/>
    <MigrationWizIdVersion xmlns="4fdd728e-833c-48c5-805e-65ec2f07fb05" xsi:nil="true"/>
    <EmFromName xmlns="4fdd728e-833c-48c5-805e-65ec2f07fb05" xsi:nil="true"/>
    <Description11 xmlns="4fdd728e-833c-48c5-805e-65ec2f07fb05" xsi:nil="true"/>
    <EmAttachmentNames xmlns="4fdd728e-833c-48c5-805e-65ec2f07fb05" xsi:nil="true"/>
    <MigrationWizIdPermissionLevels xmlns="4fdd728e-833c-48c5-805e-65ec2f07fb05" xsi:nil="true"/>
    <EmDate xmlns="4fdd728e-833c-48c5-805e-65ec2f07fb05" xsi:nil="true"/>
    <EmReceivedOnBehalfOfName xmlns="4fdd728e-833c-48c5-805e-65ec2f07fb05" xsi:nil="true"/>
    <EmToSMTPAddress xmlns="4fdd728e-833c-48c5-805e-65ec2f07fb05" xsi:nil="true"/>
    <EmCC xmlns="4fdd728e-833c-48c5-805e-65ec2f07fb05" xsi:nil="true"/>
    <EmReplyRecipients xmlns="4fdd728e-833c-48c5-805e-65ec2f07fb05" xsi:nil="true"/>
    <Description2 xmlns="4fdd728e-833c-48c5-805e-65ec2f07fb05" xsi:nil="true"/>
    <Description5 xmlns="4fdd728e-833c-48c5-805e-65ec2f07fb05" xsi:nil="true"/>
    <EmBody xmlns="4fdd728e-833c-48c5-805e-65ec2f07fb05" xsi:nil="true"/>
    <EmCategory xmlns="4fdd728e-833c-48c5-805e-65ec2f07fb05" xsi:nil="true"/>
    <MigrationWizIdPermissions xmlns="4fdd728e-833c-48c5-805e-65ec2f07fb05" xsi:nil="true"/>
    <DocModifiedSaved xmlns="4fdd728e-833c-48c5-805e-65ec2f07fb05" xsi:nil="true"/>
    <EmDateReceived xmlns="4fdd728e-833c-48c5-805e-65ec2f07fb05" xsi:nil="true"/>
    <Example xmlns="4fdd728e-833c-48c5-805e-65ec2f07fb05" xsi:nil="true"/>
    <EmTo xmlns="4fdd728e-833c-48c5-805e-65ec2f07fb05" xsi:nil="true"/>
    <EmCCSMTPAddress xmlns="4fdd728e-833c-48c5-805e-65ec2f07fb05" xsi:nil="true"/>
    <Description1 xmlns="4fdd728e-833c-48c5-805e-65ec2f07fb05" xsi:nil="true"/>
    <Description4 xmlns="4fdd728e-833c-48c5-805e-65ec2f07fb05" xsi:nil="true"/>
    <MigrationWizId xmlns="4fdd728e-833c-48c5-805e-65ec2f07fb05" xsi:nil="true"/>
    <DocCreatedSaved xmlns="4fdd728e-833c-48c5-805e-65ec2f07fb05" xsi:nil="true"/>
    <EmBCC xmlns="4fdd728e-833c-48c5-805e-65ec2f07fb05" xsi:nil="true"/>
    <EmConversationID xmlns="4fdd728e-833c-48c5-805e-65ec2f07fb05" xsi:nil="true"/>
    <EmFrom xmlns="4fdd728e-833c-48c5-805e-65ec2f07fb05" xsi:nil="true"/>
    <EmFromSMTPAddress xmlns="4fdd728e-833c-48c5-805e-65ec2f07fb05" xsi:nil="true"/>
    <EmImportance xmlns="4fdd728e-833c-48c5-805e-65ec2f07fb05" xsi:nil="true"/>
    <EmReplyRecipientNames xmlns="4fdd728e-833c-48c5-805e-65ec2f07fb05" xsi:nil="true"/>
    <EmRetentionPolicyName xmlns="4fdd728e-833c-48c5-805e-65ec2f07fb05" xsi:nil="true"/>
    <EmSubject xmlns="4fdd728e-833c-48c5-805e-65ec2f07fb05" xsi:nil="true"/>
    <Description0 xmlns="4fdd728e-833c-48c5-805e-65ec2f07fb05" xsi:nil="true"/>
    <EmToAddress xmlns="4fdd728e-833c-48c5-805e-65ec2f07fb05" xsi:nil="true"/>
    <DocumentType xmlns="4fdd728e-833c-48c5-805e-65ec2f07fb05">Document</DocumentType>
    <EmCompanies xmlns="4fdd728e-833c-48c5-805e-65ec2f07fb05" xsi:nil="true"/>
    <EmConversationIndex xmlns="4fdd728e-833c-48c5-805e-65ec2f07fb05" xsi:nil="true"/>
    <EmSensitivity xmlns="4fdd728e-833c-48c5-805e-65ec2f07fb05" xsi:nil="true"/>
  </documentManagement>
</p:properties>
</file>

<file path=customXml/itemProps1.xml><?xml version="1.0" encoding="utf-8"?>
<ds:datastoreItem xmlns:ds="http://schemas.openxmlformats.org/officeDocument/2006/customXml" ds:itemID="{6B216334-57EC-4F31-AE56-134FA85F8DF6}">
  <ds:schemaRefs>
    <ds:schemaRef ds:uri="http://schemas.openxmlformats.org/officeDocument/2006/bibliography"/>
  </ds:schemaRefs>
</ds:datastoreItem>
</file>

<file path=customXml/itemProps2.xml><?xml version="1.0" encoding="utf-8"?>
<ds:datastoreItem xmlns:ds="http://schemas.openxmlformats.org/officeDocument/2006/customXml" ds:itemID="{BE538B1A-9613-4944-8524-286755FF9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d728e-833c-48c5-805e-65ec2f07fb05"/>
    <ds:schemaRef ds:uri="e2da5281-84a0-430a-a803-36456b4c9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22ABE-62C8-4BB1-BCA5-890E26F27FC1}">
  <ds:schemaRefs>
    <ds:schemaRef ds:uri="http://schemas.microsoft.com/sharepoint/v3/contenttype/forms"/>
  </ds:schemaRefs>
</ds:datastoreItem>
</file>

<file path=customXml/itemProps4.xml><?xml version="1.0" encoding="utf-8"?>
<ds:datastoreItem xmlns:ds="http://schemas.openxmlformats.org/officeDocument/2006/customXml" ds:itemID="{7018DBC6-2EFE-4C7A-9F70-61EAA1B07713}">
  <ds:schemaRefs>
    <ds:schemaRef ds:uri="http://schemas.microsoft.com/office/2006/documentManagement/types"/>
    <ds:schemaRef ds:uri="http://purl.org/dc/dcmitype/"/>
    <ds:schemaRef ds:uri="e2da5281-84a0-430a-a803-36456b4c9a2c"/>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4fdd728e-833c-48c5-805e-65ec2f07fb05"/>
    <ds:schemaRef ds:uri="http://www.w3.org/XML/1998/namespace"/>
    <ds:schemaRef ds:uri="http://purl.org/dc/te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Explanatory Report - Boroondara accessible version - 2023-09-14.dotx</Template>
  <TotalTime>347</TotalTime>
  <Pages>22</Pages>
  <Words>6130</Words>
  <Characters>35187</Characters>
  <Application>Microsoft Office Word</Application>
  <DocSecurity>0</DocSecurity>
  <Lines>951</Lines>
  <Paragraphs>393</Paragraphs>
  <ScaleCrop>false</ScaleCrop>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dc:title>
  <dc:subject/>
  <dc:creator>Evangelia Moustogiannis (DELWP)</dc:creator>
  <cp:keywords/>
  <dc:description/>
  <cp:lastModifiedBy>Jack Fryer (DTP)</cp:lastModifiedBy>
  <cp:revision>1222</cp:revision>
  <dcterms:created xsi:type="dcterms:W3CDTF">2023-10-17T11:06:00Z</dcterms:created>
  <dcterms:modified xsi:type="dcterms:W3CDTF">2026-03-04T03:20:00Z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0x0101001C22981C9C628A478FB16498A5BF937A</vt:lpwstr>
  </property>
  <property fmtid="{D5CDD505-2E9C-101B-9397-08002B2CF9AE}" pid="3" name="Records Class Project">
    <vt:lpwstr>25;#Reference Materials|f95fc07f-4085-41de-ae1e-da9e571af2f5</vt:lpwstr>
  </property>
  <property fmtid="{D5CDD505-2E9C-101B-9397-08002B2CF9AE}" pid="4" name="Department Document Type">
    <vt:lpwstr>29;#Instruction|bd959bd7-f47f-4272-85c0-fe4839e53559</vt:lpwstr>
  </property>
  <property fmtid="{D5CDD505-2E9C-101B-9397-08002B2CF9AE}" pid="5" name="Dissemination Limiting Marker">
    <vt:lpwstr>11;#FOUO|955eb6fc-b35a-4808-8aa5-31e514fa3f26</vt:lpwstr>
  </property>
  <property fmtid="{D5CDD505-2E9C-101B-9397-08002B2CF9AE}" pid="6" name="Security Classification">
    <vt:lpwstr>7;#Unclassified|7fa379f4-4aba-4692-ab80-7d39d3a23cf4</vt:lpwstr>
  </property>
  <property fmtid="{D5CDD505-2E9C-101B-9397-08002B2CF9AE}" pid="7" name="Record Purpose">
    <vt:lpwstr/>
  </property>
  <property fmtid="{D5CDD505-2E9C-101B-9397-08002B2CF9AE}" pid="8" name="_dlc_DocIdItemGuid">
    <vt:lpwstr>bc908136-1501-43fb-974d-d73ead64f662</vt:lpwstr>
  </property>
  <property fmtid="{D5CDD505-2E9C-101B-9397-08002B2CF9AE}" pid="9" name="Order">
    <vt:r8>31800</vt:r8>
  </property>
  <property fmtid="{D5CDD505-2E9C-101B-9397-08002B2CF9AE}" pid="10" name="MSIP_Label_b92b7feb-b287-442c-a072-f385b02ec972_Enabled">
    <vt:lpwstr>true</vt:lpwstr>
  </property>
  <property fmtid="{D5CDD505-2E9C-101B-9397-08002B2CF9AE}" pid="11" name="MSIP_Label_b92b7feb-b287-442c-a072-f385b02ec972_SetDate">
    <vt:lpwstr>2023-10-30T00:36:12Z</vt:lpwstr>
  </property>
  <property fmtid="{D5CDD505-2E9C-101B-9397-08002B2CF9AE}" pid="12" name="MSIP_Label_b92b7feb-b287-442c-a072-f385b02ec972_Method">
    <vt:lpwstr>Privileged</vt:lpwstr>
  </property>
  <property fmtid="{D5CDD505-2E9C-101B-9397-08002B2CF9AE}" pid="13" name="MSIP_Label_b92b7feb-b287-442c-a072-f385b02ec972_Name">
    <vt:lpwstr>Unofficial</vt:lpwstr>
  </property>
  <property fmtid="{D5CDD505-2E9C-101B-9397-08002B2CF9AE}" pid="14" name="MSIP_Label_b92b7feb-b287-442c-a072-f385b02ec972_SiteId">
    <vt:lpwstr>e8bdd6f7-fc18-4e48-a554-7f547927223b</vt:lpwstr>
  </property>
  <property fmtid="{D5CDD505-2E9C-101B-9397-08002B2CF9AE}" pid="15" name="MSIP_Label_b92b7feb-b287-442c-a072-f385b02ec972_ActionId">
    <vt:lpwstr>581aa655-7e21-4b0e-9caa-f5d04496c3d9</vt:lpwstr>
  </property>
  <property fmtid="{D5CDD505-2E9C-101B-9397-08002B2CF9AE}" pid="16" name="MSIP_Label_b92b7feb-b287-442c-a072-f385b02ec972_ContentBits">
    <vt:lpwstr>2</vt:lpwstr>
  </property>
  <property fmtid="{D5CDD505-2E9C-101B-9397-08002B2CF9AE}" pid="17" name="MediaServiceImageTags">
    <vt:lpwstr/>
  </property>
  <property fmtid="{D5CDD505-2E9C-101B-9397-08002B2CF9AE}" pid="18" name="DLCPolicyLabelValue">
    <vt:lpwstr>Version 1.6</vt:lpwstr>
  </property>
  <property fmtid="{D5CDD505-2E9C-101B-9397-08002B2CF9AE}" pid="19" name="DLCPolicyLabelClientValue">
    <vt:lpwstr>Version {_UIVersionString}</vt:lpwstr>
  </property>
  <property fmtid="{D5CDD505-2E9C-101B-9397-08002B2CF9AE}" pid="20" name="SharedWithUsers">
    <vt:lpwstr>943;#Enrico LoBianco (DEECA);#1523;#Letitia J Neilson (DEECA);#1217;#Evangelia Moustogiannis (DEECA)</vt:lpwstr>
  </property>
  <property fmtid="{D5CDD505-2E9C-101B-9397-08002B2CF9AE}" pid="21" name="pd01c257034b4e86b1f58279a3bd54c6">
    <vt:lpwstr>Unclassified|7fa379f4-4aba-4692-ab80-7d39d3a23cf4</vt:lpwstr>
  </property>
  <property fmtid="{D5CDD505-2E9C-101B-9397-08002B2CF9AE}" pid="22" name="fb3179c379644f499d7166d0c985669b">
    <vt:lpwstr>FOUO|955eb6fc-b35a-4808-8aa5-31e514fa3f26</vt:lpwstr>
  </property>
  <property fmtid="{D5CDD505-2E9C-101B-9397-08002B2CF9AE}" pid="23" name="f2ccc2d036544b63b99cbcec8aa9ae6a">
    <vt:lpwstr>Reference Materials|f95fc07f-4085-41de-ae1e-da9e571af2f5</vt:lpwstr>
  </property>
  <property fmtid="{D5CDD505-2E9C-101B-9397-08002B2CF9AE}" pid="24" name="TaxCatchAll">
    <vt:lpwstr>11;#FOUO|955eb6fc-b35a-4808-8aa5-31e514fa3f26;#25;#Reference Materials|f95fc07f-4085-41de-ae1e-da9e571af2f5;#29;#Instruction|bd959bd7-f47f-4272-85c0-fe4839e53559;#7;#Unclassified|7fa379f4-4aba-4692-ab80-7d39d3a23cf4</vt:lpwstr>
  </property>
  <property fmtid="{D5CDD505-2E9C-101B-9397-08002B2CF9AE}" pid="25" name="b9b43b809ea4445880dbf70bb9849525">
    <vt:lpwstr>Instruction|bd959bd7-f47f-4272-85c0-fe4839e53559</vt:lpwstr>
  </property>
  <property fmtid="{D5CDD505-2E9C-101B-9397-08002B2CF9AE}" pid="26" name="Records_x0020_Class_x0020_Project">
    <vt:lpwstr>25;#Reference Materials|f95fc07f-4085-41de-ae1e-da9e571af2f5</vt:lpwstr>
  </property>
  <property fmtid="{D5CDD505-2E9C-101B-9397-08002B2CF9AE}" pid="27" name="Security_x0020_Classification">
    <vt:lpwstr>7;#Unclassified|7fa379f4-4aba-4692-ab80-7d39d3a23cf4</vt:lpwstr>
  </property>
  <property fmtid="{D5CDD505-2E9C-101B-9397-08002B2CF9AE}" pid="28" name="Record_x0020_Purpose">
    <vt:lpwstr/>
  </property>
  <property fmtid="{D5CDD505-2E9C-101B-9397-08002B2CF9AE}" pid="29" name="Department_x0020_Document_x0020_Type">
    <vt:lpwstr>29;#Instruction|bd959bd7-f47f-4272-85c0-fe4839e53559</vt:lpwstr>
  </property>
  <property fmtid="{D5CDD505-2E9C-101B-9397-08002B2CF9AE}" pid="30" name="Dissemination_x0020_Limiting_x0020_Marker">
    <vt:lpwstr>11;#FOUO|955eb6fc-b35a-4808-8aa5-31e514fa3f26</vt:lpwstr>
  </property>
</Properties>
</file>