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B260" w14:textId="59058C92" w:rsidR="00A15C2E" w:rsidRPr="005E7AEC" w:rsidRDefault="00A15C2E" w:rsidP="00455E90">
      <w:pPr>
        <w:pStyle w:val="Quote"/>
      </w:pPr>
      <w:r w:rsidRPr="005E7AEC">
        <w:t>Planning and Environment Act 1987</w:t>
      </w:r>
    </w:p>
    <w:p w14:paraId="127CFD92" w14:textId="3FC0E838" w:rsidR="00A15C2E" w:rsidRPr="006358A8" w:rsidRDefault="006358A8" w:rsidP="00A15C2E">
      <w:pPr>
        <w:pStyle w:val="Heading1"/>
        <w:rPr>
          <w:color w:val="000000" w:themeColor="text1"/>
        </w:rPr>
      </w:pPr>
      <w:r w:rsidRPr="006358A8">
        <w:rPr>
          <w:color w:val="000000" w:themeColor="text1"/>
        </w:rPr>
        <w:t>Greater Bendigo</w:t>
      </w:r>
      <w:r w:rsidR="00A15C2E" w:rsidRPr="006358A8">
        <w:rPr>
          <w:color w:val="000000" w:themeColor="text1"/>
        </w:rPr>
        <w:t xml:space="preserve"> Planning Scheme</w:t>
      </w:r>
    </w:p>
    <w:p w14:paraId="27A7F636" w14:textId="683D1408" w:rsidR="00A15C2E" w:rsidRPr="006358A8" w:rsidRDefault="00A15C2E" w:rsidP="00A15C2E">
      <w:pPr>
        <w:pStyle w:val="Heading1"/>
        <w:rPr>
          <w:color w:val="000000" w:themeColor="text1"/>
        </w:rPr>
      </w:pPr>
      <w:r w:rsidRPr="006358A8">
        <w:rPr>
          <w:color w:val="000000" w:themeColor="text1"/>
        </w:rPr>
        <w:t>Amendment C</w:t>
      </w:r>
      <w:r w:rsidR="006358A8" w:rsidRPr="006358A8">
        <w:rPr>
          <w:color w:val="000000" w:themeColor="text1"/>
        </w:rPr>
        <w:t>296gben</w:t>
      </w:r>
    </w:p>
    <w:p w14:paraId="719D4304" w14:textId="77777777" w:rsidR="00A15C2E" w:rsidRPr="00A15C2E" w:rsidRDefault="00A15C2E" w:rsidP="00A15C2E">
      <w:pPr>
        <w:pStyle w:val="Heading1"/>
      </w:pPr>
      <w:r w:rsidRPr="00A15C2E">
        <w:t>Explanatory Report</w:t>
      </w:r>
    </w:p>
    <w:p w14:paraId="3920E2A5" w14:textId="77777777" w:rsidR="00A15C2E" w:rsidRPr="00A15C2E" w:rsidRDefault="00A15C2E" w:rsidP="00224E35">
      <w:pPr>
        <w:pStyle w:val="Heading2"/>
      </w:pPr>
      <w:r w:rsidRPr="00A15C2E">
        <w:t>Overview</w:t>
      </w:r>
    </w:p>
    <w:p w14:paraId="7DBAB121" w14:textId="284CF570" w:rsidR="00B41932" w:rsidRDefault="006619EE" w:rsidP="00A15C2E">
      <w:r>
        <w:t xml:space="preserve">This </w:t>
      </w:r>
      <w:r w:rsidR="00544FCD">
        <w:t>amendment</w:t>
      </w:r>
      <w:r w:rsidR="00DF2CA3">
        <w:t xml:space="preserve"> facilitates the master planning of the Bendigo Regional Employment Precinct (BREP)</w:t>
      </w:r>
      <w:r w:rsidR="00A44686">
        <w:t xml:space="preserve"> at</w:t>
      </w:r>
      <w:r w:rsidR="00927601">
        <w:t xml:space="preserve"> Marong, approximately 15 kilometres west of</w:t>
      </w:r>
      <w:r w:rsidR="0040357D">
        <w:t xml:space="preserve"> Bendigo</w:t>
      </w:r>
      <w:r w:rsidR="000B1FFD">
        <w:t>. The precinct</w:t>
      </w:r>
      <w:r w:rsidR="00F501D1">
        <w:t xml:space="preserve"> is expected to</w:t>
      </w:r>
      <w:r w:rsidR="000B1FFD">
        <w:t xml:space="preserve"> accommodate approximately 3,0</w:t>
      </w:r>
      <w:r w:rsidR="600009F2">
        <w:t>00</w:t>
      </w:r>
      <w:r w:rsidR="000B1FFD">
        <w:t xml:space="preserve"> new jobs</w:t>
      </w:r>
      <w:r w:rsidR="00B41932">
        <w:t xml:space="preserve">. </w:t>
      </w:r>
    </w:p>
    <w:p w14:paraId="3DA3A6E3" w14:textId="18CE7FC8" w:rsidR="00A15C2E" w:rsidRPr="006619EE" w:rsidRDefault="005C545E" w:rsidP="00A15C2E">
      <w:r>
        <w:t>Local policy in t</w:t>
      </w:r>
      <w:r w:rsidR="00DF2CA3">
        <w:t xml:space="preserve">he Planning Policy Framework </w:t>
      </w:r>
      <w:r w:rsidR="00B41932">
        <w:t xml:space="preserve">will be amended </w:t>
      </w:r>
      <w:r w:rsidR="00DF2CA3">
        <w:t>to include BREP as part of the Marong Framework Plan, which sets out the future vision for the</w:t>
      </w:r>
      <w:r w:rsidR="00296D89">
        <w:t xml:space="preserve"> </w:t>
      </w:r>
      <w:r w:rsidR="00BE12EB">
        <w:t xml:space="preserve">Marong </w:t>
      </w:r>
      <w:r w:rsidR="00F32D03">
        <w:t>township</w:t>
      </w:r>
      <w:r w:rsidR="00CA26FB">
        <w:t>.</w:t>
      </w:r>
      <w:r w:rsidR="00E27AF2">
        <w:t xml:space="preserve"> </w:t>
      </w:r>
      <w:r w:rsidR="00CA26FB">
        <w:t>The amendment rezone</w:t>
      </w:r>
      <w:r w:rsidR="005827F1">
        <w:t>s</w:t>
      </w:r>
      <w:r w:rsidR="00CA26FB">
        <w:t xml:space="preserve"> land in the BREP to Industrial 1 Zone (IN1Z) </w:t>
      </w:r>
      <w:r w:rsidR="008A0676">
        <w:t>and appl</w:t>
      </w:r>
      <w:r w:rsidR="00222A04">
        <w:t>ies</w:t>
      </w:r>
      <w:r w:rsidR="008A0676">
        <w:t xml:space="preserve"> </w:t>
      </w:r>
      <w:r w:rsidR="00CA26FB">
        <w:t>Development Plan Overlay Schedule 34 (DPO34)</w:t>
      </w:r>
      <w:r w:rsidR="00694EF4">
        <w:t xml:space="preserve"> to the land</w:t>
      </w:r>
      <w:r w:rsidR="00CA26FB">
        <w:t xml:space="preserve">. </w:t>
      </w:r>
      <w:r w:rsidR="005F12F2">
        <w:t>Additional changes to the operational provisions of the Greater Bendigo Planning Scheme are also required</w:t>
      </w:r>
      <w:r w:rsidR="00CB1C79">
        <w:t xml:space="preserve"> to facilitate development of the precinct. </w:t>
      </w:r>
    </w:p>
    <w:p w14:paraId="4A462F3A" w14:textId="77777777" w:rsidR="00A15C2E" w:rsidRDefault="00A15C2E" w:rsidP="003A4991">
      <w:pPr>
        <w:pStyle w:val="Heading3"/>
      </w:pPr>
      <w:r w:rsidRPr="00A15C2E">
        <w:t>Where you may inspect this amendment</w:t>
      </w:r>
    </w:p>
    <w:p w14:paraId="46ACC3AF" w14:textId="544919EC" w:rsidR="007C3DB7" w:rsidRDefault="007C3DB7" w:rsidP="007C3DB7">
      <w:pPr>
        <w:pStyle w:val="NormalWeb"/>
        <w:spacing w:before="120" w:beforeAutospacing="0" w:after="120" w:afterAutospacing="0"/>
        <w:rPr>
          <w:rFonts w:ascii="Arial" w:hAnsi="Arial" w:cs="Arial"/>
        </w:rPr>
      </w:pPr>
      <w:r>
        <w:rPr>
          <w:rFonts w:ascii="Arial" w:hAnsi="Arial" w:cs="Arial"/>
        </w:rPr>
        <w:t xml:space="preserve">The amendment can be inspected free of charge at the </w:t>
      </w:r>
      <w:r>
        <w:rPr>
          <w:rFonts w:ascii="Arial" w:hAnsi="Arial" w:cs="Arial"/>
        </w:rPr>
        <w:t>Greater Bendigo Shire Council</w:t>
      </w:r>
      <w:r>
        <w:rPr>
          <w:rFonts w:ascii="Arial" w:hAnsi="Arial" w:cs="Arial"/>
        </w:rPr>
        <w:t xml:space="preserve"> website at</w:t>
      </w:r>
      <w:r w:rsidR="002E047B">
        <w:rPr>
          <w:rFonts w:ascii="Arial" w:hAnsi="Arial" w:cs="Arial"/>
        </w:rPr>
        <w:t xml:space="preserve"> </w:t>
      </w:r>
      <w:hyperlink r:id="rId13" w:history="1">
        <w:r w:rsidR="002E047B" w:rsidRPr="001B5915">
          <w:rPr>
            <w:rStyle w:val="Hyperlink"/>
            <w:rFonts w:cs="Arial"/>
          </w:rPr>
          <w:t>www.bendigo.vic.gov.au</w:t>
        </w:r>
      </w:hyperlink>
      <w:r>
        <w:rPr>
          <w:rFonts w:ascii="Arial" w:hAnsi="Arial" w:cs="Arial"/>
        </w:rPr>
        <w:t>.</w:t>
      </w:r>
    </w:p>
    <w:p w14:paraId="6CDBFDD1" w14:textId="77777777" w:rsidR="007C3DB7" w:rsidRDefault="007C3DB7" w:rsidP="007C3DB7">
      <w:pPr>
        <w:pStyle w:val="NormalWeb"/>
        <w:spacing w:before="120" w:beforeAutospacing="0" w:after="120" w:afterAutospacing="0"/>
        <w:rPr>
          <w:rFonts w:ascii="Arial" w:hAnsi="Arial" w:cs="Arial"/>
        </w:rPr>
      </w:pPr>
      <w:r>
        <w:rPr>
          <w:rFonts w:ascii="Arial" w:hAnsi="Arial" w:cs="Arial"/>
        </w:rPr>
        <w:t>And/or</w:t>
      </w:r>
    </w:p>
    <w:p w14:paraId="4EA534AF" w14:textId="77777777" w:rsidR="007C3DB7" w:rsidRDefault="007C3DB7" w:rsidP="007C3DB7">
      <w:pPr>
        <w:pStyle w:val="NormalWeb"/>
        <w:spacing w:before="120" w:beforeAutospacing="0" w:after="120" w:afterAutospacing="0"/>
        <w:rPr>
          <w:rFonts w:ascii="Arial" w:hAnsi="Arial" w:cs="Arial"/>
        </w:rPr>
      </w:pPr>
      <w:r>
        <w:rPr>
          <w:rFonts w:ascii="Arial" w:hAnsi="Arial" w:cs="Arial"/>
        </w:rPr>
        <w:t>The amendment is available for public inspection, free of charge, during office hours at the following places:</w:t>
      </w:r>
    </w:p>
    <w:p w14:paraId="32E2FDDC" w14:textId="436CB26D" w:rsidR="007C3DB7" w:rsidRDefault="00B03B2A" w:rsidP="007C3DB7">
      <w:pPr>
        <w:pStyle w:val="NormalWeb"/>
        <w:spacing w:before="0" w:beforeAutospacing="0" w:after="0" w:afterAutospacing="0"/>
        <w:rPr>
          <w:rFonts w:ascii="Arial" w:hAnsi="Arial" w:cs="Arial"/>
        </w:rPr>
      </w:pPr>
      <w:r>
        <w:rPr>
          <w:rFonts w:ascii="Arial" w:hAnsi="Arial" w:cs="Arial"/>
        </w:rPr>
        <w:t>Greater Bendigo</w:t>
      </w:r>
      <w:r w:rsidR="007C3DB7">
        <w:rPr>
          <w:rFonts w:ascii="Arial" w:hAnsi="Arial" w:cs="Arial"/>
        </w:rPr>
        <w:t xml:space="preserve"> Shire Council </w:t>
      </w:r>
    </w:p>
    <w:p w14:paraId="4931A40F" w14:textId="37135EC3" w:rsidR="007C3DB7" w:rsidRDefault="00B03B2A" w:rsidP="007C3DB7">
      <w:pPr>
        <w:pStyle w:val="NormalWeb"/>
        <w:spacing w:before="0" w:beforeAutospacing="0" w:after="0" w:afterAutospacing="0"/>
        <w:rPr>
          <w:rFonts w:ascii="Arial" w:hAnsi="Arial" w:cs="Arial"/>
        </w:rPr>
      </w:pPr>
      <w:r w:rsidRPr="00421F93">
        <w:rPr>
          <w:rFonts w:ascii="Arial" w:hAnsi="Arial" w:cs="Arial"/>
        </w:rPr>
        <w:t>Galkangu - Bendigo GovHub</w:t>
      </w:r>
      <w:r>
        <w:rPr>
          <w:rFonts w:ascii="Arial" w:hAnsi="Arial" w:cs="Arial"/>
        </w:rPr>
        <w:t xml:space="preserve"> </w:t>
      </w:r>
    </w:p>
    <w:p w14:paraId="106FA3B3" w14:textId="2093BCB6" w:rsidR="007C3DB7" w:rsidRDefault="00B03B2A" w:rsidP="007C3DB7">
      <w:pPr>
        <w:pStyle w:val="NormalWeb"/>
        <w:spacing w:before="0" w:beforeAutospacing="0" w:after="0" w:afterAutospacing="0"/>
        <w:rPr>
          <w:rFonts w:ascii="Arial" w:hAnsi="Arial" w:cs="Arial"/>
        </w:rPr>
      </w:pPr>
      <w:r w:rsidRPr="00421F93">
        <w:rPr>
          <w:rFonts w:ascii="Arial" w:hAnsi="Arial" w:cs="Arial"/>
        </w:rPr>
        <w:t>189-229 Lyttleton Terrace</w:t>
      </w:r>
      <w:r>
        <w:rPr>
          <w:rFonts w:ascii="Arial" w:hAnsi="Arial" w:cs="Arial"/>
        </w:rPr>
        <w:t xml:space="preserve"> </w:t>
      </w:r>
      <w:r w:rsidR="007C3DB7">
        <w:rPr>
          <w:rFonts w:ascii="Arial" w:hAnsi="Arial" w:cs="Arial"/>
        </w:rPr>
        <w:t xml:space="preserve"> </w:t>
      </w:r>
    </w:p>
    <w:p w14:paraId="25E7D21C" w14:textId="1605B98C" w:rsidR="007C3DB7" w:rsidRDefault="00B03B2A" w:rsidP="007C3DB7">
      <w:pPr>
        <w:pStyle w:val="NormalWeb"/>
        <w:spacing w:before="0" w:beforeAutospacing="0" w:after="0" w:afterAutospacing="0"/>
        <w:rPr>
          <w:rFonts w:ascii="Arial" w:hAnsi="Arial" w:cs="Arial"/>
        </w:rPr>
      </w:pPr>
      <w:r w:rsidRPr="00421F93">
        <w:rPr>
          <w:rFonts w:ascii="Arial" w:hAnsi="Arial" w:cs="Arial"/>
        </w:rPr>
        <w:t>Bendigo</w:t>
      </w:r>
      <w:r>
        <w:rPr>
          <w:rFonts w:ascii="Arial" w:hAnsi="Arial" w:cs="Arial"/>
        </w:rPr>
        <w:t xml:space="preserve"> </w:t>
      </w:r>
      <w:r w:rsidR="007C3DB7">
        <w:rPr>
          <w:rFonts w:ascii="Arial" w:hAnsi="Arial" w:cs="Arial"/>
        </w:rPr>
        <w:t>VIC 3</w:t>
      </w:r>
      <w:r w:rsidR="00421F93">
        <w:rPr>
          <w:rFonts w:ascii="Arial" w:hAnsi="Arial" w:cs="Arial"/>
        </w:rPr>
        <w:t>552</w:t>
      </w:r>
    </w:p>
    <w:p w14:paraId="49744BF8" w14:textId="77777777" w:rsidR="007C3DB7" w:rsidRDefault="007C3DB7" w:rsidP="007C3DB7">
      <w:pPr>
        <w:pStyle w:val="NormalWeb"/>
        <w:spacing w:before="120" w:beforeAutospacing="0" w:after="120" w:afterAutospacing="0"/>
        <w:rPr>
          <w:rFonts w:ascii="Arial" w:hAnsi="Arial" w:cs="Arial"/>
        </w:rPr>
      </w:pPr>
      <w:r>
        <w:rPr>
          <w:rFonts w:ascii="Arial" w:hAnsi="Arial" w:cs="Arial"/>
        </w:rPr>
        <w:t xml:space="preserve">The amendment can also be inspected free of charge at the Department of Transport and Planning website at </w:t>
      </w:r>
      <w:hyperlink r:id="rId14" w:history="1">
        <w:r>
          <w:rPr>
            <w:rStyle w:val="Hyperlink"/>
            <w:rFonts w:cs="Arial"/>
          </w:rPr>
          <w:t>planning.vic.gov.au/public-inspection</w:t>
        </w:r>
      </w:hyperlink>
      <w:r>
        <w:rPr>
          <w:rFonts w:ascii="Arial" w:hAnsi="Arial" w:cs="Arial"/>
        </w:rPr>
        <w:t xml:space="preserve"> or by contacting the office on 1800 789 386 to arrange a time to view the amendment documentation. </w:t>
      </w:r>
    </w:p>
    <w:p w14:paraId="659921EF" w14:textId="5BA50B16" w:rsidR="00A15C2E" w:rsidRDefault="00A15C2E" w:rsidP="00224E35">
      <w:pPr>
        <w:pStyle w:val="Heading2"/>
      </w:pPr>
      <w:r>
        <w:t>D</w:t>
      </w:r>
      <w:r w:rsidR="00284C19">
        <w:t>e</w:t>
      </w:r>
      <w:r>
        <w:t>tails of the amendment</w:t>
      </w:r>
    </w:p>
    <w:p w14:paraId="3EB7B06E" w14:textId="77777777" w:rsidR="00A15C2E" w:rsidRDefault="00A15C2E" w:rsidP="003A4991">
      <w:pPr>
        <w:pStyle w:val="Heading3"/>
      </w:pPr>
      <w:r>
        <w:t>Who is the planning authority?</w:t>
      </w:r>
    </w:p>
    <w:p w14:paraId="7AD4188E" w14:textId="47937997" w:rsidR="00A15C2E" w:rsidRDefault="00A15C2E" w:rsidP="00A15C2E">
      <w:r>
        <w:t>This amendment has been prepared by the</w:t>
      </w:r>
      <w:r w:rsidR="00EE4D0B">
        <w:t xml:space="preserve"> </w:t>
      </w:r>
      <w:r w:rsidR="00B41ADB">
        <w:t xml:space="preserve">Minister for Planning, who is the planning authority for this amendment. </w:t>
      </w:r>
    </w:p>
    <w:p w14:paraId="35BEF9A5" w14:textId="77777777" w:rsidR="00A15C2E" w:rsidRDefault="00A15C2E" w:rsidP="003A4991">
      <w:pPr>
        <w:pStyle w:val="Heading3"/>
      </w:pPr>
      <w:r>
        <w:lastRenderedPageBreak/>
        <w:t>Land affected by the amendment</w:t>
      </w:r>
    </w:p>
    <w:p w14:paraId="04DFB063" w14:textId="443F5252" w:rsidR="00A43DDD" w:rsidRPr="00AC44F8" w:rsidRDefault="00A15C2E" w:rsidP="00BD0B57">
      <w:r>
        <w:t>The</w:t>
      </w:r>
      <w:r w:rsidR="00750A7F">
        <w:t xml:space="preserve"> </w:t>
      </w:r>
      <w:r>
        <w:t>amendment applies to</w:t>
      </w:r>
      <w:r w:rsidR="00750A7F">
        <w:t xml:space="preserve"> land in the BREP </w:t>
      </w:r>
      <w:r w:rsidR="00CE5DA8">
        <w:t>as shown on Map 1 below</w:t>
      </w:r>
      <w:r w:rsidR="009714B7">
        <w:t xml:space="preserve">, which </w:t>
      </w:r>
      <w:r w:rsidR="00CE5DA8" w:rsidRPr="00AC44F8">
        <w:t xml:space="preserve">is located south of the Marong township and covers approximately 294 hectares of land. </w:t>
      </w:r>
      <w:r w:rsidR="00307037" w:rsidRPr="00AC44F8">
        <w:t xml:space="preserve">It is generally defined by </w:t>
      </w:r>
      <w:r w:rsidR="005D7B33" w:rsidRPr="00AC44F8">
        <w:t xml:space="preserve">Cemetery Road to the south, </w:t>
      </w:r>
      <w:r w:rsidR="0041217E">
        <w:t>Calder Alternative Highway to the east</w:t>
      </w:r>
      <w:r w:rsidR="004A50CA">
        <w:t xml:space="preserve"> and</w:t>
      </w:r>
      <w:r w:rsidR="0061614F" w:rsidRPr="00AC44F8">
        <w:t xml:space="preserve"> Wimmera Highway to the north and west, with O</w:t>
      </w:r>
      <w:r w:rsidR="001C1345">
        <w:t>s</w:t>
      </w:r>
      <w:r w:rsidR="0061614F" w:rsidRPr="00AC44F8">
        <w:t xml:space="preserve">ullivans </w:t>
      </w:r>
      <w:r w:rsidR="00634CD8">
        <w:t>R</w:t>
      </w:r>
      <w:r w:rsidR="0061614F" w:rsidRPr="00AC44F8">
        <w:t xml:space="preserve">oad </w:t>
      </w:r>
      <w:r w:rsidR="007C7041">
        <w:t xml:space="preserve">running through </w:t>
      </w:r>
      <w:r w:rsidR="00FC7175">
        <w:t>the precinct</w:t>
      </w:r>
      <w:r w:rsidR="0061614F" w:rsidRPr="00AC44F8">
        <w:t xml:space="preserve">. </w:t>
      </w:r>
    </w:p>
    <w:p w14:paraId="287690EF" w14:textId="3C030C8E" w:rsidR="008A4C95" w:rsidRPr="00AC44F8" w:rsidRDefault="008A4C95" w:rsidP="003A4991">
      <w:pPr>
        <w:pStyle w:val="Heading3"/>
        <w:rPr>
          <w:sz w:val="24"/>
          <w:szCs w:val="20"/>
        </w:rPr>
      </w:pPr>
      <w:r w:rsidRPr="6DDAAB40">
        <w:rPr>
          <w:sz w:val="24"/>
          <w:szCs w:val="24"/>
        </w:rPr>
        <w:t xml:space="preserve">Map 1 – Land affected by the amendment </w:t>
      </w:r>
    </w:p>
    <w:p w14:paraId="45936AD7" w14:textId="72A9C9D0" w:rsidR="008A4C95" w:rsidRDefault="5951F37E" w:rsidP="348AF8B3">
      <w:r>
        <w:rPr>
          <w:noProof/>
        </w:rPr>
        <w:drawing>
          <wp:inline distT="0" distB="0" distL="0" distR="0" wp14:anchorId="668E0219" wp14:editId="3D0FD3A0">
            <wp:extent cx="5724525" cy="4048125"/>
            <wp:effectExtent l="0" t="0" r="0" b="0"/>
            <wp:docPr id="3271576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57680" name="Picture 327157680"/>
                    <pic:cNvPicPr/>
                  </pic:nvPicPr>
                  <pic:blipFill>
                    <a:blip r:embed="rId15">
                      <a:extLst>
                        <a:ext uri="{28A0092B-C50C-407E-A947-70E740481C1C}">
                          <a14:useLocalDpi xmlns:a14="http://schemas.microsoft.com/office/drawing/2010/main"/>
                        </a:ext>
                      </a:extLst>
                    </a:blip>
                    <a:stretch>
                      <a:fillRect/>
                    </a:stretch>
                  </pic:blipFill>
                  <pic:spPr>
                    <a:xfrm>
                      <a:off x="0" y="0"/>
                      <a:ext cx="5724525" cy="4048125"/>
                    </a:xfrm>
                    <a:prstGeom prst="rect">
                      <a:avLst/>
                    </a:prstGeom>
                  </pic:spPr>
                </pic:pic>
              </a:graphicData>
            </a:graphic>
          </wp:inline>
        </w:drawing>
      </w:r>
    </w:p>
    <w:p w14:paraId="37E57346" w14:textId="358B6601" w:rsidR="008A4C95" w:rsidRPr="008A4C95" w:rsidRDefault="008A4C95" w:rsidP="003A4991">
      <w:pPr>
        <w:pStyle w:val="Heading3"/>
        <w:rPr>
          <w:b w:val="0"/>
          <w:bCs w:val="0"/>
          <w:sz w:val="24"/>
          <w:szCs w:val="20"/>
        </w:rPr>
      </w:pPr>
      <w:r w:rsidRPr="008A4C95">
        <w:rPr>
          <w:b w:val="0"/>
          <w:bCs w:val="0"/>
          <w:sz w:val="24"/>
          <w:szCs w:val="20"/>
        </w:rPr>
        <w:t xml:space="preserve">A </w:t>
      </w:r>
      <w:r w:rsidR="00492E39">
        <w:rPr>
          <w:b w:val="0"/>
          <w:bCs w:val="0"/>
          <w:sz w:val="24"/>
          <w:szCs w:val="20"/>
        </w:rPr>
        <w:t xml:space="preserve">planning scheme </w:t>
      </w:r>
      <w:r w:rsidRPr="008A4C95">
        <w:rPr>
          <w:b w:val="0"/>
          <w:bCs w:val="0"/>
          <w:sz w:val="24"/>
          <w:szCs w:val="20"/>
        </w:rPr>
        <w:t xml:space="preserve">mapping reference table is </w:t>
      </w:r>
      <w:r w:rsidR="00FA2615">
        <w:rPr>
          <w:b w:val="0"/>
          <w:bCs w:val="0"/>
          <w:sz w:val="24"/>
          <w:szCs w:val="20"/>
        </w:rPr>
        <w:t>included</w:t>
      </w:r>
      <w:r w:rsidRPr="008A4C95">
        <w:rPr>
          <w:b w:val="0"/>
          <w:bCs w:val="0"/>
          <w:sz w:val="24"/>
          <w:szCs w:val="20"/>
        </w:rPr>
        <w:t xml:space="preserve"> at Attachment 1 to this </w:t>
      </w:r>
      <w:r w:rsidR="00492E39">
        <w:rPr>
          <w:b w:val="0"/>
          <w:bCs w:val="0"/>
          <w:sz w:val="24"/>
          <w:szCs w:val="20"/>
        </w:rPr>
        <w:t>e</w:t>
      </w:r>
      <w:r w:rsidRPr="008A4C95">
        <w:rPr>
          <w:b w:val="0"/>
          <w:bCs w:val="0"/>
          <w:sz w:val="24"/>
          <w:szCs w:val="20"/>
        </w:rPr>
        <w:t xml:space="preserve">xplanatory </w:t>
      </w:r>
      <w:r w:rsidR="00492E39">
        <w:rPr>
          <w:b w:val="0"/>
          <w:bCs w:val="0"/>
          <w:sz w:val="24"/>
          <w:szCs w:val="20"/>
        </w:rPr>
        <w:t>r</w:t>
      </w:r>
      <w:r w:rsidRPr="008A4C95">
        <w:rPr>
          <w:b w:val="0"/>
          <w:bCs w:val="0"/>
          <w:sz w:val="24"/>
          <w:szCs w:val="20"/>
        </w:rPr>
        <w:t xml:space="preserve">eport. </w:t>
      </w:r>
    </w:p>
    <w:p w14:paraId="78CA031A" w14:textId="3A825F98" w:rsidR="008A4C95" w:rsidRPr="008A4C95" w:rsidRDefault="00A15C2E" w:rsidP="00AC44F8">
      <w:pPr>
        <w:pStyle w:val="Heading3"/>
      </w:pPr>
      <w:r>
        <w:t>What the amendment does</w:t>
      </w:r>
    </w:p>
    <w:p w14:paraId="0E42E35A" w14:textId="15579E4F" w:rsidR="007A178C" w:rsidRDefault="00A15C2E" w:rsidP="00E02841">
      <w:r>
        <w:t>The</w:t>
      </w:r>
      <w:r w:rsidR="009050F5">
        <w:t xml:space="preserve"> </w:t>
      </w:r>
      <w:r w:rsidR="006E6D06">
        <w:t>a</w:t>
      </w:r>
      <w:r>
        <w:t>mendment</w:t>
      </w:r>
      <w:r w:rsidR="00756549">
        <w:t xml:space="preserve"> </w:t>
      </w:r>
      <w:r w:rsidR="007A178C">
        <w:t xml:space="preserve">changes the Greater Bendigo Planning Scheme to facilitate the master planning of </w:t>
      </w:r>
      <w:r w:rsidR="00F93D14">
        <w:t xml:space="preserve">the </w:t>
      </w:r>
      <w:r w:rsidR="007A178C">
        <w:t xml:space="preserve">BREP </w:t>
      </w:r>
      <w:r w:rsidR="00FA05C4">
        <w:t>as follows</w:t>
      </w:r>
      <w:r w:rsidR="007A178C">
        <w:t>:</w:t>
      </w:r>
    </w:p>
    <w:p w14:paraId="756BDF7C" w14:textId="56CB6E9F" w:rsidR="00DC7F68" w:rsidRPr="008A13D8" w:rsidRDefault="00DC7F68" w:rsidP="00E02841">
      <w:pPr>
        <w:rPr>
          <w:b/>
          <w:i/>
        </w:rPr>
      </w:pPr>
      <w:r w:rsidRPr="008A13D8">
        <w:rPr>
          <w:b/>
          <w:i/>
        </w:rPr>
        <w:t>Zoning maps</w:t>
      </w:r>
    </w:p>
    <w:p w14:paraId="02CAC345" w14:textId="4C7E030E" w:rsidR="00377EAC" w:rsidRDefault="00377EAC" w:rsidP="007A178C">
      <w:pPr>
        <w:pStyle w:val="ListParagraph"/>
        <w:numPr>
          <w:ilvl w:val="0"/>
          <w:numId w:val="22"/>
        </w:numPr>
        <w:rPr>
          <w:color w:val="000000" w:themeColor="text1"/>
        </w:rPr>
      </w:pPr>
      <w:r>
        <w:rPr>
          <w:color w:val="000000" w:themeColor="text1"/>
        </w:rPr>
        <w:t xml:space="preserve">Amends </w:t>
      </w:r>
      <w:r w:rsidR="001B143E">
        <w:rPr>
          <w:color w:val="000000" w:themeColor="text1"/>
        </w:rPr>
        <w:t>P</w:t>
      </w:r>
      <w:r>
        <w:rPr>
          <w:color w:val="000000" w:themeColor="text1"/>
        </w:rPr>
        <w:t xml:space="preserve">lanning </w:t>
      </w:r>
      <w:r w:rsidR="001B143E">
        <w:rPr>
          <w:color w:val="000000" w:themeColor="text1"/>
        </w:rPr>
        <w:t>S</w:t>
      </w:r>
      <w:r>
        <w:rPr>
          <w:color w:val="000000" w:themeColor="text1"/>
        </w:rPr>
        <w:t>cheme Map Nos. 5</w:t>
      </w:r>
      <w:r w:rsidR="00745412">
        <w:rPr>
          <w:color w:val="000000" w:themeColor="text1"/>
        </w:rPr>
        <w:t xml:space="preserve"> and 6</w:t>
      </w:r>
      <w:r>
        <w:rPr>
          <w:color w:val="000000" w:themeColor="text1"/>
        </w:rPr>
        <w:t xml:space="preserve"> to rezone land in the precinct from Farming Zone (FZ) to Industrial 1 Zone (IN1Z).</w:t>
      </w:r>
    </w:p>
    <w:p w14:paraId="753F9905" w14:textId="5E47FEF8" w:rsidR="00377EAC" w:rsidRDefault="00377EAC" w:rsidP="00377EAC">
      <w:pPr>
        <w:rPr>
          <w:b/>
          <w:i/>
          <w:color w:val="000000" w:themeColor="text1"/>
        </w:rPr>
      </w:pPr>
      <w:r w:rsidRPr="008A13D8">
        <w:rPr>
          <w:b/>
          <w:i/>
          <w:color w:val="000000" w:themeColor="text1"/>
        </w:rPr>
        <w:t>Overlay maps</w:t>
      </w:r>
    </w:p>
    <w:p w14:paraId="43F522F0" w14:textId="7D89058E" w:rsidR="00377EAC" w:rsidRPr="008A13D8" w:rsidRDefault="007D36B5" w:rsidP="008A13D8">
      <w:pPr>
        <w:pStyle w:val="ListParagraph"/>
        <w:numPr>
          <w:ilvl w:val="0"/>
          <w:numId w:val="22"/>
        </w:numPr>
        <w:rPr>
          <w:color w:val="000000" w:themeColor="text1"/>
        </w:rPr>
      </w:pPr>
      <w:r>
        <w:rPr>
          <w:color w:val="000000" w:themeColor="text1"/>
        </w:rPr>
        <w:t xml:space="preserve">Amends </w:t>
      </w:r>
      <w:r w:rsidR="000D0C39">
        <w:rPr>
          <w:color w:val="000000" w:themeColor="text1"/>
        </w:rPr>
        <w:t>Planning Scheme Map Nos. 5</w:t>
      </w:r>
      <w:r>
        <w:rPr>
          <w:color w:val="000000" w:themeColor="text1"/>
        </w:rPr>
        <w:t>DPO</w:t>
      </w:r>
      <w:r w:rsidR="000D0C39">
        <w:rPr>
          <w:color w:val="000000" w:themeColor="text1"/>
        </w:rPr>
        <w:t xml:space="preserve"> </w:t>
      </w:r>
      <w:r w:rsidR="00745412">
        <w:rPr>
          <w:color w:val="000000" w:themeColor="text1"/>
        </w:rPr>
        <w:t>and 6</w:t>
      </w:r>
      <w:r>
        <w:rPr>
          <w:color w:val="000000" w:themeColor="text1"/>
        </w:rPr>
        <w:t>DPO</w:t>
      </w:r>
      <w:r w:rsidR="00745412">
        <w:rPr>
          <w:color w:val="000000" w:themeColor="text1"/>
        </w:rPr>
        <w:t xml:space="preserve"> </w:t>
      </w:r>
      <w:r w:rsidR="00670CA3">
        <w:rPr>
          <w:color w:val="000000" w:themeColor="text1"/>
        </w:rPr>
        <w:t xml:space="preserve">to apply the Development Plan Overlay Schedule 34 (DPO34) to </w:t>
      </w:r>
      <w:r w:rsidR="00D57AA5">
        <w:rPr>
          <w:color w:val="000000" w:themeColor="text1"/>
        </w:rPr>
        <w:t xml:space="preserve">the affected </w:t>
      </w:r>
      <w:r w:rsidR="00670CA3">
        <w:rPr>
          <w:color w:val="000000" w:themeColor="text1"/>
        </w:rPr>
        <w:t xml:space="preserve">land. </w:t>
      </w:r>
    </w:p>
    <w:p w14:paraId="4B582F73" w14:textId="5BF0BD97" w:rsidR="00377EAC" w:rsidRPr="008A13D8" w:rsidRDefault="008E7B99" w:rsidP="00377EAC">
      <w:pPr>
        <w:rPr>
          <w:b/>
          <w:i/>
          <w:color w:val="000000" w:themeColor="text1"/>
        </w:rPr>
      </w:pPr>
      <w:r w:rsidRPr="008A13D8">
        <w:rPr>
          <w:b/>
          <w:i/>
          <w:color w:val="000000" w:themeColor="text1"/>
        </w:rPr>
        <w:lastRenderedPageBreak/>
        <w:t>Planning scheme ordinance</w:t>
      </w:r>
    </w:p>
    <w:p w14:paraId="19D68F2A" w14:textId="0390F690" w:rsidR="00DD2836" w:rsidRDefault="002724AE" w:rsidP="00AE74C6">
      <w:pPr>
        <w:pStyle w:val="ListParagraph"/>
        <w:numPr>
          <w:ilvl w:val="0"/>
          <w:numId w:val="22"/>
        </w:numPr>
        <w:rPr>
          <w:color w:val="000000" w:themeColor="text1"/>
        </w:rPr>
      </w:pPr>
      <w:r>
        <w:rPr>
          <w:color w:val="000000" w:themeColor="text1"/>
        </w:rPr>
        <w:t xml:space="preserve">Amends Clause </w:t>
      </w:r>
      <w:r w:rsidR="00F164AD">
        <w:rPr>
          <w:color w:val="000000" w:themeColor="text1"/>
        </w:rPr>
        <w:t>0</w:t>
      </w:r>
      <w:r>
        <w:rPr>
          <w:color w:val="000000" w:themeColor="text1"/>
        </w:rPr>
        <w:t>2.03</w:t>
      </w:r>
      <w:r w:rsidR="00321A49">
        <w:rPr>
          <w:color w:val="000000" w:themeColor="text1"/>
        </w:rPr>
        <w:t>-7</w:t>
      </w:r>
      <w:r>
        <w:rPr>
          <w:color w:val="000000" w:themeColor="text1"/>
        </w:rPr>
        <w:t xml:space="preserve"> Strategic Directions to </w:t>
      </w:r>
      <w:r w:rsidR="00CB506F">
        <w:rPr>
          <w:color w:val="000000" w:themeColor="text1"/>
        </w:rPr>
        <w:t xml:space="preserve">direct </w:t>
      </w:r>
      <w:r w:rsidR="00F81E25">
        <w:rPr>
          <w:color w:val="000000" w:themeColor="text1"/>
        </w:rPr>
        <w:t xml:space="preserve">industrial development to appropriately zoned land and </w:t>
      </w:r>
      <w:r>
        <w:rPr>
          <w:color w:val="000000" w:themeColor="text1"/>
        </w:rPr>
        <w:t>i</w:t>
      </w:r>
      <w:r w:rsidR="002B19E1">
        <w:rPr>
          <w:color w:val="000000" w:themeColor="text1"/>
        </w:rPr>
        <w:t>dentify</w:t>
      </w:r>
      <w:r>
        <w:rPr>
          <w:color w:val="000000" w:themeColor="text1"/>
        </w:rPr>
        <w:t xml:space="preserve"> the BREP as the </w:t>
      </w:r>
      <w:r w:rsidR="00567F26">
        <w:rPr>
          <w:color w:val="000000" w:themeColor="text1"/>
        </w:rPr>
        <w:t>preferred location for large and intensive industries</w:t>
      </w:r>
      <w:r w:rsidR="00EB4040">
        <w:rPr>
          <w:color w:val="000000" w:themeColor="text1"/>
        </w:rPr>
        <w:t xml:space="preserve"> with </w:t>
      </w:r>
      <w:r w:rsidR="001945F2">
        <w:rPr>
          <w:color w:val="000000" w:themeColor="text1"/>
        </w:rPr>
        <w:t xml:space="preserve">potential for adverse </w:t>
      </w:r>
      <w:r w:rsidR="00EB4040">
        <w:rPr>
          <w:color w:val="000000" w:themeColor="text1"/>
        </w:rPr>
        <w:t>offsite amenity impacts</w:t>
      </w:r>
      <w:r w:rsidR="00AE71B1">
        <w:rPr>
          <w:color w:val="000000" w:themeColor="text1"/>
        </w:rPr>
        <w:t>.</w:t>
      </w:r>
    </w:p>
    <w:p w14:paraId="36660B0E" w14:textId="6B4F9C92" w:rsidR="002724AE" w:rsidRPr="00E92EC3" w:rsidRDefault="002724AE" w:rsidP="002724AE">
      <w:pPr>
        <w:pStyle w:val="ListParagraph"/>
        <w:numPr>
          <w:ilvl w:val="0"/>
          <w:numId w:val="22"/>
        </w:numPr>
        <w:rPr>
          <w:color w:val="000000" w:themeColor="text1"/>
        </w:rPr>
      </w:pPr>
      <w:r>
        <w:rPr>
          <w:color w:val="000000" w:themeColor="text1"/>
        </w:rPr>
        <w:t xml:space="preserve">Amends Clause 11.01-1L (Settlement – Marong) to include </w:t>
      </w:r>
      <w:r w:rsidR="0058580E">
        <w:rPr>
          <w:color w:val="000000" w:themeColor="text1"/>
        </w:rPr>
        <w:t xml:space="preserve">the </w:t>
      </w:r>
      <w:r>
        <w:rPr>
          <w:color w:val="000000" w:themeColor="text1"/>
        </w:rPr>
        <w:t xml:space="preserve">BREP in the Marong Framework Plan, which sets out the vision for the Marong </w:t>
      </w:r>
      <w:r w:rsidR="000727AE">
        <w:rPr>
          <w:color w:val="000000" w:themeColor="text1"/>
        </w:rPr>
        <w:t>township</w:t>
      </w:r>
      <w:r>
        <w:rPr>
          <w:color w:val="000000" w:themeColor="text1"/>
        </w:rPr>
        <w:t>.</w:t>
      </w:r>
    </w:p>
    <w:p w14:paraId="2F672303" w14:textId="6A297ACE" w:rsidR="005343DA" w:rsidRPr="00E92EC3" w:rsidRDefault="00094784" w:rsidP="00E92EC3">
      <w:pPr>
        <w:pStyle w:val="ListParagraph"/>
        <w:numPr>
          <w:ilvl w:val="0"/>
          <w:numId w:val="22"/>
        </w:numPr>
        <w:rPr>
          <w:color w:val="000000" w:themeColor="text1"/>
        </w:rPr>
      </w:pPr>
      <w:r w:rsidRPr="32AF42BF">
        <w:rPr>
          <w:color w:val="000000" w:themeColor="text1"/>
        </w:rPr>
        <w:t>Inserts</w:t>
      </w:r>
      <w:r w:rsidR="00450F43">
        <w:rPr>
          <w:color w:val="000000" w:themeColor="text1"/>
        </w:rPr>
        <w:t xml:space="preserve"> a</w:t>
      </w:r>
      <w:r w:rsidRPr="32AF42BF">
        <w:rPr>
          <w:color w:val="000000" w:themeColor="text1"/>
        </w:rPr>
        <w:t xml:space="preserve"> new Clause </w:t>
      </w:r>
      <w:r w:rsidR="00770899" w:rsidRPr="32AF42BF">
        <w:rPr>
          <w:color w:val="000000" w:themeColor="text1"/>
        </w:rPr>
        <w:t xml:space="preserve">11.03-6L-04 </w:t>
      </w:r>
      <w:r w:rsidR="00A2625F" w:rsidRPr="32AF42BF">
        <w:rPr>
          <w:color w:val="000000" w:themeColor="text1"/>
        </w:rPr>
        <w:t>(</w:t>
      </w:r>
      <w:r w:rsidR="00CB547F" w:rsidRPr="32AF42BF">
        <w:rPr>
          <w:color w:val="000000" w:themeColor="text1"/>
        </w:rPr>
        <w:t xml:space="preserve">Bendigo </w:t>
      </w:r>
      <w:r w:rsidR="00A2625F" w:rsidRPr="32AF42BF">
        <w:rPr>
          <w:color w:val="000000" w:themeColor="text1"/>
        </w:rPr>
        <w:t xml:space="preserve">Regional Employment Precinct) which </w:t>
      </w:r>
      <w:r w:rsidR="001540D4" w:rsidRPr="32AF42BF">
        <w:rPr>
          <w:color w:val="000000" w:themeColor="text1"/>
        </w:rPr>
        <w:t xml:space="preserve">outlines strategies to support the development of BREP as the key industrial precinct for the municipality. </w:t>
      </w:r>
    </w:p>
    <w:p w14:paraId="79E68E8F" w14:textId="1220A2DF" w:rsidR="003960A9" w:rsidRDefault="003960A9" w:rsidP="00AE74C6">
      <w:pPr>
        <w:pStyle w:val="ListParagraph"/>
        <w:numPr>
          <w:ilvl w:val="0"/>
          <w:numId w:val="22"/>
        </w:numPr>
        <w:rPr>
          <w:color w:val="000000" w:themeColor="text1"/>
        </w:rPr>
      </w:pPr>
      <w:r>
        <w:rPr>
          <w:color w:val="000000" w:themeColor="text1"/>
        </w:rPr>
        <w:t xml:space="preserve">Rezones all land </w:t>
      </w:r>
      <w:r w:rsidR="00B768E6">
        <w:rPr>
          <w:color w:val="000000" w:themeColor="text1"/>
        </w:rPr>
        <w:t xml:space="preserve">in the BREP </w:t>
      </w:r>
      <w:r>
        <w:rPr>
          <w:color w:val="000000" w:themeColor="text1"/>
        </w:rPr>
        <w:t xml:space="preserve">from Farming Zone (FZ) to Industrial 1 Zone (IN1Z). </w:t>
      </w:r>
    </w:p>
    <w:p w14:paraId="114D7D54" w14:textId="30179F7A" w:rsidR="003960A9" w:rsidRDefault="005343DA" w:rsidP="00AE74C6">
      <w:pPr>
        <w:pStyle w:val="ListParagraph"/>
        <w:numPr>
          <w:ilvl w:val="0"/>
          <w:numId w:val="22"/>
        </w:numPr>
        <w:rPr>
          <w:color w:val="000000" w:themeColor="text1"/>
        </w:rPr>
      </w:pPr>
      <w:r>
        <w:rPr>
          <w:color w:val="000000" w:themeColor="text1"/>
        </w:rPr>
        <w:t xml:space="preserve">Inserts a new Schedule 34 </w:t>
      </w:r>
      <w:r w:rsidR="00DE4507">
        <w:rPr>
          <w:color w:val="000000" w:themeColor="text1"/>
        </w:rPr>
        <w:t>to the Development Plan Overlay (</w:t>
      </w:r>
      <w:r w:rsidR="003960A9">
        <w:rPr>
          <w:color w:val="000000" w:themeColor="text1"/>
        </w:rPr>
        <w:t>DPO</w:t>
      </w:r>
      <w:r w:rsidR="00F06E2E">
        <w:rPr>
          <w:color w:val="000000" w:themeColor="text1"/>
        </w:rPr>
        <w:t>34</w:t>
      </w:r>
      <w:r w:rsidR="003960A9">
        <w:rPr>
          <w:color w:val="000000" w:themeColor="text1"/>
        </w:rPr>
        <w:t xml:space="preserve">) </w:t>
      </w:r>
      <w:r w:rsidR="003053D3">
        <w:rPr>
          <w:color w:val="000000" w:themeColor="text1"/>
        </w:rPr>
        <w:t>into the planning scheme.</w:t>
      </w:r>
    </w:p>
    <w:p w14:paraId="2FCE1D16" w14:textId="3E96B64E" w:rsidR="00501ADB" w:rsidRPr="00A02A6B" w:rsidRDefault="004F4C16" w:rsidP="00A02A6B">
      <w:pPr>
        <w:pStyle w:val="ListParagraph"/>
        <w:numPr>
          <w:ilvl w:val="0"/>
          <w:numId w:val="22"/>
        </w:numPr>
        <w:rPr>
          <w:color w:val="000000" w:themeColor="text1"/>
        </w:rPr>
      </w:pPr>
      <w:r>
        <w:rPr>
          <w:color w:val="000000" w:themeColor="text1"/>
        </w:rPr>
        <w:t xml:space="preserve">Amends the Schedule to Clause 66.04 </w:t>
      </w:r>
      <w:r w:rsidR="00401E11">
        <w:rPr>
          <w:color w:val="000000" w:themeColor="text1"/>
        </w:rPr>
        <w:t>(</w:t>
      </w:r>
      <w:r w:rsidR="00435710" w:rsidRPr="00E92EC3">
        <w:rPr>
          <w:rStyle w:val="normaltextrun"/>
          <w:rFonts w:cs="Arial"/>
          <w:color w:val="000000"/>
          <w:szCs w:val="24"/>
          <w:bdr w:val="none" w:sz="0" w:space="0" w:color="auto" w:frame="1"/>
          <w:lang w:val="en-US"/>
        </w:rPr>
        <w:t>Referral of permit applications under local provisions</w:t>
      </w:r>
      <w:r w:rsidR="00401E11">
        <w:rPr>
          <w:rStyle w:val="normaltextrun"/>
          <w:rFonts w:cs="Arial"/>
          <w:color w:val="000000"/>
          <w:szCs w:val="24"/>
          <w:bdr w:val="none" w:sz="0" w:space="0" w:color="auto" w:frame="1"/>
          <w:lang w:val="en-US"/>
        </w:rPr>
        <w:t>)</w:t>
      </w:r>
      <w:r w:rsidR="00435710" w:rsidRPr="00E92EC3">
        <w:rPr>
          <w:rStyle w:val="normaltextrun"/>
          <w:rFonts w:cs="Arial"/>
          <w:color w:val="000000"/>
          <w:szCs w:val="24"/>
          <w:bdr w:val="none" w:sz="0" w:space="0" w:color="auto" w:frame="1"/>
          <w:lang w:val="en-US"/>
        </w:rPr>
        <w:t xml:space="preserve"> to include referrals </w:t>
      </w:r>
      <w:r w:rsidR="004C7954" w:rsidRPr="00E92EC3">
        <w:rPr>
          <w:rStyle w:val="normaltextrun"/>
          <w:rFonts w:cs="Arial"/>
          <w:color w:val="000000"/>
          <w:szCs w:val="24"/>
          <w:bdr w:val="none" w:sz="0" w:space="0" w:color="auto" w:frame="1"/>
          <w:lang w:val="en-US"/>
        </w:rPr>
        <w:t xml:space="preserve">to </w:t>
      </w:r>
      <w:r w:rsidR="00460F35">
        <w:rPr>
          <w:rStyle w:val="normaltextrun"/>
          <w:rFonts w:cs="Arial"/>
          <w:color w:val="000000"/>
          <w:szCs w:val="24"/>
          <w:bdr w:val="none" w:sz="0" w:space="0" w:color="auto" w:frame="1"/>
          <w:lang w:val="en-US"/>
        </w:rPr>
        <w:t xml:space="preserve">the </w:t>
      </w:r>
      <w:r w:rsidR="004C7954" w:rsidRPr="00E92EC3">
        <w:rPr>
          <w:rStyle w:val="normaltextrun"/>
          <w:rFonts w:cs="Arial"/>
          <w:color w:val="000000"/>
          <w:szCs w:val="24"/>
          <w:bdr w:val="none" w:sz="0" w:space="0" w:color="auto" w:frame="1"/>
          <w:lang w:val="en-US"/>
        </w:rPr>
        <w:t xml:space="preserve">Head, Transport for Victoria </w:t>
      </w:r>
      <w:r w:rsidR="0068276E" w:rsidRPr="00E92EC3">
        <w:rPr>
          <w:rStyle w:val="normaltextrun"/>
          <w:rFonts w:cs="Arial"/>
          <w:color w:val="000000"/>
          <w:szCs w:val="24"/>
          <w:bdr w:val="none" w:sz="0" w:space="0" w:color="auto" w:frame="1"/>
          <w:lang w:val="en-US"/>
        </w:rPr>
        <w:t xml:space="preserve">for applications within </w:t>
      </w:r>
      <w:r w:rsidR="00041B51" w:rsidRPr="00E92EC3">
        <w:rPr>
          <w:rStyle w:val="normaltextrun"/>
          <w:rFonts w:cs="Arial"/>
          <w:color w:val="000000"/>
          <w:szCs w:val="24"/>
          <w:bdr w:val="none" w:sz="0" w:space="0" w:color="auto" w:frame="1"/>
          <w:lang w:val="en-US"/>
        </w:rPr>
        <w:t xml:space="preserve">50 metres of the planned Marong Western Freight Corridor and for </w:t>
      </w:r>
      <w:r w:rsidR="002F7652" w:rsidRPr="00E92EC3">
        <w:rPr>
          <w:rStyle w:val="normaltextrun"/>
          <w:rFonts w:cs="Arial"/>
          <w:color w:val="000000"/>
          <w:szCs w:val="24"/>
          <w:bdr w:val="none" w:sz="0" w:space="0" w:color="auto" w:frame="1"/>
          <w:lang w:val="en-US"/>
        </w:rPr>
        <w:t xml:space="preserve">buildings and works </w:t>
      </w:r>
      <w:r w:rsidR="008630DD" w:rsidRPr="00E92EC3">
        <w:rPr>
          <w:rStyle w:val="normaltextrun"/>
          <w:rFonts w:cs="Arial"/>
          <w:color w:val="000000"/>
          <w:szCs w:val="24"/>
          <w:bdr w:val="none" w:sz="0" w:space="0" w:color="auto" w:frame="1"/>
          <w:lang w:val="en-US"/>
        </w:rPr>
        <w:t xml:space="preserve">applications </w:t>
      </w:r>
      <w:r w:rsidR="00F7505A" w:rsidRPr="00E92EC3">
        <w:rPr>
          <w:rStyle w:val="normaltextrun"/>
          <w:rFonts w:cs="Arial"/>
          <w:color w:val="000000"/>
          <w:szCs w:val="24"/>
          <w:bdr w:val="none" w:sz="0" w:space="0" w:color="auto" w:frame="1"/>
          <w:lang w:val="en-US"/>
        </w:rPr>
        <w:t>to be referred to Coliban Water</w:t>
      </w:r>
      <w:r w:rsidR="00460F35">
        <w:rPr>
          <w:rStyle w:val="normaltextrun"/>
          <w:rFonts w:cs="Arial"/>
          <w:color w:val="000000"/>
          <w:szCs w:val="24"/>
          <w:bdr w:val="none" w:sz="0" w:space="0" w:color="auto" w:frame="1"/>
          <w:lang w:val="en-US"/>
        </w:rPr>
        <w:t>.</w:t>
      </w:r>
      <w:r w:rsidR="00F7505A" w:rsidRPr="00E92EC3">
        <w:rPr>
          <w:rStyle w:val="normaltextrun"/>
          <w:rFonts w:cs="Arial"/>
          <w:color w:val="000000"/>
          <w:szCs w:val="24"/>
          <w:bdr w:val="none" w:sz="0" w:space="0" w:color="auto" w:frame="1"/>
          <w:lang w:val="en-US"/>
        </w:rPr>
        <w:t xml:space="preserve"> </w:t>
      </w:r>
    </w:p>
    <w:p w14:paraId="48567896" w14:textId="6D1B2BE0" w:rsidR="00FF3980" w:rsidRDefault="00FF3980" w:rsidP="002946F8">
      <w:pPr>
        <w:pStyle w:val="ListParagraph"/>
        <w:numPr>
          <w:ilvl w:val="0"/>
          <w:numId w:val="22"/>
        </w:numPr>
        <w:rPr>
          <w:color w:val="000000" w:themeColor="text1"/>
        </w:rPr>
      </w:pPr>
      <w:r>
        <w:rPr>
          <w:color w:val="000000" w:themeColor="text1"/>
        </w:rPr>
        <w:t xml:space="preserve">Amends the Schedule to Clause 72.08 </w:t>
      </w:r>
      <w:r w:rsidR="004E2887">
        <w:rPr>
          <w:color w:val="000000" w:themeColor="text1"/>
        </w:rPr>
        <w:t xml:space="preserve">(Background documents) </w:t>
      </w:r>
      <w:r>
        <w:rPr>
          <w:color w:val="000000" w:themeColor="text1"/>
        </w:rPr>
        <w:t xml:space="preserve">to include the </w:t>
      </w:r>
      <w:r w:rsidRPr="00A02A6B">
        <w:rPr>
          <w:rStyle w:val="normaltextrun"/>
          <w:rFonts w:cs="Arial"/>
          <w:i/>
          <w:iCs/>
          <w:color w:val="000000" w:themeColor="text1"/>
          <w:szCs w:val="24"/>
          <w:shd w:val="clear" w:color="auto" w:fill="FFFFFF"/>
          <w:lang w:val="en-US"/>
        </w:rPr>
        <w:t>Bendigo Regional Employment Precinct</w:t>
      </w:r>
      <w:r w:rsidR="00E63A6A" w:rsidRPr="00A02A6B">
        <w:rPr>
          <w:rStyle w:val="normaltextrun"/>
          <w:rFonts w:cs="Arial"/>
          <w:i/>
          <w:iCs/>
          <w:color w:val="000000" w:themeColor="text1"/>
          <w:szCs w:val="24"/>
          <w:shd w:val="clear" w:color="auto" w:fill="FFFFFF"/>
          <w:lang w:val="en-US"/>
        </w:rPr>
        <w:t xml:space="preserve"> </w:t>
      </w:r>
      <w:r w:rsidRPr="00A02A6B">
        <w:rPr>
          <w:rStyle w:val="normaltextrun"/>
          <w:rFonts w:cs="Arial"/>
          <w:i/>
          <w:iCs/>
          <w:color w:val="000000" w:themeColor="text1"/>
          <w:szCs w:val="24"/>
          <w:shd w:val="clear" w:color="auto" w:fill="FFFFFF"/>
          <w:lang w:val="en-US"/>
        </w:rPr>
        <w:t>Guideline for</w:t>
      </w:r>
      <w:r w:rsidR="00E63A6A" w:rsidRPr="00A02A6B">
        <w:rPr>
          <w:rStyle w:val="normaltextrun"/>
          <w:rFonts w:cs="Arial"/>
          <w:i/>
          <w:iCs/>
          <w:color w:val="000000" w:themeColor="text1"/>
          <w:szCs w:val="24"/>
          <w:shd w:val="clear" w:color="auto" w:fill="FFFFFF"/>
          <w:lang w:val="en-US"/>
        </w:rPr>
        <w:t xml:space="preserve"> </w:t>
      </w:r>
      <w:r w:rsidRPr="00A02A6B">
        <w:rPr>
          <w:rStyle w:val="normaltextrun"/>
          <w:rFonts w:cs="Arial"/>
          <w:i/>
          <w:iCs/>
          <w:color w:val="000000" w:themeColor="text1"/>
          <w:szCs w:val="24"/>
          <w:shd w:val="clear" w:color="auto" w:fill="FFFFFF"/>
          <w:lang w:val="en-US"/>
        </w:rPr>
        <w:t>Preparing</w:t>
      </w:r>
      <w:r w:rsidR="00E63A6A" w:rsidRPr="00A02A6B">
        <w:rPr>
          <w:rStyle w:val="normaltextrun"/>
          <w:rFonts w:cs="Arial"/>
          <w:i/>
          <w:iCs/>
          <w:color w:val="000000" w:themeColor="text1"/>
          <w:szCs w:val="24"/>
          <w:shd w:val="clear" w:color="auto" w:fill="FFFFFF"/>
          <w:lang w:val="en-US"/>
        </w:rPr>
        <w:t xml:space="preserve"> </w:t>
      </w:r>
      <w:r w:rsidRPr="00A02A6B">
        <w:rPr>
          <w:rStyle w:val="normaltextrun"/>
          <w:rFonts w:cs="Arial"/>
          <w:i/>
          <w:iCs/>
          <w:color w:val="000000" w:themeColor="text1"/>
          <w:szCs w:val="24"/>
          <w:shd w:val="clear" w:color="auto" w:fill="FFFFFF"/>
          <w:lang w:val="en-US"/>
        </w:rPr>
        <w:t>Shared Infrastructure Plan</w:t>
      </w:r>
      <w:r w:rsidRPr="00E92EC3">
        <w:rPr>
          <w:rStyle w:val="normaltextrun"/>
          <w:rFonts w:cs="Arial"/>
          <w:iCs/>
          <w:color w:val="000000" w:themeColor="text1"/>
          <w:szCs w:val="24"/>
          <w:shd w:val="clear" w:color="auto" w:fill="FFFFFF"/>
          <w:lang w:val="en-US"/>
        </w:rPr>
        <w:t xml:space="preserve"> </w:t>
      </w:r>
      <w:r w:rsidR="00E63A6A" w:rsidRPr="00E63A6A">
        <w:rPr>
          <w:rStyle w:val="normaltextrun"/>
          <w:rFonts w:cs="Arial"/>
          <w:iCs/>
          <w:color w:val="000000" w:themeColor="text1"/>
          <w:szCs w:val="24"/>
          <w:shd w:val="clear" w:color="auto" w:fill="FFFFFF"/>
          <w:lang w:val="en-US"/>
        </w:rPr>
        <w:t>(Department of</w:t>
      </w:r>
      <w:r w:rsidRPr="00E92EC3">
        <w:rPr>
          <w:rStyle w:val="normaltextrun"/>
          <w:rFonts w:cs="Arial"/>
          <w:iCs/>
          <w:color w:val="000000" w:themeColor="text1"/>
          <w:szCs w:val="24"/>
          <w:shd w:val="clear" w:color="auto" w:fill="FFFFFF"/>
          <w:lang w:val="en-US"/>
        </w:rPr>
        <w:t xml:space="preserve"> Transport </w:t>
      </w:r>
      <w:r w:rsidR="00E63A6A" w:rsidRPr="00E63A6A">
        <w:rPr>
          <w:rStyle w:val="normaltextrun"/>
          <w:rFonts w:cs="Arial"/>
          <w:iCs/>
          <w:color w:val="000000" w:themeColor="text1"/>
          <w:szCs w:val="24"/>
          <w:shd w:val="clear" w:color="auto" w:fill="FFFFFF"/>
          <w:lang w:val="en-US"/>
        </w:rPr>
        <w:t xml:space="preserve">and </w:t>
      </w:r>
      <w:r w:rsidRPr="00E92EC3">
        <w:rPr>
          <w:rStyle w:val="normaltextrun"/>
          <w:rFonts w:cs="Arial"/>
          <w:iCs/>
          <w:color w:val="000000" w:themeColor="text1"/>
          <w:szCs w:val="24"/>
          <w:shd w:val="clear" w:color="auto" w:fill="FFFFFF"/>
          <w:lang w:val="en-US"/>
        </w:rPr>
        <w:t>Planning</w:t>
      </w:r>
      <w:r w:rsidR="00E63A6A" w:rsidRPr="00E63A6A">
        <w:rPr>
          <w:rStyle w:val="normaltextrun"/>
          <w:rFonts w:cs="Arial"/>
          <w:iCs/>
          <w:color w:val="000000" w:themeColor="text1"/>
          <w:szCs w:val="24"/>
          <w:shd w:val="clear" w:color="auto" w:fill="FFFFFF"/>
          <w:lang w:val="en-US"/>
        </w:rPr>
        <w:t xml:space="preserve">, </w:t>
      </w:r>
      <w:r w:rsidR="004E2887">
        <w:rPr>
          <w:rStyle w:val="normaltextrun"/>
          <w:rFonts w:cs="Arial"/>
          <w:iCs/>
          <w:color w:val="000000" w:themeColor="text1"/>
          <w:szCs w:val="24"/>
          <w:shd w:val="clear" w:color="auto" w:fill="FFFFFF"/>
          <w:lang w:val="en-US"/>
        </w:rPr>
        <w:t xml:space="preserve">August </w:t>
      </w:r>
      <w:r w:rsidR="00E63A6A" w:rsidRPr="00E63A6A">
        <w:rPr>
          <w:rStyle w:val="normaltextrun"/>
          <w:rFonts w:cs="Arial"/>
          <w:iCs/>
          <w:color w:val="000000" w:themeColor="text1"/>
          <w:szCs w:val="24"/>
          <w:shd w:val="clear" w:color="auto" w:fill="FFFFFF"/>
          <w:lang w:val="en-US"/>
        </w:rPr>
        <w:t>2026</w:t>
      </w:r>
      <w:r w:rsidRPr="00E92EC3">
        <w:rPr>
          <w:rStyle w:val="normaltextrun"/>
          <w:rFonts w:cs="Arial"/>
          <w:iCs/>
          <w:color w:val="000000" w:themeColor="text1"/>
          <w:szCs w:val="24"/>
          <w:shd w:val="clear" w:color="auto" w:fill="FFFFFF"/>
          <w:lang w:val="en-US"/>
        </w:rPr>
        <w:t>)</w:t>
      </w:r>
      <w:r w:rsidRPr="00E63A6A">
        <w:rPr>
          <w:rStyle w:val="normaltextrun"/>
          <w:rFonts w:cs="Arial"/>
          <w:color w:val="000000" w:themeColor="text1"/>
          <w:szCs w:val="24"/>
          <w:shd w:val="clear" w:color="auto" w:fill="FFFFFF"/>
          <w:lang w:val="en-US"/>
        </w:rPr>
        <w:t>.</w:t>
      </w:r>
    </w:p>
    <w:p w14:paraId="18EE4DC2" w14:textId="0DC4A3C9" w:rsidR="00094784" w:rsidRDefault="000A24C6" w:rsidP="00E92EC3">
      <w:pPr>
        <w:pStyle w:val="ListParagraph"/>
        <w:numPr>
          <w:ilvl w:val="0"/>
          <w:numId w:val="22"/>
        </w:numPr>
        <w:rPr>
          <w:color w:val="000000" w:themeColor="text1"/>
        </w:rPr>
      </w:pPr>
      <w:r w:rsidRPr="32AF42BF">
        <w:rPr>
          <w:color w:val="000000" w:themeColor="text1"/>
        </w:rPr>
        <w:t>Amends the Schedule to Clause 74.01</w:t>
      </w:r>
      <w:r w:rsidR="004661ED" w:rsidRPr="32AF42BF">
        <w:rPr>
          <w:color w:val="000000" w:themeColor="text1"/>
        </w:rPr>
        <w:t xml:space="preserve"> </w:t>
      </w:r>
      <w:r w:rsidR="00993947">
        <w:rPr>
          <w:color w:val="000000" w:themeColor="text1"/>
        </w:rPr>
        <w:t>(</w:t>
      </w:r>
      <w:r w:rsidR="004661ED" w:rsidRPr="32AF42BF">
        <w:rPr>
          <w:color w:val="000000" w:themeColor="text1"/>
        </w:rPr>
        <w:t>Application of Zones, Overlays and Provisions</w:t>
      </w:r>
      <w:r w:rsidR="00993947">
        <w:rPr>
          <w:color w:val="000000" w:themeColor="text1"/>
        </w:rPr>
        <w:t>)</w:t>
      </w:r>
      <w:r w:rsidR="00D13BC7">
        <w:rPr>
          <w:color w:val="000000" w:themeColor="text1"/>
        </w:rPr>
        <w:t xml:space="preserve"> to include application of </w:t>
      </w:r>
      <w:r w:rsidR="00C06BEC">
        <w:rPr>
          <w:color w:val="000000" w:themeColor="text1"/>
        </w:rPr>
        <w:t>the IN1Z to land in the BREP</w:t>
      </w:r>
      <w:r w:rsidR="0005121B" w:rsidRPr="32AF42BF">
        <w:rPr>
          <w:color w:val="000000" w:themeColor="text1"/>
        </w:rPr>
        <w:t xml:space="preserve">. </w:t>
      </w:r>
    </w:p>
    <w:p w14:paraId="7F6CD9D4" w14:textId="4508DA99" w:rsidR="00A12128" w:rsidRPr="00E92EC3" w:rsidRDefault="002C50AE" w:rsidP="00E92EC3">
      <w:pPr>
        <w:pStyle w:val="ListParagraph"/>
        <w:numPr>
          <w:ilvl w:val="0"/>
          <w:numId w:val="22"/>
        </w:numPr>
        <w:rPr>
          <w:color w:val="000000" w:themeColor="text1"/>
        </w:rPr>
      </w:pPr>
      <w:r>
        <w:rPr>
          <w:color w:val="000000" w:themeColor="text1"/>
        </w:rPr>
        <w:t>Amends the Schedule to Clause 74.02</w:t>
      </w:r>
      <w:r w:rsidR="00202852">
        <w:rPr>
          <w:color w:val="000000" w:themeColor="text1"/>
        </w:rPr>
        <w:t xml:space="preserve"> </w:t>
      </w:r>
      <w:r w:rsidR="00C06BEC">
        <w:rPr>
          <w:color w:val="000000" w:themeColor="text1"/>
        </w:rPr>
        <w:t>(</w:t>
      </w:r>
      <w:r w:rsidR="00202852">
        <w:rPr>
          <w:color w:val="000000" w:themeColor="text1"/>
        </w:rPr>
        <w:t>Further Strategic Work</w:t>
      </w:r>
      <w:r w:rsidR="00C06BEC">
        <w:rPr>
          <w:color w:val="000000" w:themeColor="text1"/>
        </w:rPr>
        <w:t>)</w:t>
      </w:r>
      <w:r w:rsidR="00202852">
        <w:rPr>
          <w:color w:val="000000" w:themeColor="text1"/>
        </w:rPr>
        <w:t xml:space="preserve"> to include the </w:t>
      </w:r>
      <w:r w:rsidR="00B46716">
        <w:rPr>
          <w:color w:val="000000" w:themeColor="text1"/>
        </w:rPr>
        <w:t>Shared Infrastructure Plan as fu</w:t>
      </w:r>
      <w:r w:rsidR="00AE5250">
        <w:rPr>
          <w:color w:val="000000" w:themeColor="text1"/>
        </w:rPr>
        <w:t>rther</w:t>
      </w:r>
      <w:r w:rsidR="00B46716">
        <w:rPr>
          <w:color w:val="000000" w:themeColor="text1"/>
        </w:rPr>
        <w:t xml:space="preserve"> </w:t>
      </w:r>
      <w:r w:rsidR="00BA0AE4">
        <w:rPr>
          <w:color w:val="000000" w:themeColor="text1"/>
        </w:rPr>
        <w:t xml:space="preserve">strategic </w:t>
      </w:r>
      <w:r w:rsidR="00B46716">
        <w:rPr>
          <w:color w:val="000000" w:themeColor="text1"/>
        </w:rPr>
        <w:t xml:space="preserve">work. </w:t>
      </w:r>
    </w:p>
    <w:p w14:paraId="020F605D" w14:textId="77777777" w:rsidR="00A15C2E" w:rsidRPr="00224E35" w:rsidRDefault="00A15C2E" w:rsidP="00224E35">
      <w:pPr>
        <w:pStyle w:val="Heading2"/>
      </w:pPr>
      <w:r w:rsidRPr="00224E35">
        <w:t>Strategic assessment of the amendment</w:t>
      </w:r>
    </w:p>
    <w:p w14:paraId="7F027D5B" w14:textId="77777777" w:rsidR="00A15C2E" w:rsidRDefault="00A15C2E" w:rsidP="003A4991">
      <w:pPr>
        <w:pStyle w:val="Heading3"/>
      </w:pPr>
      <w:r w:rsidRPr="003A4991">
        <w:t>Why is the amendment required?</w:t>
      </w:r>
    </w:p>
    <w:p w14:paraId="779523AE" w14:textId="03057D03" w:rsidR="00B27C5B" w:rsidRDefault="008B49D4" w:rsidP="00B27C5B">
      <w:r w:rsidRPr="008A13D8">
        <w:rPr>
          <w:i/>
        </w:rPr>
        <w:t>Victoria’s Economic Growth Statement</w:t>
      </w:r>
      <w:r>
        <w:t xml:space="preserve"> recognises Bendigo as </w:t>
      </w:r>
      <w:r w:rsidR="00C47A1C">
        <w:t xml:space="preserve">one of the locations included in the 10-year plan to unlock industrial land. </w:t>
      </w:r>
      <w:r w:rsidR="00DC0479">
        <w:t xml:space="preserve">The </w:t>
      </w:r>
      <w:r w:rsidR="00225C94">
        <w:t xml:space="preserve">BREP </w:t>
      </w:r>
      <w:r w:rsidR="00DC0479">
        <w:t xml:space="preserve">precinct will help boost regional employment options by unlocking land for jobs </w:t>
      </w:r>
      <w:r w:rsidR="0003068A">
        <w:t>in one of the regional greenfield locations</w:t>
      </w:r>
      <w:r w:rsidR="00A74000">
        <w:t xml:space="preserve"> designated in the statement</w:t>
      </w:r>
      <w:r w:rsidR="0003068A">
        <w:t xml:space="preserve">. </w:t>
      </w:r>
      <w:r w:rsidR="007F6BD2">
        <w:t xml:space="preserve">Further, it will deliver industrial land to support economic activity in Bendigo </w:t>
      </w:r>
      <w:r w:rsidR="00393F27">
        <w:t xml:space="preserve">and the broader </w:t>
      </w:r>
      <w:r w:rsidR="007F6BD2">
        <w:t xml:space="preserve">region and is expected to </w:t>
      </w:r>
      <w:r w:rsidR="00A267AD">
        <w:t xml:space="preserve">provide </w:t>
      </w:r>
      <w:r w:rsidR="00CA58A6">
        <w:t>approximat</w:t>
      </w:r>
      <w:r w:rsidR="007F605D">
        <w:t xml:space="preserve">ely </w:t>
      </w:r>
      <w:r w:rsidR="00A267AD">
        <w:t xml:space="preserve">3,000 jobs. </w:t>
      </w:r>
    </w:p>
    <w:p w14:paraId="307E9514" w14:textId="0DC89EA4" w:rsidR="00185352" w:rsidRDefault="00B62160" w:rsidP="00B27C5B">
      <w:r>
        <w:t xml:space="preserve">The </w:t>
      </w:r>
      <w:r w:rsidR="00A12128">
        <w:t>a</w:t>
      </w:r>
      <w:r>
        <w:t>mendment</w:t>
      </w:r>
      <w:r w:rsidR="00185352">
        <w:t xml:space="preserve"> </w:t>
      </w:r>
      <w:r w:rsidR="00D074C7">
        <w:t xml:space="preserve">provides </w:t>
      </w:r>
      <w:r w:rsidR="00F51DFF">
        <w:t>mechanisms for</w:t>
      </w:r>
      <w:r w:rsidR="00D074C7">
        <w:t xml:space="preserve"> the future master planning and delivery of the </w:t>
      </w:r>
      <w:r w:rsidR="00521F53">
        <w:t>BREP</w:t>
      </w:r>
      <w:r w:rsidR="00D36156">
        <w:t>, which will deliver 294 h</w:t>
      </w:r>
      <w:r w:rsidR="00296B7C">
        <w:t>ectares</w:t>
      </w:r>
      <w:r w:rsidR="00D36156">
        <w:t xml:space="preserve"> of industrial land and </w:t>
      </w:r>
      <w:r w:rsidR="00296B7C">
        <w:t xml:space="preserve">approximately </w:t>
      </w:r>
      <w:r w:rsidR="00D36156">
        <w:t xml:space="preserve">3,000 jobs. </w:t>
      </w:r>
      <w:r w:rsidR="00F51DFF">
        <w:t xml:space="preserve">The </w:t>
      </w:r>
      <w:r w:rsidR="00A12128">
        <w:t>a</w:t>
      </w:r>
      <w:r w:rsidR="00F51DFF">
        <w:t>mendment</w:t>
      </w:r>
      <w:r w:rsidR="00D36156">
        <w:t xml:space="preserve"> rezone</w:t>
      </w:r>
      <w:r w:rsidR="00FC1239">
        <w:t>s</w:t>
      </w:r>
      <w:r w:rsidR="00D36156">
        <w:t xml:space="preserve"> land and appl</w:t>
      </w:r>
      <w:r w:rsidR="00FC1239">
        <w:t>ies</w:t>
      </w:r>
      <w:r w:rsidR="00D36156">
        <w:t xml:space="preserve"> </w:t>
      </w:r>
      <w:r w:rsidR="00FC1239">
        <w:t>the DPO34</w:t>
      </w:r>
      <w:r w:rsidR="00D36156">
        <w:t xml:space="preserve"> to </w:t>
      </w:r>
      <w:r w:rsidR="00FC1239">
        <w:t xml:space="preserve">facilitate </w:t>
      </w:r>
      <w:r w:rsidR="00D36156">
        <w:t xml:space="preserve">the delivery of the </w:t>
      </w:r>
      <w:r w:rsidR="00FC1239">
        <w:t xml:space="preserve">BREP </w:t>
      </w:r>
      <w:r w:rsidR="00D36156">
        <w:t xml:space="preserve">precinct as envisaged. </w:t>
      </w:r>
    </w:p>
    <w:p w14:paraId="7E8F301F" w14:textId="7FB6E93C" w:rsidR="00247E35" w:rsidRDefault="00247E35" w:rsidP="00B27C5B">
      <w:r>
        <w:t xml:space="preserve">The </w:t>
      </w:r>
      <w:r w:rsidR="00A12128">
        <w:t>a</w:t>
      </w:r>
      <w:r>
        <w:t>mendment rezone</w:t>
      </w:r>
      <w:r w:rsidR="00B235B5">
        <w:t>s</w:t>
      </w:r>
      <w:r>
        <w:t xml:space="preserve"> land </w:t>
      </w:r>
      <w:r w:rsidR="00B235B5">
        <w:t xml:space="preserve">from FZ </w:t>
      </w:r>
      <w:r>
        <w:t xml:space="preserve">to IN1Z to allow </w:t>
      </w:r>
      <w:r w:rsidR="005771DB">
        <w:t xml:space="preserve">the use and </w:t>
      </w:r>
      <w:r>
        <w:t>development of land for industrial purposes</w:t>
      </w:r>
      <w:r w:rsidR="00B90EF3">
        <w:t xml:space="preserve">, which </w:t>
      </w:r>
      <w:r>
        <w:t xml:space="preserve">will </w:t>
      </w:r>
      <w:r w:rsidR="00B90EF3">
        <w:t xml:space="preserve">meet demand for </w:t>
      </w:r>
      <w:r>
        <w:t xml:space="preserve">industrial land in Greater </w:t>
      </w:r>
      <w:r>
        <w:lastRenderedPageBreak/>
        <w:t xml:space="preserve">Bendigo and </w:t>
      </w:r>
      <w:r w:rsidR="00B90EF3">
        <w:t xml:space="preserve">is consistent </w:t>
      </w:r>
      <w:r w:rsidR="00030253">
        <w:t xml:space="preserve">with the </w:t>
      </w:r>
      <w:r w:rsidR="00030253" w:rsidRPr="00A02A6B">
        <w:rPr>
          <w:i/>
        </w:rPr>
        <w:t>Greater Bendigo Industrial Land Use Strategy</w:t>
      </w:r>
      <w:r w:rsidR="00C6328D">
        <w:rPr>
          <w:i/>
        </w:rPr>
        <w:t xml:space="preserve"> </w:t>
      </w:r>
      <w:r w:rsidR="00C6328D">
        <w:t>(September 2025)</w:t>
      </w:r>
      <w:r w:rsidR="00030253">
        <w:t xml:space="preserve">. </w:t>
      </w:r>
    </w:p>
    <w:p w14:paraId="58D27393" w14:textId="70B44287" w:rsidR="00AC7F06" w:rsidRDefault="00AC7F06" w:rsidP="00B27C5B">
      <w:r>
        <w:t>The DPO3</w:t>
      </w:r>
      <w:r w:rsidR="00D7074A">
        <w:t>4</w:t>
      </w:r>
      <w:r>
        <w:t xml:space="preserve"> requires that a Development Plan is prepared before </w:t>
      </w:r>
      <w:r w:rsidR="00417F20">
        <w:t xml:space="preserve">a </w:t>
      </w:r>
      <w:r>
        <w:t xml:space="preserve">permit can be issued </w:t>
      </w:r>
      <w:r w:rsidR="00B71D5E">
        <w:t xml:space="preserve">for </w:t>
      </w:r>
      <w:r w:rsidR="00635E07">
        <w:t xml:space="preserve">most forms of </w:t>
      </w:r>
      <w:r>
        <w:t>use and develop</w:t>
      </w:r>
      <w:r w:rsidR="00194AF0">
        <w:t>ment of land in</w:t>
      </w:r>
      <w:r>
        <w:t xml:space="preserve"> the precinct. The </w:t>
      </w:r>
      <w:r w:rsidR="00BE4131">
        <w:t xml:space="preserve">DPO34 </w:t>
      </w:r>
      <w:r w:rsidR="002D3F31">
        <w:t>schedule</w:t>
      </w:r>
      <w:r>
        <w:t xml:space="preserve"> sets out high level land use and movement network requirements</w:t>
      </w:r>
      <w:r w:rsidR="001130CF">
        <w:t xml:space="preserve"> and</w:t>
      </w:r>
      <w:r w:rsidR="002E07C2">
        <w:t xml:space="preserve"> includes a suite of technical reports </w:t>
      </w:r>
      <w:r w:rsidR="00132EBB">
        <w:t xml:space="preserve">that are required </w:t>
      </w:r>
      <w:r w:rsidR="002E07C2">
        <w:t xml:space="preserve">to be prepared to ensure the precinct is developed in a logical manner. </w:t>
      </w:r>
    </w:p>
    <w:p w14:paraId="2563BAA3" w14:textId="6777B0B1" w:rsidR="009229F0" w:rsidRDefault="009229F0" w:rsidP="00B27C5B">
      <w:r>
        <w:t xml:space="preserve">The </w:t>
      </w:r>
      <w:r w:rsidR="0095487B">
        <w:t>a</w:t>
      </w:r>
      <w:r>
        <w:t xml:space="preserve">mendment safeguards the </w:t>
      </w:r>
      <w:r w:rsidR="00CB0828">
        <w:t>long-term</w:t>
      </w:r>
      <w:r>
        <w:t xml:space="preserve"> strategic vision and intent for the BREP </w:t>
      </w:r>
      <w:r w:rsidR="00932EEC">
        <w:t>precinct</w:t>
      </w:r>
      <w:r w:rsidR="00E66E7B">
        <w:t xml:space="preserve"> by</w:t>
      </w:r>
      <w:r>
        <w:t xml:space="preserve"> </w:t>
      </w:r>
      <w:r w:rsidR="00DE331E">
        <w:t>amending the Marong Framework</w:t>
      </w:r>
      <w:r w:rsidR="005D724D">
        <w:t xml:space="preserve"> </w:t>
      </w:r>
      <w:r w:rsidR="00DE331E">
        <w:t>Plan</w:t>
      </w:r>
      <w:r w:rsidR="005F67E3">
        <w:t xml:space="preserve">, which </w:t>
      </w:r>
      <w:r w:rsidR="00A145B4">
        <w:t xml:space="preserve">sets out intended land uses for the Marong </w:t>
      </w:r>
      <w:r w:rsidR="005F67E3">
        <w:t>township</w:t>
      </w:r>
      <w:r w:rsidR="00AF3D60">
        <w:t xml:space="preserve">, including </w:t>
      </w:r>
      <w:r w:rsidR="00E66E7B">
        <w:t xml:space="preserve">land in the </w:t>
      </w:r>
      <w:r w:rsidR="00A145B4">
        <w:t xml:space="preserve">BREP </w:t>
      </w:r>
      <w:r w:rsidR="00F75062">
        <w:t xml:space="preserve">precinct. </w:t>
      </w:r>
    </w:p>
    <w:p w14:paraId="0365F748" w14:textId="2BF4907C" w:rsidR="002E07C2" w:rsidRPr="00B27C5B" w:rsidRDefault="00E51AB1" w:rsidP="00B27C5B">
      <w:r>
        <w:t>An approved Development Plan will</w:t>
      </w:r>
      <w:r w:rsidR="00A02A6B">
        <w:t xml:space="preserve"> </w:t>
      </w:r>
      <w:r w:rsidR="00D82393">
        <w:t>provide further detail including</w:t>
      </w:r>
      <w:r w:rsidRPr="009A25CB">
        <w:t>,</w:t>
      </w:r>
      <w:r>
        <w:t xml:space="preserve"> </w:t>
      </w:r>
      <w:r w:rsidRPr="009A25CB">
        <w:t>movement networks</w:t>
      </w:r>
      <w:r w:rsidR="00D25B8C">
        <w:t>,</w:t>
      </w:r>
      <w:r w:rsidRPr="009A25CB">
        <w:t xml:space="preserve"> staging, integrated transport management and integrated water management plans. Further assessment of features and values within the precinct,</w:t>
      </w:r>
      <w:r w:rsidR="00EB79C7">
        <w:t xml:space="preserve"> through a Landscape Protection Measure</w:t>
      </w:r>
      <w:r w:rsidR="00062791">
        <w:t>,</w:t>
      </w:r>
      <w:r w:rsidR="00A02A6B">
        <w:t xml:space="preserve"> </w:t>
      </w:r>
      <w:r w:rsidRPr="009A25CB">
        <w:t>will be required before development can commence</w:t>
      </w:r>
      <w:r w:rsidR="7C66C031">
        <w:t>.</w:t>
      </w:r>
    </w:p>
    <w:p w14:paraId="22CB40E4" w14:textId="64318043" w:rsidR="00A15C2E" w:rsidRDefault="00A15C2E" w:rsidP="006A19B5">
      <w:pPr>
        <w:pStyle w:val="Heading3"/>
      </w:pPr>
      <w:r>
        <w:t>How does the amendment implement the objectives of planning in Victoria?</w:t>
      </w:r>
    </w:p>
    <w:p w14:paraId="0D56F0BE" w14:textId="689F5EB5" w:rsidR="003C6672" w:rsidRDefault="003C6672" w:rsidP="003C6672">
      <w:r w:rsidRPr="000157D1">
        <w:t xml:space="preserve">The </w:t>
      </w:r>
      <w:r w:rsidR="00B97562">
        <w:t>a</w:t>
      </w:r>
      <w:r w:rsidRPr="000157D1">
        <w:t xml:space="preserve">mendment </w:t>
      </w:r>
      <w:r w:rsidR="4DAEEDD9">
        <w:t>facilitate</w:t>
      </w:r>
      <w:r w:rsidR="16F171C9">
        <w:t>s</w:t>
      </w:r>
      <w:r w:rsidR="4DAEEDD9">
        <w:t xml:space="preserve"> </w:t>
      </w:r>
      <w:r w:rsidR="35D634DD">
        <w:t>industrial,</w:t>
      </w:r>
      <w:r w:rsidRPr="000157D1">
        <w:t xml:space="preserve"> commercial and infrastructure development by introducing planning provisions that apply fairly and transparently to all affected landowners. </w:t>
      </w:r>
    </w:p>
    <w:p w14:paraId="20F47F14" w14:textId="5ACDC670" w:rsidR="003C6672" w:rsidRDefault="003C6672" w:rsidP="003C6672">
      <w:r w:rsidRPr="002074D0">
        <w:t xml:space="preserve">The development of the precinct for employment purposes </w:t>
      </w:r>
      <w:r w:rsidR="2BA1AEF7">
        <w:t>is</w:t>
      </w:r>
      <w:r w:rsidR="4DAEEDD9">
        <w:t xml:space="preserve"> </w:t>
      </w:r>
      <w:r w:rsidRPr="002074D0">
        <w:t xml:space="preserve">consistent with its identified role as </w:t>
      </w:r>
      <w:r w:rsidR="00EA3389">
        <w:t xml:space="preserve">part of the 10-year plan to unlock industrial land as identified in </w:t>
      </w:r>
      <w:r w:rsidR="00EA3389" w:rsidRPr="00A02A6B">
        <w:rPr>
          <w:i/>
        </w:rPr>
        <w:t xml:space="preserve">Victoria’s Economic Growth Statement </w:t>
      </w:r>
      <w:r w:rsidR="000C7451">
        <w:t xml:space="preserve">(2024) </w:t>
      </w:r>
      <w:r w:rsidR="00EA3389" w:rsidRPr="00A02A6B">
        <w:rPr>
          <w:i/>
        </w:rPr>
        <w:t xml:space="preserve">and </w:t>
      </w:r>
      <w:r w:rsidRPr="00A02A6B">
        <w:rPr>
          <w:i/>
        </w:rPr>
        <w:t>Plan for Victoria</w:t>
      </w:r>
      <w:r w:rsidRPr="002074D0">
        <w:t xml:space="preserve"> </w:t>
      </w:r>
      <w:r w:rsidR="00562A17">
        <w:t>(</w:t>
      </w:r>
      <w:r w:rsidRPr="002074D0">
        <w:t>2025</w:t>
      </w:r>
      <w:r w:rsidR="00562A17">
        <w:t>)</w:t>
      </w:r>
      <w:r>
        <w:t xml:space="preserve">. </w:t>
      </w:r>
    </w:p>
    <w:p w14:paraId="5B5E53F5" w14:textId="47376042" w:rsidR="003C6672" w:rsidRDefault="003C6672" w:rsidP="003C6672">
      <w:r>
        <w:t>The amendment will ensure that development</w:t>
      </w:r>
      <w:r w:rsidRPr="00B723D8">
        <w:t xml:space="preserve"> </w:t>
      </w:r>
      <w:r>
        <w:t xml:space="preserve">does </w:t>
      </w:r>
      <w:r w:rsidRPr="000E49B4">
        <w:t xml:space="preserve">not negatively impact </w:t>
      </w:r>
      <w:r w:rsidR="140313CC">
        <w:t xml:space="preserve">nearby </w:t>
      </w:r>
      <w:r w:rsidR="00F22810">
        <w:t xml:space="preserve">residential land uses and </w:t>
      </w:r>
      <w:r w:rsidR="5716891C">
        <w:t xml:space="preserve">the </w:t>
      </w:r>
      <w:r w:rsidR="00F22810">
        <w:t>Marong township</w:t>
      </w:r>
      <w:r w:rsidR="003D1211">
        <w:t xml:space="preserve"> as a whole</w:t>
      </w:r>
      <w:r w:rsidR="00F22810">
        <w:t xml:space="preserve">. </w:t>
      </w:r>
    </w:p>
    <w:p w14:paraId="2A6D9121" w14:textId="3E2214BF" w:rsidR="00F22810" w:rsidRDefault="00F22810" w:rsidP="003C6672">
      <w:r>
        <w:t xml:space="preserve">In particular, the amendment implements the objectives of </w:t>
      </w:r>
      <w:r w:rsidR="2C015E42">
        <w:t>p</w:t>
      </w:r>
      <w:r w:rsidR="27462B1B">
        <w:t xml:space="preserve">lanning </w:t>
      </w:r>
      <w:r>
        <w:t xml:space="preserve">in Victoria at </w:t>
      </w:r>
      <w:r w:rsidR="7B34A33F">
        <w:t>s</w:t>
      </w:r>
      <w:r w:rsidR="27462B1B">
        <w:t>ection</w:t>
      </w:r>
      <w:r>
        <w:t xml:space="preserve"> 4(1) of the </w:t>
      </w:r>
      <w:r w:rsidRPr="00124CFF">
        <w:rPr>
          <w:i/>
          <w:iCs/>
        </w:rPr>
        <w:t>Planning and Environment Act 1987</w:t>
      </w:r>
      <w:r w:rsidR="5A7F1B41" w:rsidRPr="38F581DF">
        <w:rPr>
          <w:i/>
          <w:iCs/>
        </w:rPr>
        <w:t xml:space="preserve"> </w:t>
      </w:r>
      <w:r w:rsidR="5A7F1B41" w:rsidRPr="38F581DF">
        <w:t>as follows</w:t>
      </w:r>
      <w:r>
        <w:t>:</w:t>
      </w:r>
    </w:p>
    <w:p w14:paraId="1D4E561F" w14:textId="77777777" w:rsidR="007C3936" w:rsidRDefault="007C3936" w:rsidP="007C3936">
      <w:pPr>
        <w:pStyle w:val="ListParagraph"/>
        <w:numPr>
          <w:ilvl w:val="0"/>
          <w:numId w:val="24"/>
        </w:numPr>
        <w:rPr>
          <w:i/>
          <w:iCs/>
        </w:rPr>
      </w:pPr>
      <w:r w:rsidRPr="00DB1EB1">
        <w:rPr>
          <w:i/>
          <w:iCs/>
        </w:rPr>
        <w:t>to provide for the fair, orderly, economic and sustainable use, and development of land;</w:t>
      </w:r>
    </w:p>
    <w:p w14:paraId="2F446707" w14:textId="58EA81E0" w:rsidR="000168B6" w:rsidRPr="000168B6" w:rsidRDefault="000168B6" w:rsidP="000168B6">
      <w:r>
        <w:t xml:space="preserve">The </w:t>
      </w:r>
      <w:r w:rsidR="0015463C">
        <w:t>a</w:t>
      </w:r>
      <w:r>
        <w:t xml:space="preserve">mendment will facilitate the development of a new employment precinct, </w:t>
      </w:r>
      <w:r w:rsidR="570D12CA">
        <w:t>which will complement existing development in</w:t>
      </w:r>
      <w:r w:rsidR="00A02A6B">
        <w:t xml:space="preserve"> </w:t>
      </w:r>
      <w:r>
        <w:t>the Marong township</w:t>
      </w:r>
      <w:r w:rsidR="03ACF612">
        <w:t>.</w:t>
      </w:r>
      <w:r>
        <w:t xml:space="preserve"> The precinct will be designed to facilitate a wide range of industries </w:t>
      </w:r>
      <w:r w:rsidR="00A468AA">
        <w:t>which are adaptive to future trends in employment uses</w:t>
      </w:r>
      <w:r w:rsidR="7B43A1D3">
        <w:t xml:space="preserve">, including </w:t>
      </w:r>
      <w:r w:rsidR="00A468AA">
        <w:t>manufacturing, freight and logistics</w:t>
      </w:r>
      <w:r w:rsidR="007C520B">
        <w:t>.</w:t>
      </w:r>
      <w:r w:rsidR="00A468AA">
        <w:t xml:space="preserve"> </w:t>
      </w:r>
    </w:p>
    <w:p w14:paraId="6A804737" w14:textId="77777777" w:rsidR="0021084A" w:rsidRDefault="00931210" w:rsidP="0021084A">
      <w:pPr>
        <w:pStyle w:val="ListParagraph"/>
        <w:numPr>
          <w:ilvl w:val="0"/>
          <w:numId w:val="24"/>
        </w:numPr>
        <w:rPr>
          <w:i/>
          <w:iCs/>
        </w:rPr>
      </w:pPr>
      <w:r w:rsidRPr="00DB1EB1">
        <w:rPr>
          <w:i/>
          <w:iCs/>
        </w:rPr>
        <w:t>to provide for the protection of natural and man-made resources and the maintenance of ecological processes and genetic diversity;</w:t>
      </w:r>
    </w:p>
    <w:p w14:paraId="0EC702CC" w14:textId="23428EA8" w:rsidR="0021084A" w:rsidRPr="0021084A" w:rsidRDefault="0021084A" w:rsidP="0021084A">
      <w:pPr>
        <w:rPr>
          <w:i/>
          <w:iCs/>
        </w:rPr>
      </w:pPr>
      <w:r>
        <w:t xml:space="preserve">The BREP contains </w:t>
      </w:r>
      <w:r w:rsidRPr="00342454">
        <w:t>vegetation of varying arboricultural and amenity value.</w:t>
      </w:r>
      <w:r w:rsidRPr="00211CEC">
        <w:t xml:space="preserve"> </w:t>
      </w:r>
      <w:r>
        <w:t xml:space="preserve">Areas of environmental or ecological value will be protected </w:t>
      </w:r>
      <w:r w:rsidR="00B514C1">
        <w:t>through</w:t>
      </w:r>
      <w:r>
        <w:t xml:space="preserve"> provisions in </w:t>
      </w:r>
      <w:r w:rsidR="00A10143">
        <w:t xml:space="preserve">the </w:t>
      </w:r>
      <w:r>
        <w:t>DPO3</w:t>
      </w:r>
      <w:r w:rsidR="00D7074A">
        <w:t>4</w:t>
      </w:r>
      <w:r>
        <w:t xml:space="preserve"> </w:t>
      </w:r>
      <w:r w:rsidR="00A10143">
        <w:t xml:space="preserve">schedule </w:t>
      </w:r>
      <w:r>
        <w:t xml:space="preserve">which require preparation of technical work to support detailed master </w:t>
      </w:r>
      <w:r>
        <w:lastRenderedPageBreak/>
        <w:t>planning as part of the development plan</w:t>
      </w:r>
      <w:r w:rsidR="0618C2F5">
        <w:t xml:space="preserve"> for the precinct</w:t>
      </w:r>
      <w:r w:rsidR="47C0BB04">
        <w:t xml:space="preserve">. </w:t>
      </w:r>
      <w:r>
        <w:tab/>
      </w:r>
    </w:p>
    <w:p w14:paraId="331575DF" w14:textId="468AD8F7" w:rsidR="007C520B" w:rsidRPr="007C520B" w:rsidRDefault="0021084A" w:rsidP="007C520B">
      <w:r w:rsidRPr="00AB30D0">
        <w:t xml:space="preserve">In addition, an integrated stormwater management system will convey stormwater runoff through the </w:t>
      </w:r>
      <w:r>
        <w:t>precinct</w:t>
      </w:r>
      <w:r w:rsidRPr="00AB30D0">
        <w:t xml:space="preserve"> in natural and constructed waterways, control the rate of flow</w:t>
      </w:r>
      <w:r w:rsidR="016EC5C6">
        <w:t>,</w:t>
      </w:r>
      <w:r w:rsidRPr="00AB30D0">
        <w:t xml:space="preserve"> and treat the quality of runoff to meet best practice standards.</w:t>
      </w:r>
    </w:p>
    <w:p w14:paraId="09DA8C8F" w14:textId="77777777" w:rsidR="000921BA" w:rsidRDefault="000921BA" w:rsidP="000921BA">
      <w:pPr>
        <w:pStyle w:val="ListParagraph"/>
        <w:numPr>
          <w:ilvl w:val="0"/>
          <w:numId w:val="24"/>
        </w:numPr>
        <w:rPr>
          <w:i/>
          <w:iCs/>
        </w:rPr>
      </w:pPr>
      <w:r w:rsidRPr="00DB1EB1">
        <w:rPr>
          <w:i/>
          <w:iCs/>
        </w:rPr>
        <w:t>to secure a pleasant, efficient and safe working, living and recreational environment for all Victorians and visitors to Victoria;</w:t>
      </w:r>
    </w:p>
    <w:p w14:paraId="36CE0A9E" w14:textId="1F3A17AE" w:rsidR="0021084A" w:rsidRPr="0021084A" w:rsidRDefault="001C0F2D" w:rsidP="0021084A">
      <w:r>
        <w:t xml:space="preserve">New local parks, linear open spaces, waterway corridors and drainage assets will contribute to a pleasant </w:t>
      </w:r>
      <w:r w:rsidR="00CB6492">
        <w:t xml:space="preserve">and efficient </w:t>
      </w:r>
      <w:r w:rsidR="006C4843">
        <w:t xml:space="preserve">working and </w:t>
      </w:r>
      <w:r w:rsidR="00CB6492">
        <w:t xml:space="preserve">recreational environment for the community that can be utilised by both workers and visitors. </w:t>
      </w:r>
    </w:p>
    <w:p w14:paraId="32BF15A2" w14:textId="3F88260A" w:rsidR="00CB6492" w:rsidRDefault="008823E1" w:rsidP="00CB6492">
      <w:pPr>
        <w:pStyle w:val="ListParagraph"/>
        <w:numPr>
          <w:ilvl w:val="0"/>
          <w:numId w:val="24"/>
        </w:numPr>
        <w:rPr>
          <w:i/>
          <w:iCs/>
        </w:rPr>
      </w:pPr>
      <w:r w:rsidRPr="00DB1EB1">
        <w:rPr>
          <w:i/>
          <w:iCs/>
        </w:rPr>
        <w:t>to conserve and enhance those buildings, areas or other places which are of scientific, aesthetic, architectural or historical interest, or otherwise of special cultural value;</w:t>
      </w:r>
    </w:p>
    <w:p w14:paraId="506AFF89" w14:textId="743E7FDB" w:rsidR="00CB6492" w:rsidRDefault="00146EC3" w:rsidP="00CB6492">
      <w:r>
        <w:t>The precinct is</w:t>
      </w:r>
      <w:r w:rsidR="17DA202E">
        <w:t xml:space="preserve"> on</w:t>
      </w:r>
      <w:r>
        <w:t xml:space="preserve"> Dja Dja Wurrung </w:t>
      </w:r>
      <w:r w:rsidR="00A801E5">
        <w:t xml:space="preserve">Country, </w:t>
      </w:r>
      <w:r w:rsidR="3D362B8A">
        <w:t xml:space="preserve">and </w:t>
      </w:r>
      <w:r w:rsidR="00A801E5">
        <w:t>as such, landscape feature</w:t>
      </w:r>
      <w:r w:rsidR="003D27EE">
        <w:t>s may have</w:t>
      </w:r>
      <w:r w:rsidR="00A801E5">
        <w:t xml:space="preserve"> both tangible and intangible cultural values that demonstrate </w:t>
      </w:r>
      <w:r w:rsidR="001279E0">
        <w:t xml:space="preserve">the </w:t>
      </w:r>
      <w:r w:rsidR="00A801E5">
        <w:t xml:space="preserve">Dja Dja Wurrung peoples’ connection to Country. </w:t>
      </w:r>
    </w:p>
    <w:p w14:paraId="4EC8B961" w14:textId="6F7647EF" w:rsidR="00C854BC" w:rsidRDefault="007B4289" w:rsidP="00CB6492">
      <w:r>
        <w:t xml:space="preserve">A </w:t>
      </w:r>
      <w:r w:rsidR="00E528B3">
        <w:t xml:space="preserve">Cultural Values Assessment has been undertaken for the precinct which </w:t>
      </w:r>
      <w:r w:rsidR="00E3515C">
        <w:t xml:space="preserve">found </w:t>
      </w:r>
      <w:r w:rsidR="00E528B3">
        <w:t xml:space="preserve">that no Aboriginal Places were identified directly within the activity area. </w:t>
      </w:r>
      <w:r w:rsidR="005D0AA6">
        <w:t xml:space="preserve">An Aboriginal Cultural Heritage Impact Assessment </w:t>
      </w:r>
      <w:r w:rsidR="00B22320">
        <w:t xml:space="preserve">has also been undertaken as part of planning for the BREP. </w:t>
      </w:r>
    </w:p>
    <w:p w14:paraId="5160A612" w14:textId="61104307" w:rsidR="00C854BC" w:rsidRPr="00CB6492" w:rsidRDefault="00C854BC" w:rsidP="00CB6492">
      <w:r w:rsidRPr="003D59E2">
        <w:t xml:space="preserve">Development proponents must comply with the </w:t>
      </w:r>
      <w:r w:rsidRPr="009D1114">
        <w:rPr>
          <w:i/>
          <w:iCs/>
        </w:rPr>
        <w:t>Aboriginal Heritage Act 2006</w:t>
      </w:r>
      <w:r w:rsidRPr="003D59E2">
        <w:t xml:space="preserve"> regarding any matters of Aboriginal cultural significance on the land. Development within and adjacent to identified heritage sites must respect their heritage significance and be designed sensitively.</w:t>
      </w:r>
    </w:p>
    <w:p w14:paraId="04A7278B" w14:textId="77777777" w:rsidR="00376D39" w:rsidRDefault="00376D39" w:rsidP="00376D39">
      <w:pPr>
        <w:pStyle w:val="ListParagraph"/>
        <w:numPr>
          <w:ilvl w:val="0"/>
          <w:numId w:val="24"/>
        </w:numPr>
        <w:rPr>
          <w:i/>
          <w:iCs/>
        </w:rPr>
      </w:pPr>
      <w:r w:rsidRPr="00DB1EB1">
        <w:rPr>
          <w:i/>
          <w:iCs/>
        </w:rPr>
        <w:t>to protect public utilities and other assets and enable the orderly provision and co</w:t>
      </w:r>
      <w:r w:rsidRPr="00DB1EB1">
        <w:rPr>
          <w:rFonts w:ascii="Cambria Math" w:hAnsi="Cambria Math" w:cs="Cambria Math"/>
          <w:i/>
          <w:iCs/>
        </w:rPr>
        <w:t>‑</w:t>
      </w:r>
      <w:r w:rsidRPr="00DB1EB1">
        <w:rPr>
          <w:i/>
          <w:iCs/>
        </w:rPr>
        <w:t>ordination of public utilities and other facilities for the benefit of the community;</w:t>
      </w:r>
    </w:p>
    <w:p w14:paraId="7CEFEB08" w14:textId="004B7D6D" w:rsidR="00B22320" w:rsidRDefault="00CA50BE" w:rsidP="00B22320">
      <w:r>
        <w:t>S</w:t>
      </w:r>
      <w:r w:rsidR="00B22320">
        <w:t xml:space="preserve">ervicing of the new development will be of sufficient capacity to ensure </w:t>
      </w:r>
      <w:r w:rsidR="00AA4331">
        <w:t xml:space="preserve">that </w:t>
      </w:r>
      <w:r w:rsidR="00B22320">
        <w:t xml:space="preserve">future development </w:t>
      </w:r>
      <w:r w:rsidR="00AA4331">
        <w:t>can be</w:t>
      </w:r>
      <w:r w:rsidR="00B22320">
        <w:t xml:space="preserve"> connected to reticulated electricity, </w:t>
      </w:r>
      <w:r w:rsidR="00AE0E33">
        <w:t>w</w:t>
      </w:r>
      <w:r w:rsidR="00B22320">
        <w:t xml:space="preserve">ater and sewerage. </w:t>
      </w:r>
    </w:p>
    <w:p w14:paraId="10C4FA04" w14:textId="31F023D6" w:rsidR="00B22320" w:rsidRPr="00B22320" w:rsidRDefault="00940156" w:rsidP="00B22320">
      <w:r>
        <w:t xml:space="preserve">The </w:t>
      </w:r>
      <w:r w:rsidR="00B22320">
        <w:t>DPO3</w:t>
      </w:r>
      <w:r w:rsidR="00D7074A">
        <w:t>4</w:t>
      </w:r>
      <w:r w:rsidR="00B22320">
        <w:t xml:space="preserve"> </w:t>
      </w:r>
      <w:r>
        <w:t xml:space="preserve">schedule </w:t>
      </w:r>
      <w:r w:rsidR="00B22320">
        <w:t xml:space="preserve">requires the preparation of agreements </w:t>
      </w:r>
      <w:r w:rsidR="00CE0E2B">
        <w:t xml:space="preserve">under section 173 of the </w:t>
      </w:r>
      <w:r w:rsidR="00CE0E2B">
        <w:rPr>
          <w:i/>
        </w:rPr>
        <w:t xml:space="preserve">Planning and Environment Act </w:t>
      </w:r>
      <w:r w:rsidR="00CE0E2B" w:rsidRPr="009C00AA">
        <w:rPr>
          <w:i/>
        </w:rPr>
        <w:t xml:space="preserve">1987 </w:t>
      </w:r>
      <w:r w:rsidR="00B22320" w:rsidRPr="00CE0E2B">
        <w:t>to</w:t>
      </w:r>
      <w:r w:rsidR="00B22320">
        <w:t xml:space="preserve"> outline how essential infrastructure will be funded and delivered. </w:t>
      </w:r>
    </w:p>
    <w:p w14:paraId="5900C373" w14:textId="3A3F387D" w:rsidR="003C6672" w:rsidRDefault="0077317A" w:rsidP="003C6672">
      <w:pPr>
        <w:pStyle w:val="ListParagraph"/>
        <w:numPr>
          <w:ilvl w:val="0"/>
          <w:numId w:val="24"/>
        </w:numPr>
        <w:rPr>
          <w:i/>
          <w:iCs/>
        </w:rPr>
      </w:pPr>
      <w:r w:rsidRPr="00DB1EB1">
        <w:rPr>
          <w:i/>
          <w:iCs/>
        </w:rPr>
        <w:t>to facilitate development in accordance with the objectives set out in paragraphs (a), (b), (c), (d) and (e);</w:t>
      </w:r>
    </w:p>
    <w:p w14:paraId="6B86F667" w14:textId="127758AD" w:rsidR="00B22320" w:rsidRPr="00B22320" w:rsidRDefault="009703AE" w:rsidP="00B22320">
      <w:r>
        <w:t xml:space="preserve">The precinct </w:t>
      </w:r>
      <w:r w:rsidR="00B108B9">
        <w:t xml:space="preserve">will </w:t>
      </w:r>
      <w:r>
        <w:t xml:space="preserve">provide for employment opportunities that will benefit </w:t>
      </w:r>
      <w:r w:rsidR="008D2BFA">
        <w:t>the Bendigo community and surrounding region in accordance with the above objectives.</w:t>
      </w:r>
      <w:r>
        <w:t xml:space="preserve"> </w:t>
      </w:r>
    </w:p>
    <w:p w14:paraId="120A8F70" w14:textId="77777777" w:rsidR="00A15C2E" w:rsidRDefault="00A15C2E" w:rsidP="006A19B5">
      <w:pPr>
        <w:pStyle w:val="Heading3"/>
      </w:pPr>
      <w:r>
        <w:t>How does the amendment address any environmental, social and economic effects?</w:t>
      </w:r>
    </w:p>
    <w:p w14:paraId="25452859" w14:textId="541EE231" w:rsidR="00797DA0" w:rsidRPr="00A02A6B" w:rsidRDefault="008D7F37" w:rsidP="00797DA0">
      <w:pPr>
        <w:rPr>
          <w:bCs/>
          <w:i/>
          <w:sz w:val="28"/>
          <w:szCs w:val="24"/>
        </w:rPr>
      </w:pPr>
      <w:r w:rsidRPr="00A02A6B">
        <w:rPr>
          <w:bCs/>
          <w:i/>
          <w:sz w:val="28"/>
          <w:szCs w:val="24"/>
        </w:rPr>
        <w:lastRenderedPageBreak/>
        <w:t xml:space="preserve">Environmental </w:t>
      </w:r>
      <w:r w:rsidR="000916B7">
        <w:rPr>
          <w:bCs/>
          <w:i/>
          <w:sz w:val="28"/>
          <w:szCs w:val="24"/>
        </w:rPr>
        <w:t>effects</w:t>
      </w:r>
    </w:p>
    <w:p w14:paraId="2CEADE6C" w14:textId="452B6AF1" w:rsidR="008D7F37" w:rsidRDefault="008D7F37" w:rsidP="00797DA0">
      <w:r>
        <w:t xml:space="preserve">The </w:t>
      </w:r>
      <w:r w:rsidR="003F1E04">
        <w:t>a</w:t>
      </w:r>
      <w:r>
        <w:t xml:space="preserve">mendment </w:t>
      </w:r>
      <w:r w:rsidR="00BF6607">
        <w:t xml:space="preserve">responds to the identification of </w:t>
      </w:r>
      <w:r w:rsidR="00F07564">
        <w:t xml:space="preserve">high-value vegetation worthy of being retained, </w:t>
      </w:r>
      <w:r w:rsidR="00597815">
        <w:t xml:space="preserve">as </w:t>
      </w:r>
      <w:r w:rsidR="00F07564">
        <w:t xml:space="preserve">informed by an arboricultural report, and </w:t>
      </w:r>
      <w:r w:rsidR="002744A8">
        <w:t xml:space="preserve">to </w:t>
      </w:r>
      <w:r w:rsidR="00F63842">
        <w:t xml:space="preserve">areas of environmental and ecological values </w:t>
      </w:r>
      <w:r w:rsidR="002744A8">
        <w:t xml:space="preserve">which are </w:t>
      </w:r>
      <w:r w:rsidR="00F63842">
        <w:t xml:space="preserve">to be protected and retained where appropriate. </w:t>
      </w:r>
    </w:p>
    <w:p w14:paraId="7B51F6A0" w14:textId="573EDDEA" w:rsidR="00F63842" w:rsidRDefault="00F82B2E" w:rsidP="00797DA0">
      <w:r>
        <w:t>Stormwater flows will be managed through an integrated system that aims to manage flows beyond the precinct</w:t>
      </w:r>
      <w:r w:rsidR="00A30DF3">
        <w:t>,</w:t>
      </w:r>
      <w:r>
        <w:t xml:space="preserve"> to be generally kept to pre-development levels. </w:t>
      </w:r>
      <w:r w:rsidR="00514FB2" w:rsidRPr="00034BB7">
        <w:t>Development must be appropriately sited and elevated to ensure flood resilience, and stormwater management strategies must support water-sensitive urban design.</w:t>
      </w:r>
    </w:p>
    <w:p w14:paraId="749BBE8A" w14:textId="54E45D53" w:rsidR="00514FB2" w:rsidRDefault="00E2783C" w:rsidP="00797DA0">
      <w:r>
        <w:t xml:space="preserve">A land capability assessment </w:t>
      </w:r>
      <w:r w:rsidR="0010689D">
        <w:t xml:space="preserve">(April 2024) </w:t>
      </w:r>
      <w:r>
        <w:t>was conducted</w:t>
      </w:r>
      <w:r w:rsidR="0098401E">
        <w:t xml:space="preserve"> to identify any potential sources of contamination, hydrogeological, hydrological, geomorphological, and geotechnical conditions across the BREP area. </w:t>
      </w:r>
      <w:r w:rsidR="006C5F0D">
        <w:t xml:space="preserve">The report identified </w:t>
      </w:r>
      <w:r w:rsidR="005D2047">
        <w:t xml:space="preserve">nine </w:t>
      </w:r>
      <w:r w:rsidR="00634E01">
        <w:t xml:space="preserve">lots as having a </w:t>
      </w:r>
      <w:r w:rsidR="0061653B">
        <w:t>‘</w:t>
      </w:r>
      <w:r w:rsidR="00634E01">
        <w:t>high</w:t>
      </w:r>
      <w:r w:rsidR="0061653B">
        <w:t>’</w:t>
      </w:r>
      <w:r w:rsidR="00634E01">
        <w:t xml:space="preserve"> potential for contamination </w:t>
      </w:r>
      <w:r w:rsidR="0061653B">
        <w:t xml:space="preserve">and </w:t>
      </w:r>
      <w:r w:rsidR="0002595E">
        <w:t xml:space="preserve">eight lots as having a ‘medium’ potential for contamination. </w:t>
      </w:r>
      <w:r w:rsidR="00F24D1F">
        <w:t xml:space="preserve">Sodic soils with a dispersive nature are present in the BREP area. </w:t>
      </w:r>
      <w:r w:rsidR="00694699">
        <w:t>The</w:t>
      </w:r>
      <w:r w:rsidR="00694699" w:rsidDel="00E31FCC">
        <w:t xml:space="preserve"> </w:t>
      </w:r>
      <w:r w:rsidR="00694699">
        <w:t>amendment include</w:t>
      </w:r>
      <w:r w:rsidR="00E31FCC">
        <w:t>s</w:t>
      </w:r>
      <w:r w:rsidR="00694699">
        <w:t xml:space="preserve"> provisions for the management of these </w:t>
      </w:r>
      <w:r w:rsidR="00FF5934">
        <w:t>issues</w:t>
      </w:r>
      <w:r w:rsidR="00694699">
        <w:t xml:space="preserve">. </w:t>
      </w:r>
    </w:p>
    <w:p w14:paraId="68512A79" w14:textId="4A32328E" w:rsidR="00EF381D" w:rsidRPr="00A02A6B" w:rsidRDefault="00EF381D" w:rsidP="00797DA0">
      <w:pPr>
        <w:rPr>
          <w:bCs/>
          <w:i/>
          <w:sz w:val="28"/>
          <w:szCs w:val="24"/>
        </w:rPr>
      </w:pPr>
      <w:r w:rsidRPr="00A02A6B">
        <w:rPr>
          <w:bCs/>
          <w:i/>
          <w:sz w:val="28"/>
          <w:szCs w:val="24"/>
        </w:rPr>
        <w:t>Social effects</w:t>
      </w:r>
    </w:p>
    <w:p w14:paraId="7CCA99F6" w14:textId="7A43BE80" w:rsidR="00EF381D" w:rsidRDefault="00613BD5" w:rsidP="00797DA0">
      <w:r>
        <w:t>Deve</w:t>
      </w:r>
      <w:r w:rsidR="009171DD">
        <w:t xml:space="preserve">lopment facilitated by the amendment is expected to </w:t>
      </w:r>
      <w:r w:rsidR="000D0E54">
        <w:t xml:space="preserve">have positive </w:t>
      </w:r>
      <w:r w:rsidR="009171DD">
        <w:t xml:space="preserve">social </w:t>
      </w:r>
      <w:r w:rsidR="000D0E54">
        <w:t xml:space="preserve">effects </w:t>
      </w:r>
      <w:r w:rsidR="009171DD">
        <w:t xml:space="preserve">through the provision of employment </w:t>
      </w:r>
      <w:r w:rsidR="3AB68A28">
        <w:t xml:space="preserve">opportunities </w:t>
      </w:r>
      <w:r w:rsidR="009171DD">
        <w:t xml:space="preserve">to support the existing residential </w:t>
      </w:r>
      <w:r w:rsidR="00F66DEA">
        <w:t xml:space="preserve">community of Greater Bendigo and </w:t>
      </w:r>
      <w:r w:rsidR="745DE1F5">
        <w:t xml:space="preserve">surrounding </w:t>
      </w:r>
      <w:r w:rsidR="00F66DEA">
        <w:t xml:space="preserve">municipalities. </w:t>
      </w:r>
      <w:r w:rsidR="003420F7">
        <w:t>In addition, t</w:t>
      </w:r>
      <w:r w:rsidR="00B90604">
        <w:t xml:space="preserve">he precinct will </w:t>
      </w:r>
      <w:r w:rsidR="00A2541A">
        <w:t xml:space="preserve">contribute to the provision of </w:t>
      </w:r>
      <w:r w:rsidR="00B90604">
        <w:t>key movement networks</w:t>
      </w:r>
      <w:r w:rsidR="00A2541A">
        <w:t xml:space="preserve"> and will be provided wit</w:t>
      </w:r>
      <w:r w:rsidR="00EA4C14">
        <w:t>h</w:t>
      </w:r>
      <w:r w:rsidR="00914209">
        <w:t xml:space="preserve"> </w:t>
      </w:r>
      <w:r w:rsidR="00B90604">
        <w:t xml:space="preserve">utilities and open space. </w:t>
      </w:r>
    </w:p>
    <w:p w14:paraId="405E5221" w14:textId="02142447" w:rsidR="00C42EEF" w:rsidRPr="00EF381D" w:rsidRDefault="00AC15D6" w:rsidP="00797DA0">
      <w:r>
        <w:t>Development staging will align the subdivision and development of the precinct with the required infrastructure delivery</w:t>
      </w:r>
      <w:r w:rsidR="004244FC">
        <w:t>,</w:t>
      </w:r>
      <w:r>
        <w:t xml:space="preserve"> to ensure that </w:t>
      </w:r>
      <w:r w:rsidR="00CC6E76">
        <w:t>the precinct has</w:t>
      </w:r>
      <w:r>
        <w:t xml:space="preserve"> timely and coordinated access to infrastructure. </w:t>
      </w:r>
    </w:p>
    <w:p w14:paraId="2871271B" w14:textId="6C978C18" w:rsidR="00EF381D" w:rsidRPr="00A02A6B" w:rsidRDefault="00EF381D" w:rsidP="00797DA0">
      <w:pPr>
        <w:rPr>
          <w:bCs/>
          <w:i/>
          <w:sz w:val="28"/>
        </w:rPr>
      </w:pPr>
      <w:r w:rsidRPr="00A02A6B">
        <w:rPr>
          <w:bCs/>
          <w:i/>
          <w:sz w:val="28"/>
          <w:szCs w:val="24"/>
        </w:rPr>
        <w:t>Economic effects</w:t>
      </w:r>
      <w:r w:rsidRPr="00A02A6B">
        <w:rPr>
          <w:bCs/>
          <w:i/>
          <w:sz w:val="28"/>
        </w:rPr>
        <w:t xml:space="preserve"> </w:t>
      </w:r>
    </w:p>
    <w:p w14:paraId="7A15F383" w14:textId="0444BA24" w:rsidR="000B1877" w:rsidRDefault="00C62BE1" w:rsidP="00797DA0">
      <w:r>
        <w:t xml:space="preserve">The </w:t>
      </w:r>
      <w:r w:rsidR="00A51CC4">
        <w:t>a</w:t>
      </w:r>
      <w:r>
        <w:t xml:space="preserve">mendment facilitates the delivery of land for urban growth that will </w:t>
      </w:r>
      <w:r w:rsidR="00913A54">
        <w:t xml:space="preserve">provide for </w:t>
      </w:r>
      <w:r>
        <w:t xml:space="preserve">employment needs, consistent with Victoria’s </w:t>
      </w:r>
      <w:r w:rsidRPr="00A02A6B">
        <w:rPr>
          <w:i/>
        </w:rPr>
        <w:t>Economic Growth St</w:t>
      </w:r>
      <w:r w:rsidR="002753BB" w:rsidRPr="00A02A6B">
        <w:rPr>
          <w:i/>
        </w:rPr>
        <w:t>atement</w:t>
      </w:r>
      <w:r>
        <w:t xml:space="preserve"> and the </w:t>
      </w:r>
      <w:r w:rsidR="007775F4" w:rsidRPr="00A02A6B">
        <w:rPr>
          <w:i/>
        </w:rPr>
        <w:t>Greater Bendigo Industrial Land Use Strategy</w:t>
      </w:r>
      <w:r w:rsidR="007775F4">
        <w:t xml:space="preserve">. The precinct has the potential to deliver over 3,000 jobs in a variety of sectors by </w:t>
      </w:r>
      <w:r w:rsidR="002A639D">
        <w:t xml:space="preserve">facilitating </w:t>
      </w:r>
      <w:r w:rsidR="005B06FA">
        <w:t xml:space="preserve">industrial and commercial </w:t>
      </w:r>
      <w:r w:rsidR="00172C8A">
        <w:t xml:space="preserve">development </w:t>
      </w:r>
      <w:r w:rsidR="005B06FA">
        <w:t xml:space="preserve">that will capitalise on the proximity of the </w:t>
      </w:r>
      <w:r w:rsidR="00172C8A">
        <w:t xml:space="preserve">precinct </w:t>
      </w:r>
      <w:r w:rsidR="005B06FA">
        <w:t xml:space="preserve">to the </w:t>
      </w:r>
      <w:r w:rsidR="687E2BF0">
        <w:t>planned</w:t>
      </w:r>
      <w:r w:rsidR="005B06FA">
        <w:t xml:space="preserve"> Marong Western Freight Corridor and nearby Marong township. </w:t>
      </w:r>
    </w:p>
    <w:p w14:paraId="12148974" w14:textId="2C04AEC3" w:rsidR="009A5DD2" w:rsidRDefault="00383649" w:rsidP="00797DA0">
      <w:pPr>
        <w:rPr>
          <w:lang w:val="en-GB"/>
        </w:rPr>
      </w:pPr>
      <w:r w:rsidRPr="32AF42BF">
        <w:rPr>
          <w:lang w:val="en-GB"/>
        </w:rPr>
        <w:t xml:space="preserve">The </w:t>
      </w:r>
      <w:r w:rsidR="42BA54AE" w:rsidRPr="32AF42BF">
        <w:rPr>
          <w:lang w:val="en-GB"/>
        </w:rPr>
        <w:t xml:space="preserve">DPO34 </w:t>
      </w:r>
      <w:r w:rsidR="00F73BCD">
        <w:rPr>
          <w:lang w:val="en-GB"/>
        </w:rPr>
        <w:t xml:space="preserve">schedule </w:t>
      </w:r>
      <w:r w:rsidR="42BA54AE" w:rsidRPr="32AF42BF">
        <w:rPr>
          <w:lang w:val="en-GB"/>
        </w:rPr>
        <w:t>includes manda</w:t>
      </w:r>
      <w:r w:rsidR="4A42AFFC" w:rsidRPr="32AF42BF">
        <w:rPr>
          <w:lang w:val="en-GB"/>
        </w:rPr>
        <w:t xml:space="preserve">tory </w:t>
      </w:r>
      <w:r w:rsidR="7464274C" w:rsidRPr="32AF42BF">
        <w:rPr>
          <w:lang w:val="en-GB"/>
        </w:rPr>
        <w:t xml:space="preserve">permit </w:t>
      </w:r>
      <w:r w:rsidR="4A42AFFC" w:rsidRPr="32AF42BF">
        <w:rPr>
          <w:lang w:val="en-GB"/>
        </w:rPr>
        <w:t xml:space="preserve">conditions </w:t>
      </w:r>
      <w:r w:rsidR="5B7DA389" w:rsidRPr="32AF42BF">
        <w:rPr>
          <w:lang w:val="en-GB"/>
        </w:rPr>
        <w:t xml:space="preserve">which </w:t>
      </w:r>
      <w:r w:rsidR="4A42AFFC" w:rsidRPr="32AF42BF">
        <w:rPr>
          <w:lang w:val="en-GB"/>
        </w:rPr>
        <w:t>requir</w:t>
      </w:r>
      <w:r w:rsidR="1DBE256E" w:rsidRPr="32AF42BF">
        <w:rPr>
          <w:lang w:val="en-GB"/>
        </w:rPr>
        <w:t>e</w:t>
      </w:r>
      <w:r w:rsidR="4A42AFFC" w:rsidRPr="32AF42BF">
        <w:rPr>
          <w:lang w:val="en-GB"/>
        </w:rPr>
        <w:t xml:space="preserve"> </w:t>
      </w:r>
      <w:r w:rsidR="002228A3">
        <w:rPr>
          <w:lang w:val="en-GB"/>
        </w:rPr>
        <w:t xml:space="preserve">entry into </w:t>
      </w:r>
      <w:r w:rsidR="62E0B7B7" w:rsidRPr="32AF42BF">
        <w:rPr>
          <w:lang w:val="en-GB"/>
        </w:rPr>
        <w:t>agreement</w:t>
      </w:r>
      <w:r w:rsidR="64556425" w:rsidRPr="32AF42BF">
        <w:rPr>
          <w:lang w:val="en-GB"/>
        </w:rPr>
        <w:t>s</w:t>
      </w:r>
      <w:r w:rsidR="62E0B7B7" w:rsidRPr="32AF42BF">
        <w:rPr>
          <w:lang w:val="en-GB"/>
        </w:rPr>
        <w:t xml:space="preserve"> under </w:t>
      </w:r>
      <w:r w:rsidR="00172C8A">
        <w:rPr>
          <w:lang w:val="en-GB"/>
        </w:rPr>
        <w:t>s</w:t>
      </w:r>
      <w:r w:rsidR="62E0B7B7" w:rsidRPr="32AF42BF">
        <w:rPr>
          <w:lang w:val="en-GB"/>
        </w:rPr>
        <w:t xml:space="preserve">ection 173 of the </w:t>
      </w:r>
      <w:r w:rsidR="004349FB">
        <w:rPr>
          <w:i/>
          <w:lang w:val="en-GB"/>
        </w:rPr>
        <w:t>Planning and Environment Act 1987</w:t>
      </w:r>
      <w:r w:rsidR="2759A4E4" w:rsidRPr="348AF8B3">
        <w:rPr>
          <w:lang w:val="en-GB"/>
        </w:rPr>
        <w:t xml:space="preserve"> for</w:t>
      </w:r>
      <w:r w:rsidR="5ECCCB1E" w:rsidRPr="32AF42BF">
        <w:rPr>
          <w:lang w:val="en-GB"/>
        </w:rPr>
        <w:t xml:space="preserve"> the</w:t>
      </w:r>
      <w:r w:rsidRPr="32AF42BF">
        <w:rPr>
          <w:lang w:val="en-GB"/>
        </w:rPr>
        <w:t xml:space="preserve"> delivery or funding of infrastructure required </w:t>
      </w:r>
      <w:r w:rsidR="1C288D70" w:rsidRPr="32AF42BF">
        <w:rPr>
          <w:lang w:val="en-GB"/>
        </w:rPr>
        <w:t xml:space="preserve">to service </w:t>
      </w:r>
      <w:r w:rsidRPr="32AF42BF">
        <w:rPr>
          <w:lang w:val="en-GB"/>
        </w:rPr>
        <w:t xml:space="preserve">the precinct. </w:t>
      </w:r>
      <w:r w:rsidR="00EB1D93" w:rsidRPr="32AF42BF">
        <w:rPr>
          <w:lang w:val="en-GB"/>
        </w:rPr>
        <w:t>There are two types of agreements within the DPO</w:t>
      </w:r>
      <w:r w:rsidR="5E5FCE61" w:rsidRPr="32AF42BF">
        <w:rPr>
          <w:lang w:val="en-GB"/>
        </w:rPr>
        <w:t>34</w:t>
      </w:r>
      <w:r w:rsidR="002228A3">
        <w:rPr>
          <w:lang w:val="en-GB"/>
        </w:rPr>
        <w:t xml:space="preserve"> schedule</w:t>
      </w:r>
      <w:r w:rsidR="009A5DD2">
        <w:rPr>
          <w:lang w:val="en-GB"/>
        </w:rPr>
        <w:t xml:space="preserve">. </w:t>
      </w:r>
    </w:p>
    <w:p w14:paraId="7012EC9D" w14:textId="66594450" w:rsidR="009A5DD2" w:rsidRDefault="009A5DD2" w:rsidP="00797DA0">
      <w:pPr>
        <w:rPr>
          <w:lang w:val="en-GB"/>
        </w:rPr>
      </w:pPr>
      <w:r>
        <w:rPr>
          <w:lang w:val="en-GB"/>
        </w:rPr>
        <w:t>T</w:t>
      </w:r>
      <w:r w:rsidR="00EB1D93" w:rsidRPr="32AF42BF">
        <w:rPr>
          <w:lang w:val="en-GB"/>
        </w:rPr>
        <w:t xml:space="preserve">he first </w:t>
      </w:r>
      <w:r w:rsidR="006776C4">
        <w:rPr>
          <w:lang w:val="en-GB"/>
        </w:rPr>
        <w:t>type of agreement</w:t>
      </w:r>
      <w:r w:rsidR="00EB1D93" w:rsidRPr="32AF42BF">
        <w:rPr>
          <w:lang w:val="en-GB"/>
        </w:rPr>
        <w:t xml:space="preserve"> requires </w:t>
      </w:r>
      <w:r w:rsidR="00D3091E" w:rsidRPr="32AF42BF">
        <w:rPr>
          <w:lang w:val="en-GB"/>
        </w:rPr>
        <w:t xml:space="preserve">the </w:t>
      </w:r>
      <w:r w:rsidR="00683BBA">
        <w:rPr>
          <w:lang w:val="en-GB"/>
        </w:rPr>
        <w:t>land</w:t>
      </w:r>
      <w:r w:rsidR="00D3091E" w:rsidRPr="32AF42BF">
        <w:rPr>
          <w:lang w:val="en-GB"/>
        </w:rPr>
        <w:t xml:space="preserve">owner to enter into an agreement with the responsible authority </w:t>
      </w:r>
      <w:r w:rsidR="00ED6600">
        <w:t>specif</w:t>
      </w:r>
      <w:r w:rsidR="00683BBA">
        <w:t>ying</w:t>
      </w:r>
      <w:r w:rsidR="00ED6600">
        <w:t xml:space="preserve"> the nature and amount of any financial contributions that are required to be made with respect to the </w:t>
      </w:r>
      <w:r w:rsidR="00092796">
        <w:t xml:space="preserve">BREP </w:t>
      </w:r>
      <w:r w:rsidR="00ED6600">
        <w:t>Shared Infrastructure Plan</w:t>
      </w:r>
      <w:r>
        <w:t xml:space="preserve"> and the</w:t>
      </w:r>
      <w:r w:rsidR="003E6C06">
        <w:t xml:space="preserve"> Public Infrastructure Plan as required by a</w:t>
      </w:r>
      <w:r>
        <w:t xml:space="preserve"> </w:t>
      </w:r>
      <w:r w:rsidR="003E6C06">
        <w:t xml:space="preserve">development </w:t>
      </w:r>
      <w:r w:rsidR="003E6C06">
        <w:lastRenderedPageBreak/>
        <w:t>plan</w:t>
      </w:r>
      <w:r w:rsidR="00D3091E" w:rsidRPr="32AF42BF">
        <w:rPr>
          <w:lang w:val="en-GB"/>
        </w:rPr>
        <w:t xml:space="preserve">. </w:t>
      </w:r>
    </w:p>
    <w:p w14:paraId="6647A89A" w14:textId="099E8C7B" w:rsidR="00D546A1" w:rsidRDefault="00D3091E" w:rsidP="00797DA0">
      <w:pPr>
        <w:rPr>
          <w:lang w:val="en-GB"/>
        </w:rPr>
      </w:pPr>
      <w:r w:rsidRPr="32AF42BF">
        <w:rPr>
          <w:lang w:val="en-GB"/>
        </w:rPr>
        <w:t xml:space="preserve">The second </w:t>
      </w:r>
      <w:r w:rsidR="00683BBA">
        <w:rPr>
          <w:lang w:val="en-GB"/>
        </w:rPr>
        <w:t xml:space="preserve">type of </w:t>
      </w:r>
      <w:r w:rsidRPr="32AF42BF">
        <w:rPr>
          <w:lang w:val="en-GB"/>
        </w:rPr>
        <w:t xml:space="preserve">agreement </w:t>
      </w:r>
      <w:r w:rsidR="00CD57C6" w:rsidRPr="32AF42BF">
        <w:rPr>
          <w:lang w:val="en-GB"/>
        </w:rPr>
        <w:t xml:space="preserve">requires the </w:t>
      </w:r>
      <w:r w:rsidR="00612CD9">
        <w:rPr>
          <w:lang w:val="en-GB"/>
        </w:rPr>
        <w:t>land</w:t>
      </w:r>
      <w:r w:rsidR="00CD57C6" w:rsidRPr="32AF42BF">
        <w:rPr>
          <w:lang w:val="en-GB"/>
        </w:rPr>
        <w:t xml:space="preserve">owner to enter into an agreement between the responsible authority and </w:t>
      </w:r>
      <w:r w:rsidR="00612CD9">
        <w:rPr>
          <w:lang w:val="en-GB"/>
        </w:rPr>
        <w:t xml:space="preserve">the </w:t>
      </w:r>
      <w:r w:rsidR="00CD57C6" w:rsidRPr="32AF42BF">
        <w:rPr>
          <w:lang w:val="en-GB"/>
        </w:rPr>
        <w:t xml:space="preserve">Head, Transport for Victoria </w:t>
      </w:r>
      <w:r w:rsidR="00626934" w:rsidRPr="32AF42BF">
        <w:rPr>
          <w:lang w:val="en-GB"/>
        </w:rPr>
        <w:t xml:space="preserve">for the delivery </w:t>
      </w:r>
      <w:r w:rsidR="00126E94" w:rsidRPr="32AF42BF">
        <w:rPr>
          <w:lang w:val="en-GB"/>
        </w:rPr>
        <w:t xml:space="preserve">of </w:t>
      </w:r>
      <w:r w:rsidR="003D4A04">
        <w:rPr>
          <w:lang w:val="en-GB"/>
        </w:rPr>
        <w:t xml:space="preserve">the State arterial road </w:t>
      </w:r>
      <w:r w:rsidR="00126E94" w:rsidRPr="32AF42BF">
        <w:rPr>
          <w:lang w:val="en-GB"/>
        </w:rPr>
        <w:t xml:space="preserve">intersections </w:t>
      </w:r>
      <w:r w:rsidR="008950A8" w:rsidRPr="32AF42BF">
        <w:rPr>
          <w:lang w:val="en-GB"/>
        </w:rPr>
        <w:t xml:space="preserve">and </w:t>
      </w:r>
      <w:r w:rsidR="00FD7DA3">
        <w:rPr>
          <w:lang w:val="en-GB"/>
        </w:rPr>
        <w:t>access points as</w:t>
      </w:r>
      <w:r w:rsidR="008950A8" w:rsidRPr="32AF42BF">
        <w:rPr>
          <w:lang w:val="en-GB"/>
        </w:rPr>
        <w:t xml:space="preserve"> </w:t>
      </w:r>
      <w:r w:rsidR="003D4A04">
        <w:rPr>
          <w:lang w:val="en-GB"/>
        </w:rPr>
        <w:t>required by</w:t>
      </w:r>
      <w:r w:rsidR="008950A8" w:rsidRPr="32AF42BF">
        <w:rPr>
          <w:lang w:val="en-GB"/>
        </w:rPr>
        <w:t xml:space="preserve"> </w:t>
      </w:r>
      <w:r w:rsidR="008950A8">
        <w:t xml:space="preserve">the </w:t>
      </w:r>
      <w:r w:rsidR="003D4A04">
        <w:t>BREP Shared Infrastructure Plan</w:t>
      </w:r>
      <w:r w:rsidR="00DA0EFA">
        <w:rPr>
          <w:lang w:val="en-GB"/>
        </w:rPr>
        <w:t xml:space="preserve">. </w:t>
      </w:r>
    </w:p>
    <w:p w14:paraId="450D490C" w14:textId="227FEEE0" w:rsidR="005B06FA" w:rsidRDefault="00383649" w:rsidP="00797DA0">
      <w:pPr>
        <w:rPr>
          <w:lang w:val="en-GB"/>
        </w:rPr>
      </w:pPr>
      <w:r w:rsidRPr="32AF42BF">
        <w:rPr>
          <w:lang w:val="en-GB"/>
        </w:rPr>
        <w:t>Th</w:t>
      </w:r>
      <w:r w:rsidR="097B6506" w:rsidRPr="32AF42BF">
        <w:rPr>
          <w:lang w:val="en-GB"/>
        </w:rPr>
        <w:t>e</w:t>
      </w:r>
      <w:r w:rsidRPr="32AF42BF">
        <w:rPr>
          <w:lang w:val="en-GB"/>
        </w:rPr>
        <w:t>s</w:t>
      </w:r>
      <w:r w:rsidR="1FB3D32F" w:rsidRPr="32AF42BF">
        <w:rPr>
          <w:lang w:val="en-GB"/>
        </w:rPr>
        <w:t>e agreements</w:t>
      </w:r>
      <w:r w:rsidRPr="32AF42BF">
        <w:rPr>
          <w:lang w:val="en-GB"/>
        </w:rPr>
        <w:t xml:space="preserve"> will reduce the burden on the responsible authority and existing communities to fund future </w:t>
      </w:r>
      <w:r w:rsidR="00592C6A">
        <w:rPr>
          <w:lang w:val="en-GB"/>
        </w:rPr>
        <w:t xml:space="preserve">required </w:t>
      </w:r>
      <w:r w:rsidRPr="32AF42BF">
        <w:rPr>
          <w:lang w:val="en-GB"/>
        </w:rPr>
        <w:t>infrastructure. </w:t>
      </w:r>
    </w:p>
    <w:p w14:paraId="069E80EA" w14:textId="77777777" w:rsidR="001E4E6B" w:rsidRDefault="001E4E6B" w:rsidP="001E4E6B">
      <w:pPr>
        <w:pStyle w:val="Heading3"/>
      </w:pPr>
      <w:r>
        <w:t>Does the amendment address climate change?</w:t>
      </w:r>
    </w:p>
    <w:p w14:paraId="09C45186" w14:textId="2953BEFA" w:rsidR="001E4E6B" w:rsidRPr="00592C6A" w:rsidRDefault="001E4E6B" w:rsidP="001E4E6B">
      <w:pPr>
        <w:rPr>
          <w:lang w:val="en-GB"/>
        </w:rPr>
      </w:pPr>
      <w:r w:rsidRPr="00592C6A">
        <w:rPr>
          <w:lang w:val="en-GB"/>
        </w:rPr>
        <w:t xml:space="preserve">The amendment is of a class which must have regard to </w:t>
      </w:r>
      <w:r w:rsidRPr="009C00AA">
        <w:rPr>
          <w:i/>
          <w:lang w:val="en-GB"/>
        </w:rPr>
        <w:t xml:space="preserve">Ministerial Direction </w:t>
      </w:r>
      <w:r w:rsidR="005365BF" w:rsidRPr="009C00AA">
        <w:rPr>
          <w:i/>
          <w:lang w:val="en-GB"/>
        </w:rPr>
        <w:t xml:space="preserve">No. </w:t>
      </w:r>
      <w:r w:rsidRPr="009C00AA">
        <w:rPr>
          <w:i/>
          <w:lang w:val="en-GB"/>
        </w:rPr>
        <w:t>22 - Climate Change Consideration</w:t>
      </w:r>
      <w:r w:rsidR="00592C6A" w:rsidRPr="00592C6A">
        <w:rPr>
          <w:lang w:val="en-GB"/>
        </w:rPr>
        <w:t>,</w:t>
      </w:r>
      <w:r w:rsidRPr="00592C6A">
        <w:rPr>
          <w:lang w:val="en-GB"/>
        </w:rPr>
        <w:t xml:space="preserve"> as it will have the effect of enabling significant change to, or intensification of, the use and development of urban land. </w:t>
      </w:r>
    </w:p>
    <w:p w14:paraId="106A104E" w14:textId="3D8B0313" w:rsidR="00DA0EFA" w:rsidRPr="00383649" w:rsidRDefault="001E4E6B" w:rsidP="00797DA0">
      <w:pPr>
        <w:rPr>
          <w:lang w:val="en-GB"/>
        </w:rPr>
      </w:pPr>
      <w:r>
        <w:rPr>
          <w:lang w:val="en-GB"/>
        </w:rPr>
        <w:t>The amendment is supported by a Climate Change Consideration Report</w:t>
      </w:r>
      <w:r w:rsidR="005365BF">
        <w:rPr>
          <w:lang w:val="en-GB"/>
        </w:rPr>
        <w:t>,</w:t>
      </w:r>
      <w:r>
        <w:rPr>
          <w:lang w:val="en-GB"/>
        </w:rPr>
        <w:t xml:space="preserve"> which identifies how the amendment supports climate resilience and emissions reduction, both directly and indirectly. This is discussed further in this report under ‘Direction 22 – Climate Change Consideration’. </w:t>
      </w:r>
    </w:p>
    <w:p w14:paraId="2035F846" w14:textId="77777777" w:rsidR="00A15C2E" w:rsidRPr="005C69FA" w:rsidRDefault="00A15C2E" w:rsidP="006A19B5">
      <w:pPr>
        <w:pStyle w:val="Heading3"/>
      </w:pPr>
      <w:r w:rsidRPr="005C69FA">
        <w:t>Does the amendment address relevant bushfire risk?</w:t>
      </w:r>
    </w:p>
    <w:p w14:paraId="2AD59EA7" w14:textId="56F7CE67" w:rsidR="009A5E07" w:rsidRDefault="009A5E07" w:rsidP="00A15C2E">
      <w:r>
        <w:t xml:space="preserve">The amendment appropriately responds to Clause 13.02-1S </w:t>
      </w:r>
      <w:r w:rsidR="008C160C">
        <w:t>(</w:t>
      </w:r>
      <w:r>
        <w:t>Bushfire planning</w:t>
      </w:r>
      <w:r w:rsidR="008C160C">
        <w:t>)</w:t>
      </w:r>
      <w:r>
        <w:t xml:space="preserve"> by identifying and addressing the bushfire hazard affecting the precinct.</w:t>
      </w:r>
      <w:r w:rsidR="00577552" w:rsidRPr="00577552">
        <w:t xml:space="preserve"> </w:t>
      </w:r>
      <w:r w:rsidR="00577552">
        <w:t xml:space="preserve">The concept plan for </w:t>
      </w:r>
      <w:r w:rsidR="006F2D6C">
        <w:t xml:space="preserve">the </w:t>
      </w:r>
      <w:r w:rsidR="00577552">
        <w:t xml:space="preserve">DPO34 </w:t>
      </w:r>
      <w:r w:rsidR="006F2D6C">
        <w:t xml:space="preserve">schedule was </w:t>
      </w:r>
      <w:r w:rsidR="00577552">
        <w:t xml:space="preserve">informed by the </w:t>
      </w:r>
      <w:r w:rsidR="00577552">
        <w:rPr>
          <w:rStyle w:val="Emphasis"/>
        </w:rPr>
        <w:t>Bendigo Regional Employment Precinct – Bushfire Development Report</w:t>
      </w:r>
      <w:r w:rsidR="00577552">
        <w:t xml:space="preserve"> (November 2025), which identifies bushfire hazard areas both external and internal to the precinct and informs the appropriate siting and layout of future development.</w:t>
      </w:r>
    </w:p>
    <w:p w14:paraId="57CC3A29" w14:textId="5D769F99" w:rsidR="006D3671" w:rsidRPr="00DF7859" w:rsidRDefault="008510F8" w:rsidP="00A15C2E">
      <w:r>
        <w:t xml:space="preserve">Part of the precinct is located within the Bushfire Management Overlay </w:t>
      </w:r>
      <w:r w:rsidR="066D8B7F">
        <w:t xml:space="preserve">(BMO) </w:t>
      </w:r>
      <w:r>
        <w:t>on the northwest boundary along O</w:t>
      </w:r>
      <w:r w:rsidR="00210168">
        <w:t>s</w:t>
      </w:r>
      <w:r>
        <w:t>ullivans Road</w:t>
      </w:r>
      <w:r w:rsidR="00333B68">
        <w:t>, while the remainder of the precinct is in a designated Bushfire Prone Area</w:t>
      </w:r>
      <w:r>
        <w:t xml:space="preserve">. </w:t>
      </w:r>
    </w:p>
    <w:p w14:paraId="0867E9FC" w14:textId="13EA7DE6" w:rsidR="000F3D01" w:rsidRDefault="003C3A3F" w:rsidP="0078491A">
      <w:r w:rsidRPr="0078491A">
        <w:t xml:space="preserve">The </w:t>
      </w:r>
      <w:r w:rsidR="00D91CE6">
        <w:t xml:space="preserve">DPO34 </w:t>
      </w:r>
      <w:r w:rsidR="00944419">
        <w:t xml:space="preserve">schedule </w:t>
      </w:r>
      <w:r w:rsidR="00D91CE6">
        <w:t>requires the development plan to identify areas of bushfire hazard and provide for a bushfire management plan, including appropriate bushfire protection and landscape management measures.</w:t>
      </w:r>
    </w:p>
    <w:p w14:paraId="6BE2102F" w14:textId="77777777" w:rsidR="00F27F88" w:rsidRDefault="007D6D32" w:rsidP="0078491A">
      <w:r>
        <w:t xml:space="preserve">The DPO34 concept plan </w:t>
      </w:r>
      <w:r w:rsidR="00F27F88">
        <w:t>also</w:t>
      </w:r>
      <w:r w:rsidR="004A16DC">
        <w:t xml:space="preserve"> </w:t>
      </w:r>
      <w:r w:rsidR="00F27F88">
        <w:t xml:space="preserve">responds to the need to minimise exposure of future workers and emergency services to bushfire hazards and facilitate safe movement through the precinct. </w:t>
      </w:r>
    </w:p>
    <w:p w14:paraId="1F0D2311" w14:textId="77777777" w:rsidR="00F27F88" w:rsidRPr="009D747F" w:rsidRDefault="00F27F88" w:rsidP="0078491A">
      <w:r>
        <w:t xml:space="preserve">The proposed road network is capable of providing appropriate access and egress </w:t>
      </w:r>
      <w:r w:rsidRPr="009D747F">
        <w:t xml:space="preserve">for future workers and emergency service vehicles, with the detailed design of access arrangements to be addressed through the development plan and subsequent development approvals. </w:t>
      </w:r>
    </w:p>
    <w:p w14:paraId="48F664DB" w14:textId="150516B6" w:rsidR="004A16DC" w:rsidRPr="009D747F" w:rsidRDefault="00F27F88" w:rsidP="0078491A">
      <w:r w:rsidRPr="009D747F">
        <w:t xml:space="preserve">The development plan </w:t>
      </w:r>
      <w:r w:rsidR="003F0C2F">
        <w:t xml:space="preserve">will also </w:t>
      </w:r>
      <w:r w:rsidRPr="009D747F">
        <w:t xml:space="preserve">allow for development to be appropriately separated from areas of grassland within the power transmission easement and proposed drainage reserves. The </w:t>
      </w:r>
      <w:r w:rsidR="00E85ACC" w:rsidRPr="00A02A6B">
        <w:rPr>
          <w:rStyle w:val="Emphasis"/>
          <w:i w:val="0"/>
          <w:iCs w:val="0"/>
        </w:rPr>
        <w:t>Bushfire Development Report</w:t>
      </w:r>
      <w:r w:rsidR="00E85ACC" w:rsidRPr="009D747F">
        <w:t xml:space="preserve"> </w:t>
      </w:r>
      <w:r w:rsidRPr="009D747F">
        <w:t xml:space="preserve">identifies that sufficient </w:t>
      </w:r>
      <w:r w:rsidRPr="009D747F">
        <w:lastRenderedPageBreak/>
        <w:t>separation distances can be achieved such that future development is not exposed to a radiant heat flux exceeding 12.5 kilowatts per square metre, subject to the detailed design and implementation of the relevant bushfire protection measures.</w:t>
      </w:r>
    </w:p>
    <w:p w14:paraId="59B9B0B9" w14:textId="20C4CE0F" w:rsidR="009D747F" w:rsidRPr="009D747F" w:rsidRDefault="009D747F" w:rsidP="0078491A">
      <w:r>
        <w:t xml:space="preserve">The DPO34 </w:t>
      </w:r>
      <w:r w:rsidR="003F0C2F">
        <w:t xml:space="preserve">schedule </w:t>
      </w:r>
      <w:r>
        <w:t xml:space="preserve">further requires the development plan to include landscape protection measures, including implementation of bushfire protection measures identified in the relevant bushfire management plan. This provides a mechanism to manage vegetation and landscape-related bushfire risks as the precinct is developed and to ensure that future landscaping, open space, drainage and other landscape treatments do not unreasonably increase bushfire risk. These requirements will complement the spatial response identified through the </w:t>
      </w:r>
      <w:r w:rsidRPr="773939E1">
        <w:rPr>
          <w:rStyle w:val="Emphasis"/>
          <w:i w:val="0"/>
          <w:iCs w:val="0"/>
        </w:rPr>
        <w:t>Bushfire Development Report</w:t>
      </w:r>
      <w:r>
        <w:t xml:space="preserve"> and provide for bushfire risk to be managed through subsequent stages of planning and development.</w:t>
      </w:r>
    </w:p>
    <w:p w14:paraId="77EC5BB9" w14:textId="689E675F" w:rsidR="00A15C2E" w:rsidRDefault="00A15C2E" w:rsidP="009F1201">
      <w:pPr>
        <w:pStyle w:val="Heading3"/>
      </w:pPr>
      <w:r>
        <w:t xml:space="preserve">Does the amendment comply with the requirements of any </w:t>
      </w:r>
      <w:r w:rsidR="00E1295A">
        <w:t xml:space="preserve">other </w:t>
      </w:r>
      <w:r>
        <w:t>Minister’s Direction applicable to the amendment?</w:t>
      </w:r>
    </w:p>
    <w:p w14:paraId="7C7FF6B7" w14:textId="064CA0FC" w:rsidR="00212253" w:rsidRPr="00F634B0" w:rsidRDefault="00212253" w:rsidP="00212253">
      <w:r w:rsidRPr="00F634B0">
        <w:t xml:space="preserve">The amendment complies with the </w:t>
      </w:r>
      <w:r w:rsidRPr="00A02A6B">
        <w:rPr>
          <w:i/>
        </w:rPr>
        <w:t>Ministerial Direction</w:t>
      </w:r>
      <w:r w:rsidR="00BB050C">
        <w:rPr>
          <w:i/>
        </w:rPr>
        <w:t xml:space="preserve"> – The Form</w:t>
      </w:r>
      <w:r w:rsidRPr="00A02A6B">
        <w:rPr>
          <w:i/>
        </w:rPr>
        <w:t xml:space="preserve"> and Content of Planning Schemes</w:t>
      </w:r>
      <w:r w:rsidRPr="00F634B0">
        <w:t xml:space="preserve"> under section 7(5) of the </w:t>
      </w:r>
      <w:r w:rsidR="00875CC7">
        <w:rPr>
          <w:i/>
        </w:rPr>
        <w:t>Planning and Environment Act 1987</w:t>
      </w:r>
      <w:r w:rsidRPr="00F634B0">
        <w:t xml:space="preserve">. </w:t>
      </w:r>
    </w:p>
    <w:p w14:paraId="5428D3AC" w14:textId="77777777" w:rsidR="00212253" w:rsidRPr="007200AA" w:rsidRDefault="00212253" w:rsidP="00212253">
      <w:r w:rsidRPr="00F634B0">
        <w:t>The amendment also complies with the following relevant Ministerial Directions:</w:t>
      </w:r>
    </w:p>
    <w:p w14:paraId="3D4D5DCD" w14:textId="343A8B13" w:rsidR="00212253" w:rsidRPr="008A13D8" w:rsidRDefault="00212253" w:rsidP="00212253">
      <w:pPr>
        <w:rPr>
          <w:i/>
        </w:rPr>
      </w:pPr>
      <w:r w:rsidRPr="008A13D8">
        <w:rPr>
          <w:i/>
        </w:rPr>
        <w:t xml:space="preserve">Ministerial </w:t>
      </w:r>
      <w:r w:rsidR="002345E6">
        <w:rPr>
          <w:i/>
        </w:rPr>
        <w:t>D</w:t>
      </w:r>
      <w:r w:rsidRPr="008A13D8">
        <w:rPr>
          <w:i/>
        </w:rPr>
        <w:t xml:space="preserve">irection 1 - Potentially </w:t>
      </w:r>
      <w:r w:rsidR="002345E6">
        <w:rPr>
          <w:i/>
        </w:rPr>
        <w:t>C</w:t>
      </w:r>
      <w:r w:rsidRPr="008A13D8">
        <w:rPr>
          <w:i/>
        </w:rPr>
        <w:t xml:space="preserve">ontaminated </w:t>
      </w:r>
      <w:r w:rsidR="002345E6">
        <w:rPr>
          <w:i/>
        </w:rPr>
        <w:t>L</w:t>
      </w:r>
      <w:r w:rsidRPr="008A13D8">
        <w:rPr>
          <w:i/>
        </w:rPr>
        <w:t xml:space="preserve">and </w:t>
      </w:r>
    </w:p>
    <w:p w14:paraId="5C146606" w14:textId="44F6205C" w:rsidR="00212253" w:rsidRDefault="00212253" w:rsidP="00212253">
      <w:r w:rsidRPr="00E42441">
        <w:t xml:space="preserve">The amendment complies with </w:t>
      </w:r>
      <w:r w:rsidRPr="00A02A6B">
        <w:rPr>
          <w:i/>
        </w:rPr>
        <w:t>Ministerial Direction 1 - Potentially Contaminated Land</w:t>
      </w:r>
      <w:r w:rsidRPr="00E42441">
        <w:t xml:space="preserve"> </w:t>
      </w:r>
      <w:r w:rsidR="008B1E73">
        <w:t xml:space="preserve">(MD1) </w:t>
      </w:r>
      <w:r w:rsidRPr="00E42441">
        <w:t>and associated guidelines in Planning Practice Note 30 (PPN30</w:t>
      </w:r>
      <w:r w:rsidR="00C66DF8">
        <w:t>: Potentially contaminated land</w:t>
      </w:r>
      <w:r w:rsidRPr="00E42441">
        <w:t xml:space="preserve">). </w:t>
      </w:r>
    </w:p>
    <w:p w14:paraId="09BCC7FB" w14:textId="60532F35" w:rsidR="00D36DC6" w:rsidRDefault="00212253" w:rsidP="00212253">
      <w:r>
        <w:t xml:space="preserve">A land capability assessment was </w:t>
      </w:r>
      <w:r w:rsidRPr="00CF18AA">
        <w:t>conducted (</w:t>
      </w:r>
      <w:r w:rsidRPr="00A02A6B">
        <w:rPr>
          <w:i/>
        </w:rPr>
        <w:t>Land Capability Assessment</w:t>
      </w:r>
      <w:r w:rsidR="00A234F4">
        <w:t>,</w:t>
      </w:r>
      <w:r w:rsidR="000E341D">
        <w:t xml:space="preserve"> </w:t>
      </w:r>
      <w:r>
        <w:t xml:space="preserve">WSP, </w:t>
      </w:r>
      <w:r w:rsidR="005F6154">
        <w:t xml:space="preserve">April 2024) </w:t>
      </w:r>
      <w:r w:rsidRPr="00CF18AA">
        <w:t xml:space="preserve">to determine whether there was any land that may be potentially contaminated. The </w:t>
      </w:r>
      <w:r w:rsidR="00C001A0">
        <w:t>l</w:t>
      </w:r>
      <w:r w:rsidRPr="00CF18AA">
        <w:t xml:space="preserve">and </w:t>
      </w:r>
      <w:r w:rsidR="00C001A0">
        <w:t>c</w:t>
      </w:r>
      <w:r w:rsidRPr="00CF18AA">
        <w:t xml:space="preserve">apability </w:t>
      </w:r>
      <w:r w:rsidR="00C001A0">
        <w:t>a</w:t>
      </w:r>
      <w:r w:rsidRPr="00CF18AA">
        <w:t>ssessment was prepared</w:t>
      </w:r>
      <w:r>
        <w:t xml:space="preserve"> in line with the regulatory framework of MD1 and PPN30 and provided parcel specific identification of potential contamination level</w:t>
      </w:r>
      <w:r w:rsidR="008D1FCC">
        <w:t>s</w:t>
      </w:r>
      <w:r>
        <w:t xml:space="preserve">. </w:t>
      </w:r>
      <w:r w:rsidR="00230AC1">
        <w:t xml:space="preserve">The report identified nine lots as having a ‘high’ potential for contamination and eight lots as having a ‘medium’ potential for contamination. </w:t>
      </w:r>
    </w:p>
    <w:p w14:paraId="733F750C" w14:textId="661198E7" w:rsidR="00212253" w:rsidRDefault="008C72E7" w:rsidP="00212253">
      <w:r>
        <w:t xml:space="preserve">The </w:t>
      </w:r>
      <w:r w:rsidR="00E172AE">
        <w:t xml:space="preserve">DPO34 </w:t>
      </w:r>
      <w:r>
        <w:t xml:space="preserve">schedule </w:t>
      </w:r>
      <w:r w:rsidR="00212253">
        <w:t xml:space="preserve">requires the preparation of a Preliminary Risk Screen Assessment (PRSA) for </w:t>
      </w:r>
      <w:r w:rsidR="00BE1ECE">
        <w:t>ten</w:t>
      </w:r>
      <w:r w:rsidR="00212253">
        <w:t xml:space="preserve"> lots identified as having a </w:t>
      </w:r>
      <w:r w:rsidR="00E21AB4">
        <w:t>high</w:t>
      </w:r>
      <w:r w:rsidR="00212253">
        <w:t xml:space="preserve"> potential for contamination</w:t>
      </w:r>
      <w:r w:rsidR="00297E68">
        <w:t xml:space="preserve">, as well as </w:t>
      </w:r>
      <w:r w:rsidR="00E21AB4">
        <w:t>a Preliminary Site Investigation (PSI)</w:t>
      </w:r>
      <w:r w:rsidR="00604794">
        <w:t xml:space="preserve"> </w:t>
      </w:r>
      <w:r w:rsidR="00295129">
        <w:t xml:space="preserve">for eight lots with </w:t>
      </w:r>
      <w:r w:rsidR="006B0800">
        <w:t>medium potential for contamination</w:t>
      </w:r>
      <w:r w:rsidR="00E21AB4">
        <w:t xml:space="preserve">. </w:t>
      </w:r>
      <w:r w:rsidR="00212253">
        <w:t xml:space="preserve">The precinct will be predominately developed for </w:t>
      </w:r>
      <w:r w:rsidR="009C0345">
        <w:t xml:space="preserve">industry and </w:t>
      </w:r>
      <w:r w:rsidR="00212253">
        <w:t>‘other land uses’</w:t>
      </w:r>
      <w:r w:rsidR="00E071D6">
        <w:t>,</w:t>
      </w:r>
      <w:r w:rsidR="00212253">
        <w:t xml:space="preserve"> </w:t>
      </w:r>
      <w:r w:rsidR="00212253" w:rsidRPr="007B253E">
        <w:t>with most sensitive uses such as accommodation prohibited under the INZ1.</w:t>
      </w:r>
      <w:r w:rsidR="00212253">
        <w:t xml:space="preserve"> As some sensitive uses such as </w:t>
      </w:r>
      <w:r w:rsidR="00F71386">
        <w:t>E</w:t>
      </w:r>
      <w:r w:rsidR="00212253">
        <w:t xml:space="preserve">ducation centre and </w:t>
      </w:r>
      <w:r w:rsidR="00F71386">
        <w:t>C</w:t>
      </w:r>
      <w:r w:rsidR="00212253">
        <w:t>aretaker</w:t>
      </w:r>
      <w:r w:rsidR="008E68AA">
        <w:t>’</w:t>
      </w:r>
      <w:r w:rsidR="00212253">
        <w:t xml:space="preserve">s house </w:t>
      </w:r>
      <w:r w:rsidR="003749B8">
        <w:t xml:space="preserve">are </w:t>
      </w:r>
      <w:r w:rsidR="00212253">
        <w:t>permitted within the INZ1</w:t>
      </w:r>
      <w:r w:rsidR="00CA6B54">
        <w:t>,</w:t>
      </w:r>
      <w:r w:rsidR="00212253">
        <w:t xml:space="preserve"> it is appropriate for a PRSA to be prepared </w:t>
      </w:r>
      <w:r w:rsidR="009D59E4">
        <w:t xml:space="preserve">for the ten lots with high potential for contamination </w:t>
      </w:r>
      <w:r w:rsidR="00212253">
        <w:t xml:space="preserve">consistent with PPN30. </w:t>
      </w:r>
    </w:p>
    <w:p w14:paraId="6C3DAF02" w14:textId="1F7A105D" w:rsidR="00D546A1" w:rsidRDefault="00D546A1" w:rsidP="00D546A1">
      <w:r>
        <w:t>M</w:t>
      </w:r>
      <w:r w:rsidR="00B724AD">
        <w:t>D</w:t>
      </w:r>
      <w:r>
        <w:t xml:space="preserve">1 states </w:t>
      </w:r>
      <w:r w:rsidR="000C175F">
        <w:t xml:space="preserve">that </w:t>
      </w:r>
      <w:r>
        <w:t>the planning authority must ensure an environmental auditor has issued a PRSA prior to giving notice of the amendment</w:t>
      </w:r>
      <w:r w:rsidR="000D3FE4">
        <w:t xml:space="preserve">, but that </w:t>
      </w:r>
      <w:r w:rsidRPr="00A02A6B">
        <w:rPr>
          <w:i/>
        </w:rPr>
        <w:t xml:space="preserve">‘where a planning authority determines that complying with subclause (1) or (2) is difficult or </w:t>
      </w:r>
      <w:r w:rsidRPr="00A02A6B">
        <w:rPr>
          <w:i/>
        </w:rPr>
        <w:lastRenderedPageBreak/>
        <w:t>inappropriate it may defer the requirements of those subclauses provided the requirement</w:t>
      </w:r>
      <w:r w:rsidR="00C62261">
        <w:rPr>
          <w:i/>
        </w:rPr>
        <w:t>s</w:t>
      </w:r>
      <w:r w:rsidRPr="00A02A6B">
        <w:rPr>
          <w:i/>
        </w:rPr>
        <w:t xml:space="preserve"> are included in the amendment through the application of an EAO or other appropriate measure’</w:t>
      </w:r>
      <w:r>
        <w:t>.</w:t>
      </w:r>
    </w:p>
    <w:p w14:paraId="156FCC3A" w14:textId="28D28E89" w:rsidR="00D546A1" w:rsidRPr="00A02A6B" w:rsidRDefault="00D546A1" w:rsidP="00D546A1">
      <w:pPr>
        <w:rPr>
          <w:i/>
        </w:rPr>
      </w:pPr>
      <w:r w:rsidRPr="00042819">
        <w:t>P</w:t>
      </w:r>
      <w:r w:rsidR="00C9265E">
        <w:t>PN30</w:t>
      </w:r>
      <w:r w:rsidRPr="00042819">
        <w:t xml:space="preserve"> also states that meeting an environmental audit requirement prior to </w:t>
      </w:r>
      <w:r w:rsidR="000D3FE4">
        <w:t xml:space="preserve">an </w:t>
      </w:r>
      <w:r w:rsidRPr="00042819">
        <w:t xml:space="preserve">amendment is preferred, while acknowledging that in some instances this will be difficult or inappropriate, for example where </w:t>
      </w:r>
      <w:r w:rsidRPr="00A02A6B">
        <w:rPr>
          <w:i/>
        </w:rPr>
        <w:t xml:space="preserve">‘the rezoning relates to a large strategic planning exercise or involves multiple sites in separate ownership’.  </w:t>
      </w:r>
    </w:p>
    <w:p w14:paraId="7CFA8124" w14:textId="5E2596FE" w:rsidR="00D546A1" w:rsidRDefault="00D6736C" w:rsidP="00D546A1">
      <w:r>
        <w:t xml:space="preserve">In this instance </w:t>
      </w:r>
      <w:r w:rsidR="00D546A1" w:rsidRPr="00042819">
        <w:t xml:space="preserve">it would have been inappropriate to undertake an </w:t>
      </w:r>
      <w:r w:rsidR="00D546A1" w:rsidRPr="0002565D">
        <w:t>environmental audit at the strategic planning stage</w:t>
      </w:r>
      <w:r w:rsidR="00A200A0">
        <w:t>,</w:t>
      </w:r>
      <w:r w:rsidR="00D546A1" w:rsidRPr="0002565D">
        <w:t xml:space="preserve"> given the size of the precinct and the fragmentation in ownership of the land.</w:t>
      </w:r>
      <w:r w:rsidR="00D546A1" w:rsidRPr="00042819">
        <w:t xml:space="preserve"> </w:t>
      </w:r>
    </w:p>
    <w:p w14:paraId="1530C79D" w14:textId="6110DDB7" w:rsidR="00995883" w:rsidRDefault="006237BB" w:rsidP="00995883">
      <w:r>
        <w:t>It</w:t>
      </w:r>
      <w:r w:rsidR="00265A56">
        <w:t xml:space="preserve"> </w:t>
      </w:r>
      <w:r w:rsidR="00995883" w:rsidRPr="00A132E5">
        <w:t>is more appropriate to defer the audit</w:t>
      </w:r>
      <w:r w:rsidR="009B2FA6">
        <w:t>ing</w:t>
      </w:r>
      <w:r w:rsidR="00995883" w:rsidRPr="00A132E5">
        <w:t xml:space="preserve"> requirements </w:t>
      </w:r>
      <w:r w:rsidR="00F1048B">
        <w:t xml:space="preserve">to </w:t>
      </w:r>
      <w:r w:rsidR="00995883" w:rsidRPr="00A132E5">
        <w:t xml:space="preserve">the planning </w:t>
      </w:r>
      <w:r w:rsidR="00F1048B">
        <w:t xml:space="preserve">application </w:t>
      </w:r>
      <w:r w:rsidR="00995883" w:rsidRPr="00A132E5">
        <w:t>stage</w:t>
      </w:r>
      <w:r w:rsidR="00F1048B">
        <w:t xml:space="preserve"> through the provisions of </w:t>
      </w:r>
      <w:r w:rsidR="00B724AD">
        <w:t xml:space="preserve">the </w:t>
      </w:r>
      <w:r w:rsidR="00F1048B">
        <w:t>DPO34</w:t>
      </w:r>
      <w:r w:rsidR="00B724AD">
        <w:t xml:space="preserve"> schedule</w:t>
      </w:r>
      <w:r w:rsidR="006613F5">
        <w:t xml:space="preserve">, which </w:t>
      </w:r>
      <w:r w:rsidR="008F6CFB">
        <w:t>will provide</w:t>
      </w:r>
      <w:r w:rsidR="00B62A78">
        <w:t xml:space="preserve"> </w:t>
      </w:r>
      <w:r w:rsidR="00995883" w:rsidRPr="00A132E5">
        <w:t>an appropriate response to M</w:t>
      </w:r>
      <w:r w:rsidR="00B724AD">
        <w:t>D1 and PPN30</w:t>
      </w:r>
      <w:r w:rsidR="00995883" w:rsidRPr="00A132E5">
        <w:t xml:space="preserve">. </w:t>
      </w:r>
    </w:p>
    <w:p w14:paraId="3B76303A" w14:textId="5F1697B6" w:rsidR="00995883" w:rsidRDefault="00F54432" w:rsidP="00D546A1">
      <w:r>
        <w:t>Th</w:t>
      </w:r>
      <w:r w:rsidR="00E23571">
        <w:t>is</w:t>
      </w:r>
      <w:r>
        <w:t xml:space="preserve"> approach </w:t>
      </w:r>
      <w:r w:rsidR="00E23571">
        <w:t xml:space="preserve">will </w:t>
      </w:r>
      <w:r>
        <w:t xml:space="preserve">ensure that </w:t>
      </w:r>
      <w:r w:rsidR="006D6B86">
        <w:t xml:space="preserve">potentially contaminated land is assessed at the appropriate time, being when the land is intended to be </w:t>
      </w:r>
      <w:r w:rsidR="0073211B">
        <w:t xml:space="preserve">used, </w:t>
      </w:r>
      <w:r w:rsidR="0006137C">
        <w:t xml:space="preserve">or </w:t>
      </w:r>
      <w:r w:rsidR="006D6B86">
        <w:t xml:space="preserve">developed in accordance with </w:t>
      </w:r>
      <w:r w:rsidR="006B2BA0">
        <w:t xml:space="preserve">the </w:t>
      </w:r>
      <w:r w:rsidR="006B02FA">
        <w:t>d</w:t>
      </w:r>
      <w:r w:rsidR="006B2BA0">
        <w:t xml:space="preserve">evelopment </w:t>
      </w:r>
      <w:r w:rsidR="006B02FA">
        <w:t>p</w:t>
      </w:r>
      <w:r w:rsidR="006B2BA0">
        <w:t>lan</w:t>
      </w:r>
      <w:r w:rsidR="00141934">
        <w:t xml:space="preserve">, </w:t>
      </w:r>
      <w:r w:rsidR="00445760">
        <w:t xml:space="preserve">and </w:t>
      </w:r>
      <w:r w:rsidR="00141934">
        <w:t xml:space="preserve">will ensure </w:t>
      </w:r>
      <w:r w:rsidR="006B2BA0">
        <w:t xml:space="preserve">that the responsible authority </w:t>
      </w:r>
      <w:r w:rsidR="000219FE">
        <w:t xml:space="preserve">is </w:t>
      </w:r>
      <w:r w:rsidR="006D2B4C">
        <w:t xml:space="preserve">satisfied that the land </w:t>
      </w:r>
      <w:r w:rsidR="003D7FF7">
        <w:t xml:space="preserve">is </w:t>
      </w:r>
      <w:r w:rsidR="002E42DB">
        <w:t xml:space="preserve">suitable for a sensitive use. </w:t>
      </w:r>
    </w:p>
    <w:p w14:paraId="3EDFDF9E" w14:textId="6F9FF0E7" w:rsidR="006659B0" w:rsidRDefault="00E038EF" w:rsidP="00212253">
      <w:r>
        <w:t xml:space="preserve">The application requirements in </w:t>
      </w:r>
      <w:r w:rsidR="004675C7">
        <w:t xml:space="preserve">the </w:t>
      </w:r>
      <w:r>
        <w:t xml:space="preserve">DPO34 </w:t>
      </w:r>
      <w:r w:rsidR="004675C7">
        <w:t xml:space="preserve">schedule </w:t>
      </w:r>
      <w:r w:rsidR="00A727BD">
        <w:t>replicate</w:t>
      </w:r>
      <w:r>
        <w:t xml:space="preserve"> elements of the Environmental Audit Overlay, including the preparation of a PRSA confirming that an environmental audit is not required. </w:t>
      </w:r>
    </w:p>
    <w:p w14:paraId="6E881C02" w14:textId="1CD75C60" w:rsidR="00D546A1" w:rsidRDefault="00FC0A55" w:rsidP="00212253">
      <w:r>
        <w:t xml:space="preserve">The </w:t>
      </w:r>
      <w:r w:rsidR="0059382D">
        <w:t xml:space="preserve">inclusion </w:t>
      </w:r>
      <w:r>
        <w:t xml:space="preserve">of these requirements </w:t>
      </w:r>
      <w:r w:rsidR="00630F81">
        <w:t xml:space="preserve">in </w:t>
      </w:r>
      <w:r w:rsidR="004B0849">
        <w:t xml:space="preserve">the </w:t>
      </w:r>
      <w:r w:rsidR="00630F81">
        <w:t xml:space="preserve">DPO34 </w:t>
      </w:r>
      <w:r w:rsidR="004B0849">
        <w:t xml:space="preserve">schedule </w:t>
      </w:r>
      <w:r w:rsidR="00AF5D6D">
        <w:t xml:space="preserve">will </w:t>
      </w:r>
      <w:r>
        <w:t xml:space="preserve">ensure that the potential impact and risk of any contamination is identified </w:t>
      </w:r>
      <w:r w:rsidR="00426FC8">
        <w:t xml:space="preserve">and </w:t>
      </w:r>
      <w:r w:rsidR="00034B83">
        <w:t xml:space="preserve">the appropriate </w:t>
      </w:r>
      <w:r w:rsidR="00002BB1">
        <w:t>mitigation</w:t>
      </w:r>
      <w:r w:rsidR="00034B83">
        <w:t xml:space="preserve"> measures are enacted</w:t>
      </w:r>
      <w:r w:rsidR="006C021E">
        <w:t>,</w:t>
      </w:r>
      <w:r w:rsidR="00034B83">
        <w:t xml:space="preserve"> to address and remediate </w:t>
      </w:r>
      <w:r w:rsidR="00002BB1">
        <w:t xml:space="preserve">any contamination prior to a sensitive use being established on a given site. </w:t>
      </w:r>
    </w:p>
    <w:p w14:paraId="0D13946A" w14:textId="175D04E5" w:rsidR="0049623C" w:rsidRDefault="0049623C" w:rsidP="00212253">
      <w:r>
        <w:t xml:space="preserve">The </w:t>
      </w:r>
      <w:r w:rsidR="00F21CA5">
        <w:t>Environment Protection Authority</w:t>
      </w:r>
      <w:r w:rsidR="00622C16">
        <w:t xml:space="preserve"> V</w:t>
      </w:r>
      <w:r w:rsidR="00995AFA">
        <w:t>ictoria</w:t>
      </w:r>
      <w:r w:rsidR="00F21CA5">
        <w:t xml:space="preserve">’s </w:t>
      </w:r>
      <w:r w:rsidR="00995AFA">
        <w:t xml:space="preserve">(EPA’s) </w:t>
      </w:r>
      <w:r>
        <w:t xml:space="preserve">feedback has been implemented in the amendment. </w:t>
      </w:r>
    </w:p>
    <w:p w14:paraId="647A5128" w14:textId="7869EBC9" w:rsidR="00212253" w:rsidRPr="008A13D8" w:rsidRDefault="00212253" w:rsidP="00212253">
      <w:pPr>
        <w:rPr>
          <w:i/>
        </w:rPr>
      </w:pPr>
      <w:r w:rsidRPr="008A13D8">
        <w:rPr>
          <w:i/>
        </w:rPr>
        <w:t xml:space="preserve">Ministerial </w:t>
      </w:r>
      <w:r w:rsidR="005829FC">
        <w:rPr>
          <w:i/>
        </w:rPr>
        <w:t>D</w:t>
      </w:r>
      <w:r w:rsidRPr="008A13D8">
        <w:rPr>
          <w:i/>
        </w:rPr>
        <w:t xml:space="preserve">irection </w:t>
      </w:r>
      <w:r w:rsidR="00BB5F15">
        <w:rPr>
          <w:i/>
        </w:rPr>
        <w:t xml:space="preserve">No. </w:t>
      </w:r>
      <w:r w:rsidRPr="008A13D8">
        <w:rPr>
          <w:i/>
        </w:rPr>
        <w:t xml:space="preserve">11 - Strategic </w:t>
      </w:r>
      <w:r w:rsidR="005829FC">
        <w:rPr>
          <w:i/>
        </w:rPr>
        <w:t>A</w:t>
      </w:r>
      <w:r w:rsidRPr="008A13D8">
        <w:rPr>
          <w:i/>
        </w:rPr>
        <w:t xml:space="preserve">ssessment of Amendments </w:t>
      </w:r>
    </w:p>
    <w:p w14:paraId="438858DA" w14:textId="128780C6" w:rsidR="00212253" w:rsidRPr="00476C61" w:rsidRDefault="00212253" w:rsidP="00212253">
      <w:r w:rsidRPr="00476C61">
        <w:t xml:space="preserve">The amendment complies with Ministerial Direction </w:t>
      </w:r>
      <w:r w:rsidR="00BB5F15">
        <w:t xml:space="preserve">No. </w:t>
      </w:r>
      <w:r w:rsidRPr="00476C61">
        <w:t>11 (MD11).</w:t>
      </w:r>
    </w:p>
    <w:p w14:paraId="60C57D8F" w14:textId="77777777" w:rsidR="00212253" w:rsidRDefault="00212253" w:rsidP="00212253">
      <w:pPr>
        <w:rPr>
          <w:u w:val="single"/>
        </w:rPr>
      </w:pPr>
      <w:r w:rsidRPr="00A07B58">
        <w:t>This direction seeks to ensure a comprehensive strategic evaluation of a planning scheme amendment. This explanatory report addresses the requirements outlined in this direction.</w:t>
      </w:r>
      <w:r w:rsidRPr="00A07B58">
        <w:rPr>
          <w:u w:val="single"/>
        </w:rPr>
        <w:t xml:space="preserve"> </w:t>
      </w:r>
    </w:p>
    <w:p w14:paraId="1538E633" w14:textId="20D34B80" w:rsidR="00212253" w:rsidRPr="008A13D8" w:rsidRDefault="00212253" w:rsidP="00212253">
      <w:pPr>
        <w:rPr>
          <w:i/>
        </w:rPr>
      </w:pPr>
      <w:r w:rsidRPr="008A13D8">
        <w:rPr>
          <w:i/>
        </w:rPr>
        <w:t xml:space="preserve">Ministerial </w:t>
      </w:r>
      <w:r w:rsidR="00BB5F15">
        <w:rPr>
          <w:i/>
        </w:rPr>
        <w:t>D</w:t>
      </w:r>
      <w:r w:rsidRPr="008A13D8">
        <w:rPr>
          <w:i/>
        </w:rPr>
        <w:t xml:space="preserve">irection </w:t>
      </w:r>
      <w:r w:rsidR="00BB5F15">
        <w:rPr>
          <w:i/>
        </w:rPr>
        <w:t xml:space="preserve">No. </w:t>
      </w:r>
      <w:r w:rsidRPr="008A13D8">
        <w:rPr>
          <w:i/>
        </w:rPr>
        <w:t xml:space="preserve">19 </w:t>
      </w:r>
      <w:r w:rsidR="0049623C" w:rsidRPr="008A13D8">
        <w:rPr>
          <w:i/>
        </w:rPr>
        <w:t>–</w:t>
      </w:r>
      <w:r w:rsidRPr="008A13D8">
        <w:rPr>
          <w:i/>
        </w:rPr>
        <w:t xml:space="preserve"> </w:t>
      </w:r>
      <w:r w:rsidR="00BB5F15">
        <w:rPr>
          <w:i/>
        </w:rPr>
        <w:t>M</w:t>
      </w:r>
      <w:r w:rsidR="0049623C" w:rsidRPr="008A13D8">
        <w:rPr>
          <w:i/>
        </w:rPr>
        <w:t xml:space="preserve">inisterial </w:t>
      </w:r>
      <w:r w:rsidR="00BB5F15">
        <w:rPr>
          <w:i/>
        </w:rPr>
        <w:t>D</w:t>
      </w:r>
      <w:r w:rsidR="0049623C" w:rsidRPr="008A13D8">
        <w:rPr>
          <w:i/>
        </w:rPr>
        <w:t xml:space="preserve">irection on the preparation and content of amendments </w:t>
      </w:r>
      <w:r w:rsidRPr="008A13D8">
        <w:rPr>
          <w:i/>
        </w:rPr>
        <w:t>that may result in impacts on the environment, amenity and human health</w:t>
      </w:r>
    </w:p>
    <w:p w14:paraId="7F9F18B6" w14:textId="639FF403" w:rsidR="00DE2F77" w:rsidRDefault="00195CD5" w:rsidP="00001846">
      <w:r>
        <w:t>A</w:t>
      </w:r>
      <w:r w:rsidR="0049623C">
        <w:t xml:space="preserve">dvice </w:t>
      </w:r>
      <w:r w:rsidR="00C70C01">
        <w:t xml:space="preserve">was sought </w:t>
      </w:r>
      <w:r>
        <w:t xml:space="preserve">from the EPA </w:t>
      </w:r>
      <w:r w:rsidR="0049623C">
        <w:t xml:space="preserve">as part of the </w:t>
      </w:r>
      <w:r w:rsidR="00BE1ECE">
        <w:t>public consultation</w:t>
      </w:r>
      <w:r w:rsidR="0049623C">
        <w:t xml:space="preserve"> phase of the amendment</w:t>
      </w:r>
      <w:r w:rsidR="00BE1ECE">
        <w:t xml:space="preserve"> and</w:t>
      </w:r>
      <w:r w:rsidR="00F34CD8">
        <w:t xml:space="preserve"> </w:t>
      </w:r>
      <w:r w:rsidR="00A0605D">
        <w:t xml:space="preserve">the controls were </w:t>
      </w:r>
      <w:r w:rsidR="00DE2F77">
        <w:t>updated</w:t>
      </w:r>
      <w:r w:rsidR="0049623C">
        <w:t xml:space="preserve"> </w:t>
      </w:r>
      <w:r w:rsidR="00A0605D">
        <w:t xml:space="preserve">in relation </w:t>
      </w:r>
      <w:r w:rsidR="0049623C">
        <w:t xml:space="preserve">to </w:t>
      </w:r>
      <w:r w:rsidR="00A0605D">
        <w:t xml:space="preserve">the </w:t>
      </w:r>
      <w:r w:rsidR="0049623C">
        <w:t>manag</w:t>
      </w:r>
      <w:r w:rsidR="00A0605D">
        <w:t>ement of</w:t>
      </w:r>
      <w:r w:rsidR="0049623C">
        <w:t xml:space="preserve"> adverse amenity impacts</w:t>
      </w:r>
      <w:r w:rsidR="00DE2F77">
        <w:t xml:space="preserve">, noise sources, soil management requirements and </w:t>
      </w:r>
      <w:r w:rsidR="00970F69">
        <w:t xml:space="preserve">the </w:t>
      </w:r>
      <w:r w:rsidR="00DE2F77">
        <w:t>manag</w:t>
      </w:r>
      <w:r w:rsidR="00970F69">
        <w:t>ement of</w:t>
      </w:r>
      <w:r w:rsidR="00DE2F77">
        <w:t xml:space="preserve"> potentially contaminated land. </w:t>
      </w:r>
    </w:p>
    <w:p w14:paraId="1CCF8CE8" w14:textId="4976ED8A" w:rsidR="00E44E24" w:rsidRDefault="00D91450" w:rsidP="00001846">
      <w:r>
        <w:t xml:space="preserve">The EPA provided feedback </w:t>
      </w:r>
      <w:r w:rsidR="00AC44F8">
        <w:t>on</w:t>
      </w:r>
      <w:r>
        <w:t xml:space="preserve"> the appropriate planning tool to manage adverse </w:t>
      </w:r>
      <w:r>
        <w:lastRenderedPageBreak/>
        <w:t xml:space="preserve">amenity impacts in the BREP. </w:t>
      </w:r>
    </w:p>
    <w:p w14:paraId="3D2DFBD4" w14:textId="1378795E" w:rsidR="000E7C3A" w:rsidRDefault="00383833" w:rsidP="00001846">
      <w:r>
        <w:t xml:space="preserve">The </w:t>
      </w:r>
      <w:r w:rsidR="00502668">
        <w:t xml:space="preserve">DPO34 </w:t>
      </w:r>
      <w:r>
        <w:t xml:space="preserve">schedule </w:t>
      </w:r>
      <w:r w:rsidR="00502668">
        <w:t>requires potentially contaminated land assessments to be completed for specific uses to address land compatibility</w:t>
      </w:r>
      <w:r w:rsidR="00CA79FD">
        <w:t xml:space="preserve">, as well as requiring </w:t>
      </w:r>
      <w:r w:rsidR="000F442E">
        <w:t xml:space="preserve">a sodic and </w:t>
      </w:r>
      <w:r w:rsidR="0092618A">
        <w:t>dispersive soils assessment for the precinct at development plan stage</w:t>
      </w:r>
      <w:r w:rsidR="00CA79FD">
        <w:t xml:space="preserve">, which </w:t>
      </w:r>
      <w:r w:rsidR="0092618A">
        <w:t xml:space="preserve">will inform whether </w:t>
      </w:r>
      <w:r w:rsidR="00D818AA">
        <w:t xml:space="preserve">a management plan is required. </w:t>
      </w:r>
    </w:p>
    <w:p w14:paraId="2EAE9937" w14:textId="24C9DEFD" w:rsidR="5F62B06A" w:rsidRDefault="5F62B06A" w:rsidP="7461DA6F">
      <w:pPr>
        <w:rPr>
          <w:i/>
          <w:iCs/>
        </w:rPr>
      </w:pPr>
      <w:r w:rsidRPr="7461DA6F">
        <w:rPr>
          <w:i/>
          <w:iCs/>
        </w:rPr>
        <w:t xml:space="preserve">Ministerial </w:t>
      </w:r>
      <w:r w:rsidR="00B2796F">
        <w:rPr>
          <w:i/>
          <w:iCs/>
        </w:rPr>
        <w:t>D</w:t>
      </w:r>
      <w:r w:rsidRPr="7461DA6F">
        <w:rPr>
          <w:i/>
          <w:iCs/>
        </w:rPr>
        <w:t xml:space="preserve">irection </w:t>
      </w:r>
      <w:r w:rsidR="00B2796F">
        <w:rPr>
          <w:i/>
          <w:iCs/>
        </w:rPr>
        <w:t xml:space="preserve">No. </w:t>
      </w:r>
      <w:r w:rsidRPr="7461DA6F">
        <w:rPr>
          <w:i/>
          <w:iCs/>
        </w:rPr>
        <w:t xml:space="preserve">22 – Climate </w:t>
      </w:r>
      <w:r w:rsidR="00B2796F">
        <w:rPr>
          <w:i/>
          <w:iCs/>
        </w:rPr>
        <w:t>C</w:t>
      </w:r>
      <w:r w:rsidRPr="7461DA6F">
        <w:rPr>
          <w:i/>
          <w:iCs/>
        </w:rPr>
        <w:t xml:space="preserve">hange </w:t>
      </w:r>
      <w:r w:rsidR="00B2796F">
        <w:rPr>
          <w:i/>
          <w:iCs/>
        </w:rPr>
        <w:t>C</w:t>
      </w:r>
      <w:r w:rsidRPr="7461DA6F">
        <w:rPr>
          <w:i/>
          <w:iCs/>
        </w:rPr>
        <w:t>onsideration</w:t>
      </w:r>
    </w:p>
    <w:p w14:paraId="6FA8E2B8" w14:textId="77777777" w:rsidR="00FA1EA6" w:rsidRDefault="00FB1368" w:rsidP="00DA0EFA">
      <w:pPr>
        <w:rPr>
          <w:iCs/>
        </w:rPr>
      </w:pPr>
      <w:r>
        <w:rPr>
          <w:iCs/>
        </w:rPr>
        <w:t>The amendment supports climate resilience and emissions reduction, both</w:t>
      </w:r>
      <w:r w:rsidR="006D65BE">
        <w:rPr>
          <w:iCs/>
        </w:rPr>
        <w:t xml:space="preserve"> directly and indirectly. </w:t>
      </w:r>
    </w:p>
    <w:p w14:paraId="3EE4DA41" w14:textId="0EB32D4F" w:rsidR="00714E38" w:rsidRDefault="00BB2E18" w:rsidP="00DA0EFA">
      <w:pPr>
        <w:rPr>
          <w:iCs/>
        </w:rPr>
      </w:pPr>
      <w:r>
        <w:rPr>
          <w:iCs/>
        </w:rPr>
        <w:t xml:space="preserve">The </w:t>
      </w:r>
      <w:r w:rsidR="00E838EB">
        <w:rPr>
          <w:iCs/>
        </w:rPr>
        <w:t xml:space="preserve">BREP </w:t>
      </w:r>
      <w:r>
        <w:rPr>
          <w:iCs/>
        </w:rPr>
        <w:t>will provide opportunities for employment, consistent with</w:t>
      </w:r>
      <w:r w:rsidR="00E838EB">
        <w:rPr>
          <w:iCs/>
        </w:rPr>
        <w:t xml:space="preserve"> the precinct’s designation as a regionally significant employment precinct</w:t>
      </w:r>
      <w:r w:rsidR="00FA1EA6">
        <w:rPr>
          <w:iCs/>
        </w:rPr>
        <w:t xml:space="preserve">, </w:t>
      </w:r>
      <w:r w:rsidR="00050924">
        <w:rPr>
          <w:iCs/>
        </w:rPr>
        <w:t>with no residential land.</w:t>
      </w:r>
    </w:p>
    <w:p w14:paraId="39855171" w14:textId="2AB4111F" w:rsidR="000529E2" w:rsidRDefault="00714E38" w:rsidP="00DA0EFA">
      <w:pPr>
        <w:rPr>
          <w:iCs/>
        </w:rPr>
      </w:pPr>
      <w:r>
        <w:rPr>
          <w:iCs/>
        </w:rPr>
        <w:t>F</w:t>
      </w:r>
      <w:r w:rsidR="00050924">
        <w:rPr>
          <w:iCs/>
        </w:rPr>
        <w:t>uture development plans will address elements</w:t>
      </w:r>
      <w:r>
        <w:rPr>
          <w:iCs/>
        </w:rPr>
        <w:t xml:space="preserve"> including</w:t>
      </w:r>
      <w:r w:rsidR="00050924">
        <w:rPr>
          <w:iCs/>
        </w:rPr>
        <w:t xml:space="preserve"> active transport, access to services, </w:t>
      </w:r>
      <w:r w:rsidR="000529E2">
        <w:rPr>
          <w:iCs/>
        </w:rPr>
        <w:t>climate resilien</w:t>
      </w:r>
      <w:r w:rsidR="00C32549">
        <w:rPr>
          <w:iCs/>
        </w:rPr>
        <w:t>ce</w:t>
      </w:r>
      <w:r w:rsidR="000529E2">
        <w:rPr>
          <w:iCs/>
        </w:rPr>
        <w:t xml:space="preserve"> and </w:t>
      </w:r>
      <w:r w:rsidR="00DA0EFA">
        <w:rPr>
          <w:iCs/>
        </w:rPr>
        <w:t>high-quality</w:t>
      </w:r>
      <w:r w:rsidR="000529E2">
        <w:rPr>
          <w:iCs/>
        </w:rPr>
        <w:t xml:space="preserve"> public realm and open spaces. </w:t>
      </w:r>
    </w:p>
    <w:p w14:paraId="38EF5725" w14:textId="212E9659" w:rsidR="00E264E8" w:rsidRDefault="003078B1" w:rsidP="00BD0B57">
      <w:pPr>
        <w:rPr>
          <w:rStyle w:val="normaltextrun"/>
          <w:rFonts w:cs="Arial"/>
          <w:color w:val="000000"/>
          <w:shd w:val="clear" w:color="auto" w:fill="FFFFFF"/>
          <w:lang w:val="en-US"/>
        </w:rPr>
      </w:pPr>
      <w:r w:rsidRPr="00BD0B57">
        <w:t xml:space="preserve">The </w:t>
      </w:r>
      <w:r w:rsidR="00620F70" w:rsidRPr="00BD0B57">
        <w:t>amendment package</w:t>
      </w:r>
      <w:r w:rsidR="00A10207">
        <w:t>,</w:t>
      </w:r>
      <w:r w:rsidR="00620F70" w:rsidRPr="00BD0B57">
        <w:t xml:space="preserve"> </w:t>
      </w:r>
      <w:r w:rsidR="00635ABD">
        <w:rPr>
          <w:iCs/>
        </w:rPr>
        <w:t xml:space="preserve">including the </w:t>
      </w:r>
      <w:r w:rsidR="00620F70" w:rsidRPr="00BD0B57">
        <w:t>bushfire assessment</w:t>
      </w:r>
      <w:r w:rsidR="00A10207">
        <w:t>,</w:t>
      </w:r>
      <w:r w:rsidR="00620F70" w:rsidRPr="00BD0B57">
        <w:t xml:space="preserve"> were prepared in consultation with the </w:t>
      </w:r>
      <w:r w:rsidR="00620F70" w:rsidRPr="00BD0B57">
        <w:rPr>
          <w:iCs/>
        </w:rPr>
        <w:t>C</w:t>
      </w:r>
      <w:r w:rsidR="00C93A5E">
        <w:rPr>
          <w:iCs/>
        </w:rPr>
        <w:t xml:space="preserve">ountry </w:t>
      </w:r>
      <w:r w:rsidR="00620F70" w:rsidRPr="00BD0B57">
        <w:rPr>
          <w:iCs/>
        </w:rPr>
        <w:t>F</w:t>
      </w:r>
      <w:r w:rsidR="00C93A5E">
        <w:rPr>
          <w:iCs/>
        </w:rPr>
        <w:t xml:space="preserve">ire </w:t>
      </w:r>
      <w:r w:rsidR="00620F70" w:rsidRPr="00BD0B57">
        <w:rPr>
          <w:iCs/>
        </w:rPr>
        <w:t>A</w:t>
      </w:r>
      <w:r w:rsidR="00C93A5E">
        <w:rPr>
          <w:iCs/>
        </w:rPr>
        <w:t>uthority (</w:t>
      </w:r>
      <w:r w:rsidR="00620F70">
        <w:t>CFA</w:t>
      </w:r>
      <w:r w:rsidR="00C93A5E">
        <w:rPr>
          <w:iCs/>
        </w:rPr>
        <w:t>)</w:t>
      </w:r>
      <w:r w:rsidR="00620F70" w:rsidRPr="00BD0B57">
        <w:rPr>
          <w:iCs/>
        </w:rPr>
        <w:t>.</w:t>
      </w:r>
      <w:r w:rsidR="00620F70" w:rsidRPr="00BD0B57">
        <w:t xml:space="preserve"> Future development plans will be required to provide bushfire management plans and landscape protection measures to ameliorate the impacts of bushfire </w:t>
      </w:r>
      <w:r w:rsidR="0084235A">
        <w:t>on the precinct</w:t>
      </w:r>
      <w:r w:rsidR="00620F70" w:rsidRPr="00BD0B57">
        <w:t>.</w:t>
      </w:r>
      <w:r w:rsidR="00620F70" w:rsidRPr="00E92EC3">
        <w:rPr>
          <w:rStyle w:val="normaltextrun"/>
          <w:rFonts w:cs="Arial"/>
          <w:color w:val="000000"/>
          <w:shd w:val="clear" w:color="auto" w:fill="FFFFFF"/>
          <w:lang w:val="en-US"/>
        </w:rPr>
        <w:t> </w:t>
      </w:r>
    </w:p>
    <w:p w14:paraId="5E251ADF" w14:textId="00C6FFFB" w:rsidR="000529E2" w:rsidRPr="00E92EC3" w:rsidRDefault="002E001E" w:rsidP="00DA0EFA">
      <w:pPr>
        <w:rPr>
          <w:iCs/>
        </w:rPr>
      </w:pPr>
      <w:r>
        <w:rPr>
          <w:rStyle w:val="normaltextrun"/>
          <w:rFonts w:cs="Arial"/>
          <w:color w:val="000000"/>
          <w:shd w:val="clear" w:color="auto" w:fill="FFFFFF"/>
          <w:lang w:val="en-US"/>
        </w:rPr>
        <w:t xml:space="preserve">The </w:t>
      </w:r>
      <w:r w:rsidR="00E23E34">
        <w:rPr>
          <w:rStyle w:val="normaltextrun"/>
          <w:rFonts w:cs="Arial"/>
          <w:color w:val="000000"/>
          <w:shd w:val="clear" w:color="auto" w:fill="FFFFFF"/>
          <w:lang w:val="en-US"/>
        </w:rPr>
        <w:t xml:space="preserve">provisions </w:t>
      </w:r>
      <w:r w:rsidR="00C06570">
        <w:rPr>
          <w:rStyle w:val="normaltextrun"/>
          <w:rFonts w:cs="Arial"/>
          <w:color w:val="000000"/>
          <w:shd w:val="clear" w:color="auto" w:fill="FFFFFF"/>
          <w:lang w:val="en-US"/>
        </w:rPr>
        <w:t xml:space="preserve">of the </w:t>
      </w:r>
      <w:r w:rsidR="00E264E8">
        <w:rPr>
          <w:rStyle w:val="normaltextrun"/>
          <w:rFonts w:cs="Arial"/>
          <w:color w:val="000000"/>
          <w:shd w:val="clear" w:color="auto" w:fill="FFFFFF"/>
          <w:lang w:val="en-US"/>
        </w:rPr>
        <w:t xml:space="preserve">DPO34 </w:t>
      </w:r>
      <w:r w:rsidR="008B3F7E">
        <w:rPr>
          <w:rStyle w:val="normaltextrun"/>
          <w:rFonts w:cs="Arial"/>
          <w:color w:val="000000"/>
          <w:shd w:val="clear" w:color="auto" w:fill="FFFFFF"/>
          <w:lang w:val="en-US"/>
        </w:rPr>
        <w:t xml:space="preserve">schedule </w:t>
      </w:r>
      <w:r w:rsidR="00866A04">
        <w:rPr>
          <w:rStyle w:val="eop"/>
          <w:rFonts w:cs="Arial"/>
          <w:color w:val="000000"/>
        </w:rPr>
        <w:t>will</w:t>
      </w:r>
      <w:r w:rsidR="00E264E8">
        <w:rPr>
          <w:rStyle w:val="eop"/>
          <w:rFonts w:cs="Arial"/>
          <w:color w:val="000000"/>
        </w:rPr>
        <w:t xml:space="preserve"> </w:t>
      </w:r>
      <w:r w:rsidR="00995BE5">
        <w:rPr>
          <w:rStyle w:val="eop"/>
          <w:rFonts w:cs="Arial"/>
          <w:color w:val="000000"/>
        </w:rPr>
        <w:t>ensure that flood risk and mitigation measures are addressed at the development plan</w:t>
      </w:r>
      <w:r w:rsidR="001D1F29">
        <w:rPr>
          <w:rStyle w:val="eop"/>
          <w:rFonts w:cs="Arial"/>
          <w:color w:val="000000"/>
        </w:rPr>
        <w:t xml:space="preserve"> stage</w:t>
      </w:r>
      <w:r w:rsidR="007C3809">
        <w:rPr>
          <w:rStyle w:val="eop"/>
          <w:rFonts w:cs="Arial"/>
          <w:color w:val="000000"/>
        </w:rPr>
        <w:t>, as well as generally</w:t>
      </w:r>
      <w:r w:rsidR="001D642F">
        <w:rPr>
          <w:iCs/>
        </w:rPr>
        <w:t xml:space="preserve"> </w:t>
      </w:r>
      <w:r w:rsidR="009B56A0">
        <w:rPr>
          <w:iCs/>
        </w:rPr>
        <w:t>respond</w:t>
      </w:r>
      <w:r w:rsidR="00337622">
        <w:rPr>
          <w:iCs/>
        </w:rPr>
        <w:t>ing</w:t>
      </w:r>
      <w:r w:rsidR="009B56A0">
        <w:rPr>
          <w:iCs/>
        </w:rPr>
        <w:t xml:space="preserve"> </w:t>
      </w:r>
      <w:r w:rsidR="001D642F">
        <w:rPr>
          <w:iCs/>
        </w:rPr>
        <w:t xml:space="preserve">to </w:t>
      </w:r>
      <w:r w:rsidR="006333B0">
        <w:rPr>
          <w:iCs/>
        </w:rPr>
        <w:t xml:space="preserve">the issue of </w:t>
      </w:r>
      <w:r w:rsidR="001D642F">
        <w:rPr>
          <w:iCs/>
        </w:rPr>
        <w:t>urban heat</w:t>
      </w:r>
      <w:r w:rsidR="009B56A0">
        <w:rPr>
          <w:iCs/>
        </w:rPr>
        <w:t xml:space="preserve">, which </w:t>
      </w:r>
      <w:r w:rsidR="002402A2">
        <w:rPr>
          <w:iCs/>
        </w:rPr>
        <w:t xml:space="preserve">will be managed </w:t>
      </w:r>
      <w:r w:rsidR="009B56A0">
        <w:rPr>
          <w:iCs/>
        </w:rPr>
        <w:t xml:space="preserve">by </w:t>
      </w:r>
      <w:r w:rsidR="00F84BA1">
        <w:rPr>
          <w:iCs/>
        </w:rPr>
        <w:t xml:space="preserve">retaining canopy trees and </w:t>
      </w:r>
      <w:r w:rsidR="008317C4">
        <w:rPr>
          <w:iCs/>
        </w:rPr>
        <w:t xml:space="preserve">providing open space. </w:t>
      </w:r>
    </w:p>
    <w:p w14:paraId="0222BD2B" w14:textId="27791D1B" w:rsidR="00A15C2E" w:rsidRDefault="00A15C2E" w:rsidP="00AA35A0">
      <w:pPr>
        <w:pStyle w:val="Heading3"/>
      </w:pPr>
      <w:r>
        <w:t>How does the amendment support or implement the Planning Policy Framework and any adopted State policy?</w:t>
      </w:r>
    </w:p>
    <w:p w14:paraId="4B0F61C9" w14:textId="059C08B8" w:rsidR="00BE3F97" w:rsidRDefault="00F66DCA" w:rsidP="00DB121E">
      <w:pPr>
        <w:pStyle w:val="Heading3"/>
        <w:rPr>
          <w:b w:val="0"/>
          <w:bCs w:val="0"/>
          <w:sz w:val="24"/>
          <w:szCs w:val="20"/>
        </w:rPr>
      </w:pPr>
      <w:r>
        <w:rPr>
          <w:b w:val="0"/>
          <w:bCs w:val="0"/>
          <w:sz w:val="24"/>
          <w:szCs w:val="20"/>
        </w:rPr>
        <w:t>The amendment supports the implementation of the Planning Policy Framework through the following means:</w:t>
      </w:r>
    </w:p>
    <w:p w14:paraId="1F51547F" w14:textId="5B79EFBE" w:rsidR="00B36398" w:rsidRDefault="00F66DCA" w:rsidP="000439D5">
      <w:pPr>
        <w:pStyle w:val="ListParagraph"/>
        <w:numPr>
          <w:ilvl w:val="0"/>
          <w:numId w:val="24"/>
        </w:numPr>
      </w:pPr>
      <w:r>
        <w:t xml:space="preserve">Clauses </w:t>
      </w:r>
      <w:r w:rsidRPr="009C00AA">
        <w:rPr>
          <w:b/>
        </w:rPr>
        <w:t>11.01 Victoria, 11.02 Managing Growth, 11.03 Planning for Places</w:t>
      </w:r>
      <w:r>
        <w:t xml:space="preserve"> – the amendment facilitates the orderly planning </w:t>
      </w:r>
      <w:r w:rsidR="002F7405">
        <w:t xml:space="preserve">and delivery of employment land through preparation of </w:t>
      </w:r>
      <w:r w:rsidR="00D103DB">
        <w:t xml:space="preserve">the </w:t>
      </w:r>
      <w:r w:rsidR="00BE33E6">
        <w:t>DPO</w:t>
      </w:r>
      <w:r w:rsidR="00412F5E">
        <w:t>34</w:t>
      </w:r>
      <w:r w:rsidR="00BE33E6">
        <w:t xml:space="preserve"> </w:t>
      </w:r>
      <w:r w:rsidR="00D103DB">
        <w:t xml:space="preserve">schedule </w:t>
      </w:r>
      <w:r w:rsidR="00BE33E6">
        <w:t xml:space="preserve">to direct how the </w:t>
      </w:r>
      <w:r w:rsidR="00412F5E">
        <w:t xml:space="preserve">BREP </w:t>
      </w:r>
      <w:r w:rsidR="00BE33E6">
        <w:t xml:space="preserve">precinct will accommodate </w:t>
      </w:r>
      <w:r w:rsidR="002B05ED">
        <w:t xml:space="preserve">employment </w:t>
      </w:r>
      <w:r w:rsidR="00BE33E6">
        <w:t xml:space="preserve">growth, and the relevant infrastructure required to support </w:t>
      </w:r>
      <w:r w:rsidR="002B05ED">
        <w:t xml:space="preserve">this </w:t>
      </w:r>
      <w:r w:rsidR="00BE33E6">
        <w:t xml:space="preserve">growth. </w:t>
      </w:r>
      <w:r w:rsidR="00C93A5E">
        <w:t>The</w:t>
      </w:r>
      <w:r w:rsidR="00BE33E6">
        <w:t xml:space="preserve"> amendment facilitates the supply of land for industrial, commercial</w:t>
      </w:r>
      <w:r w:rsidR="00DF72F6">
        <w:t xml:space="preserve"> and community use</w:t>
      </w:r>
      <w:r w:rsidR="00D90A1B">
        <w:t>.</w:t>
      </w:r>
      <w:r w:rsidR="0024309F">
        <w:t xml:space="preserve"> </w:t>
      </w:r>
      <w:r w:rsidR="00B745A0" w:rsidRPr="00A02A6B">
        <w:rPr>
          <w:i/>
        </w:rPr>
        <w:t>Plan for Victoria</w:t>
      </w:r>
      <w:r w:rsidR="00B745A0">
        <w:t xml:space="preserve"> is listed as a policy document, with Bendigo listed as one of the major </w:t>
      </w:r>
      <w:r w:rsidR="00954744">
        <w:t>regional cit</w:t>
      </w:r>
      <w:r w:rsidR="00B36398">
        <w:t>ies.</w:t>
      </w:r>
      <w:r w:rsidR="00E67A1C">
        <w:t xml:space="preserve"> Clause </w:t>
      </w:r>
      <w:r w:rsidR="00E67A1C" w:rsidRPr="009C00AA">
        <w:rPr>
          <w:b/>
        </w:rPr>
        <w:t>11.</w:t>
      </w:r>
      <w:r w:rsidR="00EF1CE2" w:rsidRPr="009C00AA">
        <w:rPr>
          <w:b/>
        </w:rPr>
        <w:t>01-1S (Settlement)</w:t>
      </w:r>
      <w:r w:rsidR="00EF1CE2">
        <w:t xml:space="preserve"> outlines a strategy to provide convenient access to jobs, services, infrastructure and community facilities, with a focus of investment and growth in major regional cities, including Bendigo. </w:t>
      </w:r>
      <w:r w:rsidR="00E70E28">
        <w:t xml:space="preserve">Clause 11.01-1S lists </w:t>
      </w:r>
      <w:r w:rsidR="00E70E28" w:rsidRPr="00A02A6B">
        <w:rPr>
          <w:i/>
        </w:rPr>
        <w:t>Plan for Victoria</w:t>
      </w:r>
      <w:r w:rsidR="00E70E28">
        <w:t xml:space="preserve"> (Department of Transport and Planning</w:t>
      </w:r>
      <w:r w:rsidR="004D6F55">
        <w:t xml:space="preserve">, 2025) </w:t>
      </w:r>
      <w:r w:rsidR="005E1658">
        <w:t xml:space="preserve">as a policy document. </w:t>
      </w:r>
      <w:r w:rsidR="00BB2604">
        <w:t xml:space="preserve">The BREP is identified as </w:t>
      </w:r>
      <w:r w:rsidR="00360239">
        <w:t xml:space="preserve">a future </w:t>
      </w:r>
      <w:r w:rsidR="00BB2604">
        <w:t>employment precinct for Bendigo</w:t>
      </w:r>
      <w:r w:rsidR="00816849">
        <w:t xml:space="preserve">, which </w:t>
      </w:r>
      <w:r w:rsidR="00BB2604">
        <w:t xml:space="preserve">will </w:t>
      </w:r>
      <w:r w:rsidR="0095234C">
        <w:t xml:space="preserve">provide </w:t>
      </w:r>
      <w:r w:rsidR="00BB2604">
        <w:t xml:space="preserve">approximately 3,000 new jobs </w:t>
      </w:r>
      <w:r w:rsidR="000439D5">
        <w:t xml:space="preserve">close to where </w:t>
      </w:r>
      <w:r w:rsidR="00FC1236">
        <w:t xml:space="preserve">people </w:t>
      </w:r>
      <w:r w:rsidR="000439D5">
        <w:t xml:space="preserve">live. </w:t>
      </w:r>
    </w:p>
    <w:p w14:paraId="44D2227A" w14:textId="7CD4B02A" w:rsidR="00D90A1B" w:rsidRDefault="00483C6C" w:rsidP="00F66DCA">
      <w:pPr>
        <w:pStyle w:val="ListParagraph"/>
        <w:numPr>
          <w:ilvl w:val="0"/>
          <w:numId w:val="24"/>
        </w:numPr>
      </w:pPr>
      <w:r>
        <w:t xml:space="preserve">Clause </w:t>
      </w:r>
      <w:r w:rsidRPr="009C00AA">
        <w:rPr>
          <w:b/>
        </w:rPr>
        <w:t>13.02 Bushfire Planning</w:t>
      </w:r>
      <w:r>
        <w:t xml:space="preserve"> – The amendment has responded to the </w:t>
      </w:r>
      <w:r>
        <w:lastRenderedPageBreak/>
        <w:t xml:space="preserve">requirements of Clause 13.02 of the Planning Policy Framework by </w:t>
      </w:r>
      <w:r w:rsidR="0076673B">
        <w:t xml:space="preserve">directing employment land to a location of relatively low bushfire risk with good access and egress. The risk to future development from bushfire will be further managed by the implementation of bushfire protection measures in accordance with a </w:t>
      </w:r>
      <w:r w:rsidR="00872D16">
        <w:t>b</w:t>
      </w:r>
      <w:r>
        <w:t xml:space="preserve">ushfire </w:t>
      </w:r>
      <w:r w:rsidR="00872D16">
        <w:t>m</w:t>
      </w:r>
      <w:r>
        <w:t xml:space="preserve">anagement </w:t>
      </w:r>
      <w:r w:rsidR="00872D16">
        <w:t>p</w:t>
      </w:r>
      <w:r>
        <w:t xml:space="preserve">lan </w:t>
      </w:r>
      <w:r w:rsidR="0076673B">
        <w:t>required to be prepared by the provisions of</w:t>
      </w:r>
      <w:r w:rsidR="00864EA5">
        <w:t xml:space="preserve"> the</w:t>
      </w:r>
      <w:r w:rsidR="0076673B">
        <w:t xml:space="preserve"> </w:t>
      </w:r>
      <w:r>
        <w:t>DPO34</w:t>
      </w:r>
      <w:r w:rsidR="00864EA5">
        <w:t xml:space="preserve"> schedule</w:t>
      </w:r>
      <w:r>
        <w:t xml:space="preserve">. </w:t>
      </w:r>
    </w:p>
    <w:p w14:paraId="3E01CACE" w14:textId="77777777" w:rsidR="00CD4A7E" w:rsidRPr="000F3CE5" w:rsidRDefault="00CD4A7E" w:rsidP="00CD4A7E">
      <w:pPr>
        <w:pStyle w:val="ListParagraph"/>
        <w:numPr>
          <w:ilvl w:val="0"/>
          <w:numId w:val="24"/>
        </w:numPr>
      </w:pPr>
      <w:r w:rsidRPr="004E386E">
        <w:t xml:space="preserve">Clause </w:t>
      </w:r>
      <w:r w:rsidRPr="009C00AA">
        <w:rPr>
          <w:b/>
        </w:rPr>
        <w:t>13.04-1S Contaminated and potentially contaminated land</w:t>
      </w:r>
      <w:r w:rsidRPr="004E386E">
        <w:t xml:space="preserve"> - The</w:t>
      </w:r>
      <w:r w:rsidRPr="000F3CE5">
        <w:t xml:space="preserve"> amendment responds to this clause as described earlier in this report.</w:t>
      </w:r>
    </w:p>
    <w:p w14:paraId="2C97CAE7" w14:textId="5034AF0B" w:rsidR="00CD4A7E" w:rsidRPr="008B72EF" w:rsidRDefault="00CD4A7E" w:rsidP="00CD4A7E">
      <w:pPr>
        <w:pStyle w:val="ListParagraph"/>
        <w:numPr>
          <w:ilvl w:val="0"/>
          <w:numId w:val="24"/>
        </w:numPr>
      </w:pPr>
      <w:r w:rsidRPr="008B72EF">
        <w:t xml:space="preserve">Clause </w:t>
      </w:r>
      <w:r w:rsidRPr="009C00AA">
        <w:rPr>
          <w:b/>
        </w:rPr>
        <w:t>17 Economic development</w:t>
      </w:r>
      <w:r w:rsidRPr="008B72EF">
        <w:t xml:space="preserve"> – The amendment will provide for up to </w:t>
      </w:r>
      <w:r w:rsidR="009569AD">
        <w:t xml:space="preserve">3,000 jobs </w:t>
      </w:r>
      <w:r w:rsidR="0076673B">
        <w:t xml:space="preserve">generated by industrial and </w:t>
      </w:r>
      <w:r w:rsidR="009569AD">
        <w:t xml:space="preserve">commercial </w:t>
      </w:r>
      <w:r w:rsidR="0076673B">
        <w:t xml:space="preserve">development </w:t>
      </w:r>
      <w:r w:rsidR="002971E1">
        <w:t xml:space="preserve">that will contribute to economic growth in </w:t>
      </w:r>
      <w:r w:rsidR="0076673B">
        <w:t xml:space="preserve">Bendigo and </w:t>
      </w:r>
      <w:r w:rsidR="002971E1">
        <w:t xml:space="preserve">the </w:t>
      </w:r>
      <w:r w:rsidR="0076673B">
        <w:t xml:space="preserve">broader </w:t>
      </w:r>
      <w:r w:rsidR="002971E1">
        <w:t xml:space="preserve">region. </w:t>
      </w:r>
    </w:p>
    <w:p w14:paraId="564FD602" w14:textId="6D56F202" w:rsidR="00CD4A7E" w:rsidRPr="00141F09" w:rsidRDefault="00CD4A7E" w:rsidP="00CD4A7E">
      <w:pPr>
        <w:pStyle w:val="ListParagraph"/>
        <w:numPr>
          <w:ilvl w:val="0"/>
          <w:numId w:val="24"/>
        </w:numPr>
      </w:pPr>
      <w:r w:rsidRPr="008D52C8">
        <w:t xml:space="preserve">Clauses </w:t>
      </w:r>
      <w:r w:rsidRPr="009C00AA">
        <w:rPr>
          <w:b/>
        </w:rPr>
        <w:t>17.01 Employment, 17.02 Commercial, 17.03 Industrial</w:t>
      </w:r>
      <w:r w:rsidRPr="008D52C8">
        <w:t xml:space="preserve"> –</w:t>
      </w:r>
      <w:r>
        <w:t xml:space="preserve"> The amendment plans for </w:t>
      </w:r>
      <w:r w:rsidRPr="008D52C8">
        <w:t>an employment precinct which collectively contribute</w:t>
      </w:r>
      <w:r w:rsidR="00F042D1">
        <w:t>s</w:t>
      </w:r>
      <w:r w:rsidRPr="008D52C8">
        <w:t xml:space="preserve"> to the employment opportunities</w:t>
      </w:r>
      <w:r>
        <w:t xml:space="preserve"> and </w:t>
      </w:r>
      <w:r w:rsidRPr="008D52C8">
        <w:t>local services available to future and existing residents</w:t>
      </w:r>
      <w:r w:rsidR="0076673B">
        <w:t xml:space="preserve"> of Greater Bendigo and the </w:t>
      </w:r>
      <w:r w:rsidR="00F2560B">
        <w:t>broader</w:t>
      </w:r>
      <w:r w:rsidR="0076673B">
        <w:t xml:space="preserve"> region</w:t>
      </w:r>
      <w:r w:rsidRPr="008D52C8">
        <w:t>.</w:t>
      </w:r>
      <w:r>
        <w:t xml:space="preserve"> The amendment will rezone land to INZ1 which will support provision of</w:t>
      </w:r>
      <w:r w:rsidRPr="00141F09">
        <w:t xml:space="preserve"> sufficient industrial land to meet a range of industrial needs, including small to medium sized industry.</w:t>
      </w:r>
    </w:p>
    <w:p w14:paraId="502BE1D8" w14:textId="12A13CB7" w:rsidR="00400867" w:rsidRPr="00F100E4" w:rsidRDefault="00CD043D" w:rsidP="00F66DCA">
      <w:pPr>
        <w:pStyle w:val="ListParagraph"/>
        <w:numPr>
          <w:ilvl w:val="0"/>
          <w:numId w:val="24"/>
        </w:numPr>
      </w:pPr>
      <w:r>
        <w:t xml:space="preserve">Clause </w:t>
      </w:r>
      <w:r w:rsidRPr="009C00AA">
        <w:rPr>
          <w:b/>
        </w:rPr>
        <w:t>18.01 Land Use and Transport</w:t>
      </w:r>
      <w:r>
        <w:t xml:space="preserve">, Clause </w:t>
      </w:r>
      <w:r w:rsidRPr="009C00AA">
        <w:rPr>
          <w:b/>
        </w:rPr>
        <w:t>18.02 Movement networks</w:t>
      </w:r>
      <w:r>
        <w:t xml:space="preserve"> - </w:t>
      </w:r>
      <w:r w:rsidR="00F100E4" w:rsidRPr="00054919">
        <w:rPr>
          <w:rFonts w:cs="Arial"/>
          <w:szCs w:val="24"/>
        </w:rPr>
        <w:t xml:space="preserve">The </w:t>
      </w:r>
      <w:r w:rsidR="00F100E4">
        <w:rPr>
          <w:rFonts w:cs="Arial"/>
          <w:szCs w:val="24"/>
        </w:rPr>
        <w:t xml:space="preserve">amendment outlines high level expectations for </w:t>
      </w:r>
      <w:r w:rsidR="00F100E4" w:rsidRPr="00054919">
        <w:rPr>
          <w:rFonts w:cs="Arial"/>
          <w:szCs w:val="24"/>
        </w:rPr>
        <w:t>a transport network that is well-integrated with the existing surrounding network</w:t>
      </w:r>
      <w:r w:rsidR="00F100E4">
        <w:rPr>
          <w:rFonts w:cs="Arial"/>
          <w:szCs w:val="24"/>
        </w:rPr>
        <w:t xml:space="preserve">. This will be supported by an </w:t>
      </w:r>
      <w:r w:rsidR="00F100E4" w:rsidRPr="00054919">
        <w:rPr>
          <w:rFonts w:cs="Arial"/>
          <w:szCs w:val="24"/>
        </w:rPr>
        <w:t>interconnecting network of connector roads, shared paths and bicycle and pedestrian paths</w:t>
      </w:r>
      <w:r w:rsidR="00F100E4">
        <w:rPr>
          <w:rFonts w:cs="Arial"/>
          <w:szCs w:val="24"/>
        </w:rPr>
        <w:t xml:space="preserve"> to further detailed at the master planning and permit stage of delivery.</w:t>
      </w:r>
    </w:p>
    <w:p w14:paraId="0CA9E8BC" w14:textId="45CA331B" w:rsidR="00F100E4" w:rsidRDefault="00E46537" w:rsidP="00F66DCA">
      <w:pPr>
        <w:pStyle w:val="ListParagraph"/>
        <w:numPr>
          <w:ilvl w:val="0"/>
          <w:numId w:val="24"/>
        </w:numPr>
      </w:pPr>
      <w:r>
        <w:t xml:space="preserve">Clause </w:t>
      </w:r>
      <w:r w:rsidRPr="009C00AA">
        <w:rPr>
          <w:b/>
        </w:rPr>
        <w:t>19.03 Development infrastructure</w:t>
      </w:r>
      <w:r>
        <w:t xml:space="preserve"> – The amendment will implement the mechanism to collect developer contributions to fund or deliver </w:t>
      </w:r>
      <w:r w:rsidR="0076673B">
        <w:t xml:space="preserve">necessary </w:t>
      </w:r>
      <w:r w:rsidR="00E97CD8">
        <w:t>infrastructure.</w:t>
      </w:r>
    </w:p>
    <w:p w14:paraId="0003C631" w14:textId="77777777" w:rsidR="00894DE1" w:rsidRDefault="00894DE1" w:rsidP="00894DE1">
      <w:pPr>
        <w:pStyle w:val="Heading3"/>
      </w:pPr>
      <w:r>
        <w:t>How does the amendment support or implement any relevant strategic plan or policy statement adopted by a Minster, government department or public authority?</w:t>
      </w:r>
    </w:p>
    <w:p w14:paraId="20E0F1D7" w14:textId="77777777" w:rsidR="003F5825" w:rsidRDefault="00894DE1" w:rsidP="00894DE1">
      <w:pPr>
        <w:pStyle w:val="Heading3"/>
        <w:rPr>
          <w:b w:val="0"/>
          <w:bCs w:val="0"/>
          <w:i/>
          <w:sz w:val="24"/>
        </w:rPr>
      </w:pPr>
      <w:r>
        <w:rPr>
          <w:b w:val="0"/>
          <w:bCs w:val="0"/>
          <w:sz w:val="24"/>
        </w:rPr>
        <w:t xml:space="preserve">The amendment is consistent with </w:t>
      </w:r>
      <w:r>
        <w:rPr>
          <w:b w:val="0"/>
          <w:bCs w:val="0"/>
          <w:i/>
          <w:sz w:val="24"/>
        </w:rPr>
        <w:t>Victoria’s Economic Growth Statement The decade ahead 2024-2034.</w:t>
      </w:r>
    </w:p>
    <w:p w14:paraId="7C0D25ED" w14:textId="77777777" w:rsidR="003F5825" w:rsidRDefault="003F5825" w:rsidP="003F5825">
      <w:pPr>
        <w:pStyle w:val="Heading3"/>
      </w:pPr>
      <w:r>
        <w:t>Is the amendment consistent with the delivery of the relevant housing target set out in the Planning Policy Framework?</w:t>
      </w:r>
    </w:p>
    <w:p w14:paraId="2BD6EB1E" w14:textId="42795E4E" w:rsidR="00894DE1" w:rsidRPr="00BD0B57" w:rsidRDefault="003F5825" w:rsidP="00894DE1">
      <w:pPr>
        <w:pStyle w:val="Heading3"/>
        <w:rPr>
          <w:b w:val="0"/>
          <w:bCs w:val="0"/>
          <w:sz w:val="24"/>
        </w:rPr>
      </w:pPr>
      <w:r>
        <w:rPr>
          <w:b w:val="0"/>
          <w:bCs w:val="0"/>
          <w:sz w:val="24"/>
        </w:rPr>
        <w:t>Housing targets set out in the PPF are n</w:t>
      </w:r>
      <w:r w:rsidRPr="0063234D">
        <w:rPr>
          <w:b w:val="0"/>
          <w:bCs w:val="0"/>
          <w:sz w:val="24"/>
        </w:rPr>
        <w:t>ot applicable</w:t>
      </w:r>
      <w:r w:rsidR="0076673B">
        <w:rPr>
          <w:b w:val="0"/>
          <w:bCs w:val="0"/>
          <w:sz w:val="24"/>
        </w:rPr>
        <w:t>,</w:t>
      </w:r>
      <w:r w:rsidRPr="0063234D">
        <w:rPr>
          <w:b w:val="0"/>
          <w:bCs w:val="0"/>
          <w:sz w:val="24"/>
        </w:rPr>
        <w:t xml:space="preserve"> given the amendment </w:t>
      </w:r>
      <w:r>
        <w:rPr>
          <w:b w:val="0"/>
          <w:bCs w:val="0"/>
          <w:sz w:val="24"/>
        </w:rPr>
        <w:t xml:space="preserve">does </w:t>
      </w:r>
      <w:r w:rsidRPr="0063234D">
        <w:rPr>
          <w:b w:val="0"/>
          <w:bCs w:val="0"/>
          <w:sz w:val="24"/>
        </w:rPr>
        <w:t xml:space="preserve">not </w:t>
      </w:r>
      <w:r>
        <w:rPr>
          <w:b w:val="0"/>
          <w:bCs w:val="0"/>
          <w:sz w:val="24"/>
        </w:rPr>
        <w:t xml:space="preserve">propose any </w:t>
      </w:r>
      <w:r w:rsidRPr="0063234D">
        <w:rPr>
          <w:b w:val="0"/>
          <w:bCs w:val="0"/>
          <w:sz w:val="24"/>
        </w:rPr>
        <w:t xml:space="preserve">residential development. </w:t>
      </w:r>
      <w:r w:rsidR="00894DE1">
        <w:rPr>
          <w:b w:val="0"/>
          <w:bCs w:val="0"/>
          <w:i/>
          <w:sz w:val="24"/>
        </w:rPr>
        <w:t xml:space="preserve"> </w:t>
      </w:r>
      <w:r w:rsidR="00894DE1">
        <w:rPr>
          <w:b w:val="0"/>
          <w:bCs w:val="0"/>
          <w:sz w:val="24"/>
        </w:rPr>
        <w:t xml:space="preserve"> </w:t>
      </w:r>
    </w:p>
    <w:p w14:paraId="4B6D3939" w14:textId="70F1C808" w:rsidR="00A11E03" w:rsidRPr="00F66DCA" w:rsidRDefault="00A11E03" w:rsidP="00A11E03">
      <w:pPr>
        <w:pStyle w:val="Heading3"/>
      </w:pPr>
      <w:r>
        <w:t>How does the amendment support or implement the Municipal Planning Strategy?</w:t>
      </w:r>
    </w:p>
    <w:p w14:paraId="59E5E96A" w14:textId="155C0F33" w:rsidR="00B3637C" w:rsidRDefault="00A15C2E" w:rsidP="00A15C2E">
      <w:r w:rsidRPr="00E55E00">
        <w:lastRenderedPageBreak/>
        <w:t>Th</w:t>
      </w:r>
      <w:r w:rsidR="0070712B">
        <w:t xml:space="preserve">e amendment supports the implementation of the Municipal </w:t>
      </w:r>
      <w:r w:rsidR="0076673B">
        <w:t>Planning Strategy</w:t>
      </w:r>
      <w:r w:rsidR="0070712B">
        <w:t xml:space="preserve"> </w:t>
      </w:r>
      <w:r w:rsidR="0076673B">
        <w:t>as follows</w:t>
      </w:r>
      <w:r w:rsidR="0070712B">
        <w:t>:</w:t>
      </w:r>
    </w:p>
    <w:p w14:paraId="40085548" w14:textId="3B8F2EEA" w:rsidR="009652AB" w:rsidRDefault="009652AB" w:rsidP="009652AB">
      <w:pPr>
        <w:pStyle w:val="ListParagraph"/>
        <w:numPr>
          <w:ilvl w:val="0"/>
          <w:numId w:val="30"/>
        </w:numPr>
      </w:pPr>
      <w:r>
        <w:t>Clause</w:t>
      </w:r>
      <w:r w:rsidRPr="000B0AD2">
        <w:t xml:space="preserve"> </w:t>
      </w:r>
      <w:r w:rsidRPr="009C00AA">
        <w:rPr>
          <w:b/>
        </w:rPr>
        <w:t>02.03-1 Settlement</w:t>
      </w:r>
      <w:r>
        <w:t xml:space="preserve"> – the amendment provides for </w:t>
      </w:r>
      <w:r w:rsidRPr="001F5890">
        <w:t>significant opportunities for employment and economic growth</w:t>
      </w:r>
      <w:r>
        <w:t xml:space="preserve"> </w:t>
      </w:r>
      <w:r w:rsidR="0076673B">
        <w:t xml:space="preserve">by </w:t>
      </w:r>
      <w:r>
        <w:t xml:space="preserve">rezoning land for </w:t>
      </w:r>
      <w:r w:rsidR="0076673B">
        <w:t xml:space="preserve">a regional </w:t>
      </w:r>
      <w:r>
        <w:t xml:space="preserve">employment </w:t>
      </w:r>
      <w:r w:rsidR="0076673B">
        <w:t xml:space="preserve">precinct </w:t>
      </w:r>
      <w:r>
        <w:t xml:space="preserve">and application of </w:t>
      </w:r>
      <w:r w:rsidR="00B34CEA">
        <w:t xml:space="preserve">the provisions of the </w:t>
      </w:r>
      <w:r w:rsidR="0076673B">
        <w:t>DPO34</w:t>
      </w:r>
      <w:r w:rsidR="00B34CEA">
        <w:t xml:space="preserve"> schedule</w:t>
      </w:r>
      <w:r w:rsidR="0076673B">
        <w:t xml:space="preserve"> </w:t>
      </w:r>
      <w:r>
        <w:t xml:space="preserve">to </w:t>
      </w:r>
      <w:r w:rsidR="0076673B">
        <w:t>guide</w:t>
      </w:r>
      <w:r>
        <w:t xml:space="preserve"> land use and development in the precinct. </w:t>
      </w:r>
    </w:p>
    <w:p w14:paraId="1ABC8D9D" w14:textId="5F88AC93" w:rsidR="009652AB" w:rsidRPr="00306543" w:rsidRDefault="009652AB" w:rsidP="009652AB">
      <w:pPr>
        <w:pStyle w:val="ListParagraph"/>
        <w:numPr>
          <w:ilvl w:val="0"/>
          <w:numId w:val="30"/>
        </w:numPr>
      </w:pPr>
      <w:r w:rsidRPr="00EC48A3">
        <w:t xml:space="preserve">Clause </w:t>
      </w:r>
      <w:r w:rsidRPr="009C00AA">
        <w:rPr>
          <w:b/>
        </w:rPr>
        <w:t>02.03-2 Environmental and landscape values</w:t>
      </w:r>
      <w:r>
        <w:t xml:space="preserve"> – </w:t>
      </w:r>
      <w:r w:rsidRPr="00F8688D">
        <w:t xml:space="preserve">the amendment protects biodiversity </w:t>
      </w:r>
      <w:r w:rsidR="0076673B">
        <w:t xml:space="preserve">by </w:t>
      </w:r>
      <w:r w:rsidR="003E51CD">
        <w:t>requiring</w:t>
      </w:r>
      <w:r>
        <w:t xml:space="preserve"> stormwater drainage to </w:t>
      </w:r>
      <w:r w:rsidR="002A24DA">
        <w:t>r</w:t>
      </w:r>
      <w:r w:rsidRPr="00020FA4">
        <w:t xml:space="preserve">educe the amount of runoff from urban development and improve the quality of stormwater runoff entering </w:t>
      </w:r>
      <w:r w:rsidRPr="00306543">
        <w:t xml:space="preserve">waterways. </w:t>
      </w:r>
    </w:p>
    <w:p w14:paraId="4E918D6F" w14:textId="195174C6" w:rsidR="009652AB" w:rsidRDefault="009652AB" w:rsidP="009652AB">
      <w:pPr>
        <w:pStyle w:val="ListParagraph"/>
        <w:numPr>
          <w:ilvl w:val="0"/>
          <w:numId w:val="30"/>
        </w:numPr>
      </w:pPr>
      <w:r w:rsidRPr="00306543">
        <w:t xml:space="preserve">Clause </w:t>
      </w:r>
      <w:r w:rsidRPr="009C00AA">
        <w:rPr>
          <w:b/>
        </w:rPr>
        <w:t>02.03-3 Environmental risks and amenity</w:t>
      </w:r>
      <w:r w:rsidRPr="00306543">
        <w:t xml:space="preserve"> – the amendment</w:t>
      </w:r>
      <w:r>
        <w:t xml:space="preserve"> includes provisions to manage risk from </w:t>
      </w:r>
      <w:r w:rsidR="00FE1160">
        <w:t xml:space="preserve">issues including </w:t>
      </w:r>
      <w:r>
        <w:t>bushfires</w:t>
      </w:r>
      <w:r w:rsidR="00FE1160">
        <w:t>,</w:t>
      </w:r>
      <w:r>
        <w:t xml:space="preserve"> flooding</w:t>
      </w:r>
      <w:r w:rsidR="00FE1160">
        <w:t xml:space="preserve"> and potentially contaminated land</w:t>
      </w:r>
      <w:r>
        <w:t>.</w:t>
      </w:r>
    </w:p>
    <w:p w14:paraId="40EBCD84" w14:textId="51DB9C30" w:rsidR="009652AB" w:rsidRDefault="009652AB" w:rsidP="009652AB">
      <w:pPr>
        <w:pStyle w:val="ListParagraph"/>
        <w:numPr>
          <w:ilvl w:val="0"/>
          <w:numId w:val="30"/>
        </w:numPr>
      </w:pPr>
      <w:r w:rsidRPr="008275BE">
        <w:t xml:space="preserve">Clause </w:t>
      </w:r>
      <w:r w:rsidRPr="009C00AA">
        <w:rPr>
          <w:b/>
        </w:rPr>
        <w:t>02.03-5 Built environment and heritage</w:t>
      </w:r>
      <w:r w:rsidRPr="008275BE">
        <w:t xml:space="preserve"> – the</w:t>
      </w:r>
      <w:r w:rsidR="00CA2A8E">
        <w:t xml:space="preserve"> </w:t>
      </w:r>
      <w:r w:rsidRPr="008275BE">
        <w:t xml:space="preserve">amendment </w:t>
      </w:r>
      <w:r w:rsidR="006C1C71">
        <w:t xml:space="preserve">will create a built environment with active transport </w:t>
      </w:r>
      <w:r w:rsidR="00FE1160">
        <w:t>connections</w:t>
      </w:r>
      <w:r w:rsidR="006C1C71">
        <w:t xml:space="preserve"> and </w:t>
      </w:r>
      <w:r w:rsidR="004B09F3">
        <w:t xml:space="preserve">a visually appealing environment. </w:t>
      </w:r>
    </w:p>
    <w:p w14:paraId="313813E6" w14:textId="3350DD7B" w:rsidR="009652AB" w:rsidRDefault="009652AB" w:rsidP="009652AB">
      <w:pPr>
        <w:pStyle w:val="ListParagraph"/>
        <w:numPr>
          <w:ilvl w:val="0"/>
          <w:numId w:val="30"/>
        </w:numPr>
      </w:pPr>
      <w:r w:rsidRPr="002D3BAB">
        <w:t xml:space="preserve">Clause </w:t>
      </w:r>
      <w:r w:rsidRPr="009C00AA">
        <w:rPr>
          <w:b/>
        </w:rPr>
        <w:t>02.03-7 Economic Development</w:t>
      </w:r>
      <w:r>
        <w:t xml:space="preserve"> – the amendment supports </w:t>
      </w:r>
      <w:r w:rsidRPr="005F4F0B">
        <w:t xml:space="preserve">ongoing employment and economic development in </w:t>
      </w:r>
      <w:r w:rsidR="004B09F3">
        <w:t>Bendigo</w:t>
      </w:r>
      <w:r w:rsidRPr="005F4F0B">
        <w:t xml:space="preserve"> </w:t>
      </w:r>
      <w:r w:rsidR="00FE1160">
        <w:t xml:space="preserve">and the </w:t>
      </w:r>
      <w:r w:rsidR="00F2560B">
        <w:t>broa</w:t>
      </w:r>
      <w:r w:rsidR="00FE1160">
        <w:t xml:space="preserve">der </w:t>
      </w:r>
      <w:r w:rsidRPr="005F4F0B">
        <w:t>region</w:t>
      </w:r>
      <w:r>
        <w:t xml:space="preserve"> </w:t>
      </w:r>
      <w:r w:rsidR="00FE1160">
        <w:t xml:space="preserve">by </w:t>
      </w:r>
      <w:r>
        <w:t xml:space="preserve">providing </w:t>
      </w:r>
      <w:r w:rsidRPr="0033228F">
        <w:t>an adequate supply of industrial land that meets the needs of different industries.</w:t>
      </w:r>
      <w:r>
        <w:t xml:space="preserve"> The amendment will focus new industrial development adjacent to major transportation routes and infrastructure assets. </w:t>
      </w:r>
    </w:p>
    <w:p w14:paraId="4F603B51" w14:textId="7F079382" w:rsidR="009652AB" w:rsidRPr="001415E9" w:rsidRDefault="009652AB" w:rsidP="009652AB">
      <w:pPr>
        <w:pStyle w:val="ListParagraph"/>
        <w:numPr>
          <w:ilvl w:val="0"/>
          <w:numId w:val="30"/>
        </w:numPr>
      </w:pPr>
      <w:r w:rsidRPr="002D3BAB">
        <w:t xml:space="preserve">Clause </w:t>
      </w:r>
      <w:r w:rsidRPr="009C00AA">
        <w:rPr>
          <w:b/>
        </w:rPr>
        <w:t>02.03-8 Transport</w:t>
      </w:r>
      <w:r>
        <w:t xml:space="preserve"> – the amendment set</w:t>
      </w:r>
      <w:r w:rsidR="00BA4346">
        <w:t>s</w:t>
      </w:r>
      <w:r>
        <w:t xml:space="preserve"> out the </w:t>
      </w:r>
      <w:r w:rsidR="00E50374">
        <w:t xml:space="preserve">planned </w:t>
      </w:r>
      <w:r>
        <w:t xml:space="preserve">high-level transport network for the precinct, with detailed </w:t>
      </w:r>
      <w:r w:rsidRPr="00E64A4B">
        <w:t>integrated transport</w:t>
      </w:r>
      <w:r>
        <w:t xml:space="preserve"> networks to be prepared at the development plan preparation stage. The amendment will support compatible land uses that will not </w:t>
      </w:r>
      <w:r w:rsidR="00FE1160">
        <w:t xml:space="preserve">adversely affect </w:t>
      </w:r>
      <w:r>
        <w:t>the</w:t>
      </w:r>
      <w:r w:rsidR="004B09F3">
        <w:t xml:space="preserve"> future surrounding residential uses. </w:t>
      </w:r>
    </w:p>
    <w:p w14:paraId="206C0BBF" w14:textId="60B2CD86" w:rsidR="000719FC" w:rsidRDefault="009652AB" w:rsidP="00894DE1">
      <w:pPr>
        <w:pStyle w:val="ListParagraph"/>
        <w:numPr>
          <w:ilvl w:val="0"/>
          <w:numId w:val="30"/>
        </w:numPr>
      </w:pPr>
      <w:r w:rsidRPr="00E43C1A">
        <w:t xml:space="preserve">Clause </w:t>
      </w:r>
      <w:r w:rsidRPr="009C00AA">
        <w:rPr>
          <w:b/>
        </w:rPr>
        <w:t>02.03-9 Infrastructure</w:t>
      </w:r>
      <w:r>
        <w:t xml:space="preserve"> – the amendment outline</w:t>
      </w:r>
      <w:r w:rsidR="00041A8C">
        <w:t>s</w:t>
      </w:r>
      <w:r>
        <w:t xml:space="preserve"> key infrastructure required for the precinct and relevant funding mechanism</w:t>
      </w:r>
      <w:r w:rsidR="00FE1160">
        <w:t>s</w:t>
      </w:r>
      <w:r>
        <w:t xml:space="preserve"> to </w:t>
      </w:r>
      <w:r w:rsidR="00FE1160">
        <w:t>ensure</w:t>
      </w:r>
      <w:r>
        <w:t xml:space="preserve"> </w:t>
      </w:r>
      <w:r w:rsidRPr="00E02B20">
        <w:t xml:space="preserve">development </w:t>
      </w:r>
      <w:r>
        <w:t>is aligned with the delivery of</w:t>
      </w:r>
      <w:r w:rsidRPr="00E02B20">
        <w:t xml:space="preserve"> necessary infrastructure</w:t>
      </w:r>
      <w:r>
        <w:t>.</w:t>
      </w:r>
    </w:p>
    <w:p w14:paraId="61021C73" w14:textId="699370F2" w:rsidR="00EC1A34" w:rsidRPr="00C833D0" w:rsidRDefault="00EC1A34" w:rsidP="00C833D0">
      <w:pPr>
        <w:pStyle w:val="Heading3"/>
      </w:pPr>
      <w:r w:rsidRPr="00C833D0">
        <w:t>How does the amendment balance any competing policy objectives or strategies?  </w:t>
      </w:r>
    </w:p>
    <w:p w14:paraId="13FF1B35" w14:textId="2B102F2E" w:rsidR="00943421" w:rsidRDefault="005814A9" w:rsidP="00BD0B57">
      <w:r w:rsidRPr="005814A9">
        <w:t xml:space="preserve">The </w:t>
      </w:r>
      <w:r w:rsidR="00C833D0">
        <w:t>a</w:t>
      </w:r>
      <w:r w:rsidRPr="005814A9">
        <w:t xml:space="preserve">mendment balances the competing policy objectives of supporting regional employment growth and protecting </w:t>
      </w:r>
      <w:r>
        <w:t>future residential growth</w:t>
      </w:r>
      <w:r w:rsidRPr="005814A9">
        <w:t xml:space="preserve"> </w:t>
      </w:r>
      <w:r w:rsidR="00FE1160">
        <w:t>in new development precincts under</w:t>
      </w:r>
      <w:r w:rsidRPr="005814A9">
        <w:t xml:space="preserve"> the Marong </w:t>
      </w:r>
      <w:r w:rsidR="007F1C04">
        <w:t xml:space="preserve">Framework </w:t>
      </w:r>
      <w:r w:rsidRPr="005814A9">
        <w:t>Plan</w:t>
      </w:r>
      <w:r>
        <w:t xml:space="preserve"> </w:t>
      </w:r>
      <w:r w:rsidR="00FE1160">
        <w:t xml:space="preserve">at </w:t>
      </w:r>
      <w:r w:rsidR="006377C7">
        <w:t>Clause 11.01-1L (Settlement – Marong)</w:t>
      </w:r>
      <w:r w:rsidRPr="005814A9">
        <w:t xml:space="preserve">. </w:t>
      </w:r>
    </w:p>
    <w:p w14:paraId="2EE325E3" w14:textId="13D61C4F" w:rsidR="00FE1160" w:rsidRDefault="00FE1160" w:rsidP="00BD0B57">
      <w:r>
        <w:t>T</w:t>
      </w:r>
      <w:r w:rsidR="005814A9" w:rsidRPr="005814A9">
        <w:t xml:space="preserve">he </w:t>
      </w:r>
      <w:r w:rsidR="00C833D0">
        <w:t>a</w:t>
      </w:r>
      <w:r w:rsidR="005814A9" w:rsidRPr="005814A9">
        <w:t xml:space="preserve">mendment facilitates the delivery of a strategically significant employment precinct to support economic development, investment and local job opportunities, </w:t>
      </w:r>
      <w:r>
        <w:t xml:space="preserve">but </w:t>
      </w:r>
      <w:r w:rsidR="005814A9" w:rsidRPr="005814A9">
        <w:t xml:space="preserve">recognises the need to maintain the township’s role as a sustainable residential community with appropriate </w:t>
      </w:r>
      <w:r w:rsidR="00F901F3">
        <w:t>interface treatment</w:t>
      </w:r>
      <w:r w:rsidR="005814A9" w:rsidRPr="005814A9">
        <w:t xml:space="preserve"> between employment and residential uses.</w:t>
      </w:r>
    </w:p>
    <w:p w14:paraId="44548139" w14:textId="1808BB6C" w:rsidR="00894DE1" w:rsidRDefault="005814A9" w:rsidP="00BD0B57">
      <w:r w:rsidRPr="005814A9">
        <w:t xml:space="preserve">The </w:t>
      </w:r>
      <w:r w:rsidR="00F901F3">
        <w:t>a</w:t>
      </w:r>
      <w:r w:rsidRPr="005814A9">
        <w:t xml:space="preserve">mendment provides for the orderly development of employment land in a </w:t>
      </w:r>
      <w:r w:rsidRPr="005814A9">
        <w:lastRenderedPageBreak/>
        <w:t xml:space="preserve">location that can be appropriately serviced and managed through planning controls, while ensuring potential </w:t>
      </w:r>
      <w:r w:rsidR="00F901F3">
        <w:t xml:space="preserve">adverse amenity </w:t>
      </w:r>
      <w:r w:rsidRPr="005814A9">
        <w:t xml:space="preserve">impacts on the township, </w:t>
      </w:r>
      <w:r w:rsidR="00FE1160">
        <w:t xml:space="preserve">including </w:t>
      </w:r>
      <w:r w:rsidRPr="005814A9">
        <w:t>surrounding land uses, transport networks and infrastructure capacity are appropriately addressed.</w:t>
      </w:r>
    </w:p>
    <w:p w14:paraId="19A03445" w14:textId="77777777" w:rsidR="00A15C2E" w:rsidRDefault="00A15C2E" w:rsidP="002A0FE5">
      <w:pPr>
        <w:pStyle w:val="Heading3"/>
      </w:pPr>
      <w:r>
        <w:t>Does the amendment make proper use of the Victoria Planning Provisions?</w:t>
      </w:r>
    </w:p>
    <w:p w14:paraId="72F6A4A8" w14:textId="2E9171F2" w:rsidR="00FE1160" w:rsidRDefault="00DC17C3" w:rsidP="00DC17C3">
      <w:r>
        <w:t>The amendment makes prop</w:t>
      </w:r>
      <w:r w:rsidR="00CF4372">
        <w:t>er</w:t>
      </w:r>
      <w:r>
        <w:t xml:space="preserve"> use of the </w:t>
      </w:r>
      <w:r w:rsidR="009E6409">
        <w:t>Victoria</w:t>
      </w:r>
      <w:r>
        <w:t xml:space="preserve"> Planning Provisions. </w:t>
      </w:r>
    </w:p>
    <w:p w14:paraId="6FA4E51E" w14:textId="1CCD19E6" w:rsidR="00FE1160" w:rsidRDefault="009E6409" w:rsidP="00DC17C3">
      <w:r>
        <w:t>The amendment rezone</w:t>
      </w:r>
      <w:r w:rsidR="00E82B2C">
        <w:t>s</w:t>
      </w:r>
      <w:r>
        <w:t xml:space="preserve"> land in the </w:t>
      </w:r>
      <w:r w:rsidR="00E82B2C">
        <w:t xml:space="preserve">BREP </w:t>
      </w:r>
      <w:r>
        <w:t>precinct to IN1Z</w:t>
      </w:r>
      <w:r w:rsidR="00FE1160">
        <w:t>, which allows for a wide range of industrial, commercial</w:t>
      </w:r>
      <w:r w:rsidR="008B0553">
        <w:t>,</w:t>
      </w:r>
      <w:r w:rsidR="00FE1160">
        <w:t xml:space="preserve"> and other uses</w:t>
      </w:r>
      <w:r>
        <w:t>.</w:t>
      </w:r>
    </w:p>
    <w:p w14:paraId="77706CB9" w14:textId="6336E65A" w:rsidR="00DC17C3" w:rsidRPr="00DC17C3" w:rsidRDefault="005100ED" w:rsidP="00DC17C3">
      <w:r>
        <w:t xml:space="preserve">The combination of the IN1Z and </w:t>
      </w:r>
      <w:r w:rsidR="00A43EA3">
        <w:t xml:space="preserve">the </w:t>
      </w:r>
      <w:r>
        <w:t>DPO</w:t>
      </w:r>
      <w:r w:rsidR="00FE1160">
        <w:t>34</w:t>
      </w:r>
      <w:r>
        <w:t xml:space="preserve"> will </w:t>
      </w:r>
      <w:r w:rsidR="00FE1160">
        <w:t xml:space="preserve">ensure that </w:t>
      </w:r>
      <w:r>
        <w:t xml:space="preserve">land </w:t>
      </w:r>
      <w:r w:rsidR="00E90972">
        <w:t xml:space="preserve">in the BREP precinct </w:t>
      </w:r>
      <w:r w:rsidR="00FE1160">
        <w:t xml:space="preserve">is </w:t>
      </w:r>
      <w:r>
        <w:t>use</w:t>
      </w:r>
      <w:r w:rsidR="00FE1160">
        <w:t>d</w:t>
      </w:r>
      <w:r>
        <w:t xml:space="preserve"> and </w:t>
      </w:r>
      <w:r w:rsidR="00FE1160">
        <w:t>developed</w:t>
      </w:r>
      <w:r>
        <w:t xml:space="preserve"> in an </w:t>
      </w:r>
      <w:r w:rsidR="00E90972">
        <w:t>integrated</w:t>
      </w:r>
      <w:r>
        <w:t xml:space="preserve"> manner</w:t>
      </w:r>
      <w:r w:rsidR="00E90972">
        <w:t xml:space="preserve">, </w:t>
      </w:r>
      <w:r w:rsidR="00FE1160">
        <w:t>within the context of the Marong township and surrounds</w:t>
      </w:r>
      <w:r>
        <w:t xml:space="preserve">. </w:t>
      </w:r>
    </w:p>
    <w:p w14:paraId="13791095" w14:textId="77777777" w:rsidR="00A15C2E" w:rsidRDefault="00A15C2E" w:rsidP="00EA42D7">
      <w:pPr>
        <w:pStyle w:val="Heading3"/>
      </w:pPr>
      <w:r>
        <w:t>How does the amendment address the views of any relevant agency?</w:t>
      </w:r>
    </w:p>
    <w:p w14:paraId="7F3B2DF0" w14:textId="1EB77BB6" w:rsidR="000439D5" w:rsidRDefault="000439D5" w:rsidP="005100ED">
      <w:r>
        <w:t xml:space="preserve">The amendment has been prepared in consultation with the relevant agencies including: </w:t>
      </w:r>
    </w:p>
    <w:p w14:paraId="4166D163" w14:textId="77777777" w:rsidR="0065735D" w:rsidRDefault="0065735D" w:rsidP="000439D5">
      <w:pPr>
        <w:pStyle w:val="ListParagraph"/>
        <w:numPr>
          <w:ilvl w:val="0"/>
          <w:numId w:val="31"/>
        </w:numPr>
      </w:pPr>
      <w:r>
        <w:t>Country Fire Authority</w:t>
      </w:r>
    </w:p>
    <w:p w14:paraId="6B589BEC" w14:textId="7BE8BB46" w:rsidR="0065735D" w:rsidRDefault="0065735D" w:rsidP="000439D5">
      <w:pPr>
        <w:pStyle w:val="ListParagraph"/>
        <w:numPr>
          <w:ilvl w:val="0"/>
          <w:numId w:val="31"/>
        </w:numPr>
      </w:pPr>
      <w:r>
        <w:t>Coliban Water</w:t>
      </w:r>
    </w:p>
    <w:p w14:paraId="07FEC6BF" w14:textId="7975CA1C" w:rsidR="00E4366D" w:rsidRDefault="00E4366D" w:rsidP="000439D5">
      <w:pPr>
        <w:pStyle w:val="ListParagraph"/>
        <w:numPr>
          <w:ilvl w:val="0"/>
          <w:numId w:val="31"/>
        </w:numPr>
      </w:pPr>
      <w:r>
        <w:t>City of Greater Bendigo</w:t>
      </w:r>
    </w:p>
    <w:p w14:paraId="7FD8B77A" w14:textId="19AC4844" w:rsidR="00E4366D" w:rsidRDefault="0058174E" w:rsidP="000439D5">
      <w:pPr>
        <w:pStyle w:val="ListParagraph"/>
        <w:numPr>
          <w:ilvl w:val="0"/>
          <w:numId w:val="31"/>
        </w:numPr>
      </w:pPr>
      <w:r>
        <w:t>Environment Protection Authority</w:t>
      </w:r>
      <w:r w:rsidR="00E90972">
        <w:t xml:space="preserve"> Victoria</w:t>
      </w:r>
    </w:p>
    <w:p w14:paraId="47A6545D" w14:textId="7C151E18" w:rsidR="00E4366D" w:rsidRDefault="00730416" w:rsidP="000439D5">
      <w:pPr>
        <w:pStyle w:val="ListParagraph"/>
        <w:numPr>
          <w:ilvl w:val="0"/>
          <w:numId w:val="31"/>
        </w:numPr>
      </w:pPr>
      <w:r>
        <w:t>Department of En</w:t>
      </w:r>
      <w:r w:rsidR="003B1001">
        <w:t>ergy, Environment</w:t>
      </w:r>
      <w:r>
        <w:t xml:space="preserve"> and Climate Action</w:t>
      </w:r>
    </w:p>
    <w:p w14:paraId="27C85F97" w14:textId="2BD77529" w:rsidR="00223AB7" w:rsidRDefault="00CA35F9" w:rsidP="000439D5">
      <w:pPr>
        <w:pStyle w:val="ListParagraph"/>
        <w:numPr>
          <w:ilvl w:val="0"/>
          <w:numId w:val="31"/>
        </w:numPr>
      </w:pPr>
      <w:r>
        <w:t>Department of Jobs, Skills, Industry and Regions</w:t>
      </w:r>
    </w:p>
    <w:p w14:paraId="31ABECE7" w14:textId="58E47FFA" w:rsidR="004C449F" w:rsidRDefault="004C449F" w:rsidP="000439D5">
      <w:pPr>
        <w:pStyle w:val="ListParagraph"/>
        <w:numPr>
          <w:ilvl w:val="0"/>
          <w:numId w:val="31"/>
        </w:numPr>
      </w:pPr>
      <w:r>
        <w:t>Dja Dja Wurrung Clans Aboriginal Corporation</w:t>
      </w:r>
    </w:p>
    <w:p w14:paraId="46B1958B" w14:textId="2AB0E6F5" w:rsidR="004C449F" w:rsidRDefault="00A548E6" w:rsidP="000439D5">
      <w:pPr>
        <w:pStyle w:val="ListParagraph"/>
        <w:numPr>
          <w:ilvl w:val="0"/>
          <w:numId w:val="31"/>
        </w:numPr>
      </w:pPr>
      <w:r>
        <w:t xml:space="preserve">North Central Catchment </w:t>
      </w:r>
      <w:r w:rsidR="00E90972">
        <w:t xml:space="preserve">Management </w:t>
      </w:r>
      <w:r>
        <w:t>Authority</w:t>
      </w:r>
    </w:p>
    <w:p w14:paraId="639B3678" w14:textId="792541D5" w:rsidR="005100ED" w:rsidRPr="005100ED" w:rsidRDefault="00BB56FA" w:rsidP="00E92EC3">
      <w:pPr>
        <w:pStyle w:val="ListParagraph"/>
        <w:numPr>
          <w:ilvl w:val="0"/>
          <w:numId w:val="31"/>
        </w:numPr>
      </w:pPr>
      <w:r>
        <w:t>Regional Development Victoria</w:t>
      </w:r>
    </w:p>
    <w:p w14:paraId="5740C54D" w14:textId="6CA6E1FC" w:rsidR="00A15C2E" w:rsidRDefault="00A15C2E" w:rsidP="00B32747">
      <w:pPr>
        <w:pStyle w:val="Heading3"/>
      </w:pPr>
      <w:r>
        <w:t>Does the amendment address relevant requirements of the Transport Integration Act 2010?</w:t>
      </w:r>
    </w:p>
    <w:p w14:paraId="47490C1D" w14:textId="0AE510BA" w:rsidR="00A57A9C" w:rsidRPr="00704AA3" w:rsidRDefault="00A57A9C" w:rsidP="32AF42BF">
      <w:pPr>
        <w:rPr>
          <w:rFonts w:eastAsia="Arial" w:cs="Arial"/>
          <w:color w:val="000000" w:themeColor="text1"/>
        </w:rPr>
      </w:pPr>
      <w:r w:rsidRPr="32AF42BF">
        <w:rPr>
          <w:rFonts w:eastAsia="Arial" w:cs="Arial"/>
          <w:color w:val="000000" w:themeColor="text1"/>
        </w:rPr>
        <w:t xml:space="preserve">The </w:t>
      </w:r>
      <w:r w:rsidR="00B91EB9">
        <w:rPr>
          <w:rFonts w:eastAsia="Arial" w:cs="Arial"/>
          <w:color w:val="000000" w:themeColor="text1"/>
        </w:rPr>
        <w:t>D</w:t>
      </w:r>
      <w:r w:rsidR="00E90972">
        <w:rPr>
          <w:rFonts w:eastAsia="Arial" w:cs="Arial"/>
          <w:color w:val="000000" w:themeColor="text1"/>
        </w:rPr>
        <w:t xml:space="preserve">epartment of Transport and Planning </w:t>
      </w:r>
      <w:r w:rsidRPr="32AF42BF">
        <w:rPr>
          <w:rFonts w:eastAsia="Arial" w:cs="Arial"/>
          <w:color w:val="000000" w:themeColor="text1"/>
        </w:rPr>
        <w:t xml:space="preserve">is an ‘interface body’ under the </w:t>
      </w:r>
      <w:r w:rsidRPr="32AF42BF">
        <w:rPr>
          <w:rFonts w:eastAsia="Arial" w:cs="Arial"/>
          <w:i/>
          <w:iCs/>
          <w:color w:val="000000" w:themeColor="text1"/>
        </w:rPr>
        <w:t>Transport Integration Act 2010</w:t>
      </w:r>
      <w:r w:rsidRPr="32AF42BF">
        <w:rPr>
          <w:rFonts w:eastAsia="Arial" w:cs="Arial"/>
          <w:color w:val="000000" w:themeColor="text1"/>
        </w:rPr>
        <w:t xml:space="preserve">. Under section 25 of that Act: </w:t>
      </w:r>
    </w:p>
    <w:p w14:paraId="586288AE" w14:textId="77777777" w:rsidR="00A57A9C" w:rsidRPr="00704AA3" w:rsidRDefault="00A57A9C" w:rsidP="00A57A9C">
      <w:pPr>
        <w:ind w:left="426"/>
        <w:rPr>
          <w:rFonts w:eastAsia="Arial" w:cs="Arial"/>
          <w:color w:val="000000" w:themeColor="text1"/>
          <w:szCs w:val="24"/>
        </w:rPr>
      </w:pPr>
      <w:r w:rsidRPr="00704AA3">
        <w:rPr>
          <w:rFonts w:eastAsia="Arial" w:cs="Arial"/>
          <w:i/>
          <w:iCs/>
          <w:color w:val="000000" w:themeColor="text1"/>
          <w:szCs w:val="24"/>
        </w:rPr>
        <w:t xml:space="preserve">(1) An interface body must have regard to the transport system objectives when exercising powers and performing functions under any interface legislation which are likely to have a significant impact on the transport system. </w:t>
      </w:r>
    </w:p>
    <w:p w14:paraId="57225460" w14:textId="72BB6A7C" w:rsidR="00A57A9C" w:rsidRPr="007A7B38" w:rsidRDefault="00A57A9C" w:rsidP="00A57A9C">
      <w:pPr>
        <w:ind w:left="426"/>
        <w:rPr>
          <w:rFonts w:eastAsia="Arial" w:cs="Arial"/>
          <w:color w:val="000000" w:themeColor="text1"/>
          <w:szCs w:val="24"/>
        </w:rPr>
      </w:pPr>
      <w:r w:rsidRPr="00704AA3">
        <w:rPr>
          <w:rFonts w:eastAsia="Arial" w:cs="Arial"/>
          <w:i/>
          <w:iCs/>
          <w:color w:val="000000" w:themeColor="text1"/>
          <w:szCs w:val="24"/>
        </w:rPr>
        <w:t>(2) An interface body must have regard to the decision making principles in making decision</w:t>
      </w:r>
      <w:r w:rsidR="005D5B7F">
        <w:rPr>
          <w:rFonts w:eastAsia="Arial" w:cs="Arial"/>
          <w:i/>
          <w:iCs/>
          <w:color w:val="000000" w:themeColor="text1"/>
          <w:szCs w:val="24"/>
        </w:rPr>
        <w:t>s</w:t>
      </w:r>
      <w:r w:rsidRPr="00704AA3">
        <w:rPr>
          <w:rFonts w:eastAsia="Arial" w:cs="Arial"/>
          <w:i/>
          <w:iCs/>
          <w:color w:val="000000" w:themeColor="text1"/>
          <w:szCs w:val="24"/>
        </w:rPr>
        <w:t xml:space="preserve"> under any interface legislation which are likely to have a significant impact on the transport system. </w:t>
      </w:r>
    </w:p>
    <w:p w14:paraId="743F6AAE" w14:textId="5D3ED4C6" w:rsidR="00E56FD6" w:rsidRDefault="0087210A" w:rsidP="009E6F32">
      <w:r>
        <w:t xml:space="preserve">The amendment is likely to have a significant impact on the transport system, </w:t>
      </w:r>
      <w:r>
        <w:lastRenderedPageBreak/>
        <w:t xml:space="preserve">particularly the State arterial road network, as development of the BREP will generate additional traffic and is likely to require upgrades to existing intersections and associated transport infrastructure. The amendment has had regard to the transport system objectives and relevant decision-making principles under the </w:t>
      </w:r>
      <w:r>
        <w:rPr>
          <w:rStyle w:val="Emphasis"/>
        </w:rPr>
        <w:t>Transport Integration Act 2010</w:t>
      </w:r>
      <w:r>
        <w:t>, including the need for an integrated and coordinated transport system that supports accessibility, safety, efficiency and the movement of people and goods.</w:t>
      </w:r>
    </w:p>
    <w:p w14:paraId="74244979" w14:textId="03673CE3" w:rsidR="0087210A" w:rsidRDefault="0006523B" w:rsidP="00995D4A">
      <w:r>
        <w:t xml:space="preserve">The amendment </w:t>
      </w:r>
      <w:r w:rsidR="00744A6B">
        <w:t xml:space="preserve">includes detailed transport impact </w:t>
      </w:r>
      <w:r w:rsidR="00E56FD6">
        <w:t xml:space="preserve">and infrastructure requirements </w:t>
      </w:r>
      <w:r w:rsidR="008D71D4">
        <w:t xml:space="preserve">that </w:t>
      </w:r>
      <w:r w:rsidR="00E56FD6">
        <w:t xml:space="preserve">need to be resolved at the development plan stage. </w:t>
      </w:r>
      <w:r w:rsidR="00744A6B">
        <w:t>The</w:t>
      </w:r>
      <w:r w:rsidR="00E56FD6">
        <w:t xml:space="preserve"> DPO34 </w:t>
      </w:r>
      <w:r w:rsidR="008D71D4">
        <w:t xml:space="preserve">schedule </w:t>
      </w:r>
      <w:r w:rsidR="00E56FD6">
        <w:t xml:space="preserve">requires the preparation of a precinct-wide intersection and access strategy and a transport impact assessment as part of the preparation of the development plan. These requirements will enable the transport impacts of the precinct to be assessed in an integrated manner, including the anticipated traffic generation, network capacity and operation, access arrangements, intersection performance, required </w:t>
      </w:r>
      <w:r w:rsidR="00CF32BB" w:rsidRPr="00704AA3">
        <w:rPr>
          <w:rFonts w:eastAsia="Arial" w:cs="Arial"/>
          <w:color w:val="000000" w:themeColor="text1"/>
          <w:szCs w:val="24"/>
        </w:rPr>
        <w:t>additions and changes to the existing transport system</w:t>
      </w:r>
      <w:r w:rsidR="00E56FD6">
        <w:t>, transport infrastructure staging and the interaction between the internal precinct road network and the State arterial road network.</w:t>
      </w:r>
    </w:p>
    <w:p w14:paraId="2B9D8CCC" w14:textId="79E111DC" w:rsidR="009E6F32" w:rsidRPr="00704AA3" w:rsidRDefault="009E6F32" w:rsidP="009E6F32">
      <w:pPr>
        <w:rPr>
          <w:rFonts w:eastAsia="Arial" w:cs="Arial"/>
          <w:color w:val="000000" w:themeColor="text1"/>
          <w:szCs w:val="24"/>
        </w:rPr>
      </w:pPr>
      <w:r w:rsidRPr="00704AA3">
        <w:rPr>
          <w:rFonts w:eastAsia="Arial" w:cs="Arial"/>
          <w:color w:val="000000" w:themeColor="text1"/>
          <w:szCs w:val="24"/>
        </w:rPr>
        <w:t xml:space="preserve">The proposed additions and changes to the existing transport system in and surrounding the </w:t>
      </w:r>
      <w:r>
        <w:rPr>
          <w:rFonts w:eastAsia="Arial" w:cs="Arial"/>
          <w:color w:val="000000" w:themeColor="text1"/>
          <w:szCs w:val="24"/>
        </w:rPr>
        <w:t>BREP</w:t>
      </w:r>
      <w:r w:rsidRPr="00704AA3">
        <w:rPr>
          <w:rFonts w:eastAsia="Arial" w:cs="Arial"/>
          <w:color w:val="000000" w:themeColor="text1"/>
          <w:szCs w:val="24"/>
        </w:rPr>
        <w:t xml:space="preserve"> area will meet the transport system objectives by:</w:t>
      </w:r>
    </w:p>
    <w:p w14:paraId="562F428D" w14:textId="3BA3DE98" w:rsidR="009E6F32" w:rsidRPr="00704AA3" w:rsidRDefault="009E6F32" w:rsidP="009E6F32">
      <w:pPr>
        <w:pStyle w:val="ListParagraph"/>
        <w:numPr>
          <w:ilvl w:val="0"/>
          <w:numId w:val="32"/>
        </w:numPr>
        <w:spacing w:line="240" w:lineRule="auto"/>
        <w:contextualSpacing w:val="0"/>
        <w:rPr>
          <w:rFonts w:eastAsia="Arial" w:cs="Arial"/>
          <w:color w:val="000000" w:themeColor="text1"/>
          <w:szCs w:val="24"/>
        </w:rPr>
      </w:pPr>
      <w:r w:rsidRPr="00704AA3">
        <w:rPr>
          <w:rFonts w:eastAsia="Arial" w:cs="Arial"/>
          <w:color w:val="000000" w:themeColor="text1"/>
          <w:szCs w:val="24"/>
        </w:rPr>
        <w:t xml:space="preserve">Providing for an interconnected road system that responds to the likely level of use generated by the precinct </w:t>
      </w:r>
      <w:r w:rsidR="005D5B7F">
        <w:rPr>
          <w:rFonts w:eastAsia="Arial" w:cs="Arial"/>
          <w:color w:val="000000" w:themeColor="text1"/>
          <w:szCs w:val="24"/>
        </w:rPr>
        <w:t xml:space="preserve">within the context of the surrounding road network, </w:t>
      </w:r>
      <w:r w:rsidRPr="00704AA3">
        <w:rPr>
          <w:rFonts w:eastAsia="Arial" w:cs="Arial"/>
          <w:color w:val="000000" w:themeColor="text1"/>
          <w:szCs w:val="24"/>
        </w:rPr>
        <w:t xml:space="preserve">hence facilitating investment in </w:t>
      </w:r>
      <w:r>
        <w:rPr>
          <w:rFonts w:eastAsia="Arial" w:cs="Arial"/>
          <w:color w:val="000000" w:themeColor="text1"/>
          <w:szCs w:val="24"/>
        </w:rPr>
        <w:t>a planned employment precinct</w:t>
      </w:r>
      <w:r w:rsidRPr="00704AA3">
        <w:rPr>
          <w:rFonts w:eastAsia="Arial" w:cs="Arial"/>
          <w:color w:val="000000" w:themeColor="text1"/>
          <w:szCs w:val="24"/>
        </w:rPr>
        <w:t xml:space="preserve">. </w:t>
      </w:r>
    </w:p>
    <w:p w14:paraId="6E191042" w14:textId="2A978A03" w:rsidR="009E6F32" w:rsidRPr="00704AA3" w:rsidRDefault="005D5B7F" w:rsidP="009E6F32">
      <w:pPr>
        <w:pStyle w:val="ListParagraph"/>
        <w:numPr>
          <w:ilvl w:val="0"/>
          <w:numId w:val="32"/>
        </w:numPr>
        <w:spacing w:line="240" w:lineRule="auto"/>
        <w:contextualSpacing w:val="0"/>
        <w:rPr>
          <w:rFonts w:eastAsia="Arial" w:cs="Arial"/>
          <w:color w:val="000000" w:themeColor="text1"/>
          <w:szCs w:val="24"/>
        </w:rPr>
      </w:pPr>
      <w:r>
        <w:rPr>
          <w:rFonts w:eastAsia="Arial" w:cs="Arial"/>
          <w:color w:val="000000" w:themeColor="text1"/>
          <w:szCs w:val="24"/>
        </w:rPr>
        <w:t>Providing for t</w:t>
      </w:r>
      <w:r w:rsidR="009E6F32" w:rsidRPr="00704AA3">
        <w:rPr>
          <w:rFonts w:eastAsia="Arial" w:cs="Arial"/>
          <w:color w:val="000000" w:themeColor="text1"/>
          <w:szCs w:val="24"/>
        </w:rPr>
        <w:t>ransport development infrastructure</w:t>
      </w:r>
      <w:r w:rsidR="008D41B9">
        <w:rPr>
          <w:rFonts w:eastAsia="Arial" w:cs="Arial"/>
          <w:color w:val="000000" w:themeColor="text1"/>
          <w:szCs w:val="24"/>
        </w:rPr>
        <w:t xml:space="preserve"> by</w:t>
      </w:r>
      <w:r w:rsidR="009E6F32" w:rsidRPr="00704AA3">
        <w:rPr>
          <w:rFonts w:eastAsia="Arial" w:cs="Arial"/>
          <w:color w:val="000000" w:themeColor="text1"/>
          <w:szCs w:val="24"/>
        </w:rPr>
        <w:t xml:space="preserve"> </w:t>
      </w:r>
      <w:r w:rsidR="009E6F32">
        <w:rPr>
          <w:rFonts w:eastAsia="Arial" w:cs="Arial"/>
          <w:color w:val="000000" w:themeColor="text1"/>
          <w:szCs w:val="24"/>
        </w:rPr>
        <w:t>a</w:t>
      </w:r>
      <w:r>
        <w:rPr>
          <w:rFonts w:eastAsia="Arial" w:cs="Arial"/>
          <w:color w:val="000000" w:themeColor="text1"/>
          <w:szCs w:val="24"/>
        </w:rPr>
        <w:t>greement under s</w:t>
      </w:r>
      <w:r w:rsidR="009E6F32">
        <w:rPr>
          <w:rFonts w:eastAsia="Arial" w:cs="Arial"/>
          <w:color w:val="000000" w:themeColor="text1"/>
          <w:szCs w:val="24"/>
        </w:rPr>
        <w:t xml:space="preserve">ection 173 </w:t>
      </w:r>
      <w:r>
        <w:rPr>
          <w:rFonts w:eastAsia="Arial" w:cs="Arial"/>
          <w:color w:val="000000" w:themeColor="text1"/>
          <w:szCs w:val="24"/>
        </w:rPr>
        <w:t xml:space="preserve">of the Act </w:t>
      </w:r>
      <w:r w:rsidR="009E6F32" w:rsidRPr="00704AA3">
        <w:rPr>
          <w:rFonts w:eastAsia="Arial" w:cs="Arial"/>
          <w:color w:val="000000" w:themeColor="text1"/>
          <w:szCs w:val="24"/>
        </w:rPr>
        <w:t>as sufficient demand arises for the relevant infrastructure item</w:t>
      </w:r>
      <w:r w:rsidR="009E6F32">
        <w:rPr>
          <w:rFonts w:eastAsia="Arial" w:cs="Arial"/>
          <w:color w:val="000000" w:themeColor="text1"/>
          <w:szCs w:val="24"/>
        </w:rPr>
        <w:t>s</w:t>
      </w:r>
      <w:r w:rsidR="003D7E19">
        <w:rPr>
          <w:rFonts w:eastAsia="Arial" w:cs="Arial"/>
          <w:color w:val="000000" w:themeColor="text1"/>
          <w:szCs w:val="24"/>
        </w:rPr>
        <w:t xml:space="preserve">, facilitating </w:t>
      </w:r>
      <w:r w:rsidR="009E6F32" w:rsidRPr="00704AA3">
        <w:rPr>
          <w:rFonts w:eastAsia="Arial" w:cs="Arial"/>
          <w:color w:val="000000" w:themeColor="text1"/>
          <w:szCs w:val="24"/>
        </w:rPr>
        <w:t xml:space="preserve">the efficient construction of </w:t>
      </w:r>
      <w:r w:rsidR="003D7E19">
        <w:rPr>
          <w:rFonts w:eastAsia="Arial" w:cs="Arial"/>
          <w:color w:val="000000" w:themeColor="text1"/>
          <w:szCs w:val="24"/>
        </w:rPr>
        <w:t xml:space="preserve">necessary infrastructure </w:t>
      </w:r>
      <w:r w:rsidR="009E6F32" w:rsidRPr="00704AA3">
        <w:rPr>
          <w:rFonts w:eastAsia="Arial" w:cs="Arial"/>
          <w:color w:val="000000" w:themeColor="text1"/>
          <w:szCs w:val="24"/>
        </w:rPr>
        <w:t xml:space="preserve">items concurrent with subdivision and development. </w:t>
      </w:r>
    </w:p>
    <w:p w14:paraId="5291A98A" w14:textId="0067655B" w:rsidR="009E6F32" w:rsidRPr="00704AA3" w:rsidRDefault="009E6F32" w:rsidP="009E6F32">
      <w:pPr>
        <w:pStyle w:val="ListParagraph"/>
        <w:numPr>
          <w:ilvl w:val="0"/>
          <w:numId w:val="32"/>
        </w:numPr>
        <w:spacing w:line="240" w:lineRule="auto"/>
        <w:contextualSpacing w:val="0"/>
        <w:rPr>
          <w:rFonts w:eastAsia="Arial" w:cs="Arial"/>
          <w:color w:val="000000" w:themeColor="text1"/>
          <w:szCs w:val="24"/>
        </w:rPr>
      </w:pPr>
      <w:r w:rsidRPr="00704AA3">
        <w:rPr>
          <w:rFonts w:eastAsia="Arial" w:cs="Arial"/>
          <w:color w:val="000000" w:themeColor="text1"/>
          <w:szCs w:val="24"/>
        </w:rPr>
        <w:t xml:space="preserve">Involving relevant government bodies involved in the provision of transport infrastructure and services in the </w:t>
      </w:r>
      <w:r w:rsidR="003D7E19">
        <w:rPr>
          <w:rFonts w:eastAsia="Arial" w:cs="Arial"/>
          <w:color w:val="000000" w:themeColor="text1"/>
          <w:szCs w:val="24"/>
        </w:rPr>
        <w:t xml:space="preserve">applicable </w:t>
      </w:r>
      <w:r w:rsidRPr="00704AA3">
        <w:rPr>
          <w:rFonts w:eastAsia="Arial" w:cs="Arial"/>
          <w:color w:val="000000" w:themeColor="text1"/>
          <w:szCs w:val="24"/>
        </w:rPr>
        <w:t>decision</w:t>
      </w:r>
      <w:r w:rsidR="003D7E19">
        <w:rPr>
          <w:rFonts w:eastAsia="Arial" w:cs="Arial"/>
          <w:color w:val="000000" w:themeColor="text1"/>
          <w:szCs w:val="24"/>
        </w:rPr>
        <w:t>-</w:t>
      </w:r>
      <w:r w:rsidRPr="00704AA3">
        <w:rPr>
          <w:rFonts w:eastAsia="Arial" w:cs="Arial"/>
          <w:color w:val="000000" w:themeColor="text1"/>
          <w:szCs w:val="24"/>
        </w:rPr>
        <w:t>making process</w:t>
      </w:r>
      <w:r w:rsidR="003D7E19">
        <w:rPr>
          <w:rFonts w:eastAsia="Arial" w:cs="Arial"/>
          <w:color w:val="000000" w:themeColor="text1"/>
          <w:szCs w:val="24"/>
        </w:rPr>
        <w:t>es</w:t>
      </w:r>
      <w:r w:rsidRPr="00704AA3">
        <w:rPr>
          <w:rFonts w:eastAsia="Arial" w:cs="Arial"/>
          <w:color w:val="000000" w:themeColor="text1"/>
          <w:szCs w:val="24"/>
        </w:rPr>
        <w:t>.</w:t>
      </w:r>
    </w:p>
    <w:p w14:paraId="15106896" w14:textId="52670125" w:rsidR="00642CF8" w:rsidRDefault="00642CF8" w:rsidP="00642CF8">
      <w:pPr>
        <w:pStyle w:val="Heading3"/>
      </w:pPr>
      <w:r w:rsidRPr="00F15F6C">
        <w:t xml:space="preserve">How does the amendment have regard to the principles set out in the </w:t>
      </w:r>
      <w:bookmarkStart w:id="0" w:name="_Hlk193114501"/>
      <w:r w:rsidRPr="00303DE5">
        <w:t>Yarra River Protection (Wilip-gin Birrarung murron) Act 2017</w:t>
      </w:r>
      <w:r w:rsidRPr="00F15F6C">
        <w:t xml:space="preserve"> </w:t>
      </w:r>
      <w:bookmarkEnd w:id="0"/>
      <w:r w:rsidRPr="00F15F6C">
        <w:t>in relation to Yarra River land and other land, the use or development of which may affect Yarra River land?</w:t>
      </w:r>
    </w:p>
    <w:p w14:paraId="1629E752" w14:textId="57AF428A" w:rsidR="00373D37" w:rsidRPr="005C69FA" w:rsidRDefault="00373D37" w:rsidP="00373D37">
      <w:pPr>
        <w:pStyle w:val="paragraph"/>
        <w:spacing w:before="0" w:beforeAutospacing="0" w:after="0" w:afterAutospacing="0"/>
        <w:textAlignment w:val="baseline"/>
        <w:rPr>
          <w:rFonts w:ascii="Segoe UI" w:hAnsi="Segoe UI" w:cs="Segoe UI"/>
          <w:sz w:val="18"/>
          <w:szCs w:val="18"/>
        </w:rPr>
      </w:pPr>
      <w:r w:rsidRPr="005C69FA">
        <w:rPr>
          <w:rStyle w:val="normaltextrun"/>
          <w:rFonts w:ascii="Arial" w:hAnsi="Arial" w:cs="Arial"/>
        </w:rPr>
        <w:t>The </w:t>
      </w:r>
      <w:r w:rsidRPr="005C69FA">
        <w:rPr>
          <w:rStyle w:val="normaltextrun"/>
          <w:rFonts w:ascii="Arial" w:hAnsi="Arial" w:cs="Arial"/>
          <w:i/>
          <w:iCs/>
        </w:rPr>
        <w:t>Yarra River Protection (Wilip-gin Birrarung murron) Act 2017</w:t>
      </w:r>
      <w:r w:rsidRPr="005C69FA">
        <w:rPr>
          <w:rStyle w:val="normaltextrun"/>
          <w:rFonts w:ascii="Arial" w:hAnsi="Arial" w:cs="Arial"/>
        </w:rPr>
        <w:t> s</w:t>
      </w:r>
      <w:r w:rsidR="003D7E19" w:rsidRPr="005C69FA">
        <w:rPr>
          <w:rStyle w:val="normaltextrun"/>
          <w:rFonts w:ascii="Arial" w:hAnsi="Arial" w:cs="Arial"/>
        </w:rPr>
        <w:t>tate</w:t>
      </w:r>
      <w:r w:rsidR="00D6415D">
        <w:rPr>
          <w:rStyle w:val="normaltextrun"/>
          <w:rFonts w:ascii="Arial" w:hAnsi="Arial" w:cs="Arial"/>
        </w:rPr>
        <w:t>s</w:t>
      </w:r>
      <w:r w:rsidRPr="005C69FA">
        <w:rPr>
          <w:rStyle w:val="normaltextrun"/>
          <w:rFonts w:ascii="Arial" w:hAnsi="Arial" w:cs="Arial"/>
        </w:rPr>
        <w:t xml:space="preserve"> that a planning authority must have regard to the principles in Part 2 of that Act when performing functions or duties or exercising powers in relation to Yarra River land or other land, the use or development of which may affect Yarra River land.</w:t>
      </w:r>
      <w:r w:rsidRPr="005C69FA">
        <w:rPr>
          <w:rStyle w:val="normaltextrun"/>
          <w:rFonts w:ascii="Arial" w:hAnsi="Arial" w:cs="Arial"/>
          <w:shd w:val="clear" w:color="auto" w:fill="C6C6C6"/>
        </w:rPr>
        <w:t> </w:t>
      </w:r>
      <w:r w:rsidRPr="005C69FA">
        <w:rPr>
          <w:rStyle w:val="eop"/>
          <w:rFonts w:ascii="Arial" w:hAnsi="Arial" w:cs="Arial"/>
        </w:rPr>
        <w:t> </w:t>
      </w:r>
    </w:p>
    <w:p w14:paraId="609BE1BF" w14:textId="77777777" w:rsidR="00373D37" w:rsidRPr="005C69FA" w:rsidRDefault="00373D37" w:rsidP="00373D37">
      <w:pPr>
        <w:pStyle w:val="paragraph"/>
        <w:spacing w:before="0" w:beforeAutospacing="0" w:after="0" w:afterAutospacing="0"/>
        <w:textAlignment w:val="baseline"/>
        <w:rPr>
          <w:rFonts w:ascii="Segoe UI" w:hAnsi="Segoe UI" w:cs="Segoe UI"/>
          <w:sz w:val="18"/>
          <w:szCs w:val="18"/>
        </w:rPr>
      </w:pPr>
      <w:r w:rsidRPr="005C69FA">
        <w:rPr>
          <w:rStyle w:val="eop"/>
          <w:rFonts w:ascii="Segoe UI" w:hAnsi="Segoe UI" w:cs="Segoe UI"/>
          <w:sz w:val="18"/>
          <w:szCs w:val="18"/>
          <w:bdr w:val="none" w:sz="0" w:space="0" w:color="auto" w:frame="1"/>
          <w:shd w:val="clear" w:color="auto" w:fill="C6C6C6"/>
        </w:rPr>
        <w:t> </w:t>
      </w:r>
    </w:p>
    <w:p w14:paraId="573035A0" w14:textId="7998874A" w:rsidR="00373D37" w:rsidRPr="005C69FA" w:rsidRDefault="00373D37" w:rsidP="00373D37">
      <w:pPr>
        <w:pStyle w:val="paragraph"/>
        <w:spacing w:before="0" w:beforeAutospacing="0" w:after="0" w:afterAutospacing="0"/>
        <w:textAlignment w:val="baseline"/>
        <w:rPr>
          <w:rFonts w:ascii="Segoe UI" w:hAnsi="Segoe UI" w:cs="Segoe UI"/>
          <w:sz w:val="18"/>
          <w:szCs w:val="18"/>
        </w:rPr>
      </w:pPr>
      <w:r w:rsidRPr="005C69FA">
        <w:rPr>
          <w:rStyle w:val="normaltextrun"/>
          <w:rFonts w:ascii="Arial" w:hAnsi="Arial" w:cs="Arial"/>
        </w:rPr>
        <w:t>The</w:t>
      </w:r>
      <w:r w:rsidR="003D7E19" w:rsidRPr="005C69FA">
        <w:rPr>
          <w:rStyle w:val="normaltextrun"/>
          <w:rFonts w:ascii="Arial" w:hAnsi="Arial" w:cs="Arial"/>
        </w:rPr>
        <w:t xml:space="preserve"> BREP</w:t>
      </w:r>
      <w:r w:rsidRPr="005C69FA">
        <w:rPr>
          <w:rStyle w:val="normaltextrun"/>
          <w:rFonts w:ascii="Arial" w:hAnsi="Arial" w:cs="Arial"/>
        </w:rPr>
        <w:t xml:space="preserve"> precinct is not </w:t>
      </w:r>
      <w:r w:rsidR="000E1371">
        <w:rPr>
          <w:rStyle w:val="normaltextrun"/>
          <w:rFonts w:ascii="Arial" w:hAnsi="Arial" w:cs="Arial"/>
        </w:rPr>
        <w:t>proximate to</w:t>
      </w:r>
      <w:r w:rsidRPr="005C69FA">
        <w:rPr>
          <w:rStyle w:val="normaltextrun"/>
          <w:rFonts w:ascii="Arial" w:hAnsi="Arial" w:cs="Arial"/>
        </w:rPr>
        <w:t xml:space="preserve"> Yarra River land or other land identified at Part 3 of th</w:t>
      </w:r>
      <w:r w:rsidR="003D7E19" w:rsidRPr="005C69FA">
        <w:rPr>
          <w:rStyle w:val="normaltextrun"/>
          <w:rFonts w:ascii="Arial" w:hAnsi="Arial" w:cs="Arial"/>
        </w:rPr>
        <w:t>at Act</w:t>
      </w:r>
      <w:r w:rsidRPr="005C69FA">
        <w:rPr>
          <w:rStyle w:val="normaltextrun"/>
          <w:rFonts w:ascii="Arial" w:hAnsi="Arial" w:cs="Arial"/>
          <w:i/>
          <w:iCs/>
        </w:rPr>
        <w:t>. </w:t>
      </w:r>
      <w:r w:rsidRPr="005C69FA">
        <w:rPr>
          <w:rStyle w:val="normaltextrun"/>
          <w:rFonts w:ascii="Arial" w:hAnsi="Arial" w:cs="Arial"/>
          <w:shd w:val="clear" w:color="auto" w:fill="C6C6C6"/>
        </w:rPr>
        <w:t> </w:t>
      </w:r>
      <w:r w:rsidRPr="005C69FA">
        <w:rPr>
          <w:rStyle w:val="eop"/>
          <w:rFonts w:ascii="Arial" w:hAnsi="Arial" w:cs="Arial"/>
          <w:bdr w:val="none" w:sz="0" w:space="0" w:color="auto" w:frame="1"/>
          <w:shd w:val="clear" w:color="auto" w:fill="C6C6C6"/>
        </w:rPr>
        <w:t> </w:t>
      </w:r>
    </w:p>
    <w:p w14:paraId="544B578E" w14:textId="77777777" w:rsidR="00A15C2E" w:rsidRDefault="00A15C2E" w:rsidP="009A4561">
      <w:pPr>
        <w:pStyle w:val="Heading2"/>
      </w:pPr>
      <w:r>
        <w:t>Resource and administrative costs</w:t>
      </w:r>
    </w:p>
    <w:p w14:paraId="696AB860" w14:textId="4639593A" w:rsidR="00A15C2E" w:rsidRDefault="00A15C2E" w:rsidP="009A4561">
      <w:pPr>
        <w:pStyle w:val="Heading3"/>
      </w:pPr>
      <w:r>
        <w:lastRenderedPageBreak/>
        <w:t xml:space="preserve">What impact will the new planning provisions have on the resource and </w:t>
      </w:r>
      <w:r w:rsidR="00995D4A">
        <w:t>administrative</w:t>
      </w:r>
      <w:r>
        <w:t xml:space="preserve"> costs of the responsible authority?</w:t>
      </w:r>
    </w:p>
    <w:p w14:paraId="18F70153" w14:textId="6B8B15F2" w:rsidR="00B04226" w:rsidRDefault="00B04226" w:rsidP="00B04226">
      <w:r w:rsidRPr="00670FDB">
        <w:t xml:space="preserve">The amendment </w:t>
      </w:r>
      <w:r>
        <w:t>require</w:t>
      </w:r>
      <w:r w:rsidR="00C029FF">
        <w:t>s</w:t>
      </w:r>
      <w:r>
        <w:t xml:space="preserve"> the responsible authority to assess a development plan for the precinct, any subsequent amendments to the development plan </w:t>
      </w:r>
      <w:r w:rsidR="003D7E19">
        <w:t>(</w:t>
      </w:r>
      <w:r>
        <w:t>if proponent led</w:t>
      </w:r>
      <w:r w:rsidR="003D7E19">
        <w:t>), and any planning applications affecting the land</w:t>
      </w:r>
      <w:r>
        <w:t xml:space="preserve">. </w:t>
      </w:r>
    </w:p>
    <w:p w14:paraId="07E41615" w14:textId="51D5CCB0" w:rsidR="003D7E19" w:rsidRDefault="7950296C" w:rsidP="00B04226">
      <w:r>
        <w:t xml:space="preserve">The </w:t>
      </w:r>
      <w:r w:rsidR="00B04226">
        <w:t xml:space="preserve">DPO34 </w:t>
      </w:r>
      <w:r w:rsidR="00C029FF">
        <w:t xml:space="preserve">schedule </w:t>
      </w:r>
      <w:r w:rsidR="00B04226">
        <w:t xml:space="preserve">will facilitate the orderly and proper planning of the area and allows for a reduction of notice provisions for future planning applications. </w:t>
      </w:r>
    </w:p>
    <w:p w14:paraId="56FA83B3" w14:textId="2CFFF535" w:rsidR="00B04226" w:rsidRPr="007A462A" w:rsidRDefault="003D7E19" w:rsidP="00B04226">
      <w:r>
        <w:t xml:space="preserve">On balance, </w:t>
      </w:r>
      <w:r w:rsidR="00B04226">
        <w:t>the amendment is expected to have minimal impact on the resources and administrative costs of the responsible authority.</w:t>
      </w:r>
    </w:p>
    <w:p w14:paraId="7A9884EF" w14:textId="77777777" w:rsidR="009A4561" w:rsidRDefault="009A4561">
      <w:pPr>
        <w:widowControl/>
        <w:autoSpaceDE/>
        <w:autoSpaceDN/>
        <w:spacing w:after="200"/>
      </w:pPr>
      <w:r>
        <w:br w:type="page"/>
      </w:r>
    </w:p>
    <w:p w14:paraId="4830B2AB" w14:textId="2178F6B3" w:rsidR="00A15C2E" w:rsidRDefault="00A15C2E" w:rsidP="009A4561">
      <w:pPr>
        <w:pStyle w:val="Heading2"/>
      </w:pPr>
      <w:r>
        <w:lastRenderedPageBreak/>
        <w:t>A</w:t>
      </w:r>
      <w:r w:rsidR="009A4561">
        <w:t>ttachment</w:t>
      </w:r>
      <w:r>
        <w:t xml:space="preserve"> </w:t>
      </w:r>
      <w:r w:rsidR="0049385F">
        <w:t>1</w:t>
      </w:r>
      <w:r>
        <w:t xml:space="preserve"> </w:t>
      </w:r>
      <w:r w:rsidR="00F741A5">
        <w:t>–</w:t>
      </w:r>
      <w:r>
        <w:t xml:space="preserve"> Mapping reference table</w:t>
      </w: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02"/>
        <w:gridCol w:w="1210"/>
        <w:gridCol w:w="1412"/>
        <w:gridCol w:w="1276"/>
        <w:gridCol w:w="1344"/>
        <w:gridCol w:w="1344"/>
        <w:gridCol w:w="1371"/>
      </w:tblGrid>
      <w:tr w:rsidR="00302296" w:rsidRPr="009A4561" w14:paraId="18A0C2F3" w14:textId="77777777" w:rsidTr="00E92EC3">
        <w:trPr>
          <w:trHeight w:val="579"/>
          <w:tblHeader/>
        </w:trPr>
        <w:tc>
          <w:tcPr>
            <w:tcW w:w="1545" w:type="dxa"/>
            <w:shd w:val="clear" w:color="auto" w:fill="BFBFBF" w:themeFill="background1" w:themeFillShade="BF"/>
          </w:tcPr>
          <w:p w14:paraId="0F432F0E" w14:textId="77777777" w:rsidR="00302296" w:rsidRPr="00DE17C1" w:rsidRDefault="00302296" w:rsidP="00DE17C1">
            <w:pPr>
              <w:pStyle w:val="Tableheader"/>
            </w:pPr>
            <w:r w:rsidRPr="00DE17C1">
              <w:t xml:space="preserve">Location </w:t>
            </w:r>
          </w:p>
        </w:tc>
        <w:tc>
          <w:tcPr>
            <w:tcW w:w="1104" w:type="dxa"/>
            <w:shd w:val="clear" w:color="auto" w:fill="BFBFBF" w:themeFill="background1" w:themeFillShade="BF"/>
          </w:tcPr>
          <w:p w14:paraId="1F70D2E7" w14:textId="77777777" w:rsidR="00302296" w:rsidRPr="00DE17C1" w:rsidRDefault="00302296" w:rsidP="00DE17C1">
            <w:pPr>
              <w:pStyle w:val="Tableheader"/>
            </w:pPr>
            <w:r w:rsidRPr="00DE17C1">
              <w:t>Land /Area Affected</w:t>
            </w:r>
          </w:p>
        </w:tc>
        <w:tc>
          <w:tcPr>
            <w:tcW w:w="1425" w:type="dxa"/>
            <w:shd w:val="clear" w:color="auto" w:fill="BFBFBF" w:themeFill="background1" w:themeFillShade="BF"/>
          </w:tcPr>
          <w:p w14:paraId="46579ED7" w14:textId="77777777" w:rsidR="00302296" w:rsidRPr="00DE17C1" w:rsidRDefault="00302296" w:rsidP="00DE17C1">
            <w:pPr>
              <w:pStyle w:val="Tableheader"/>
            </w:pPr>
            <w:r w:rsidRPr="00DE17C1">
              <w:t>Mapping Reference</w:t>
            </w:r>
          </w:p>
        </w:tc>
        <w:tc>
          <w:tcPr>
            <w:tcW w:w="1307" w:type="dxa"/>
            <w:shd w:val="clear" w:color="auto" w:fill="BFBFBF" w:themeFill="background1" w:themeFillShade="BF"/>
          </w:tcPr>
          <w:p w14:paraId="2A757D6A" w14:textId="77777777" w:rsidR="00302296" w:rsidRPr="00DE17C1" w:rsidRDefault="00302296" w:rsidP="00DE17C1">
            <w:pPr>
              <w:pStyle w:val="Tableheader"/>
            </w:pPr>
            <w:r w:rsidRPr="00DE17C1">
              <w:t>Address</w:t>
            </w:r>
          </w:p>
        </w:tc>
        <w:tc>
          <w:tcPr>
            <w:tcW w:w="1344" w:type="dxa"/>
            <w:shd w:val="clear" w:color="auto" w:fill="BFBFBF" w:themeFill="background1" w:themeFillShade="BF"/>
          </w:tcPr>
          <w:p w14:paraId="78592724" w14:textId="77777777" w:rsidR="00302296" w:rsidRPr="00DE17C1" w:rsidRDefault="00302296" w:rsidP="00DE17C1">
            <w:pPr>
              <w:pStyle w:val="Tableheader"/>
            </w:pPr>
            <w:r w:rsidRPr="00DE17C1">
              <w:t>Proposed Zone changes</w:t>
            </w:r>
          </w:p>
        </w:tc>
        <w:tc>
          <w:tcPr>
            <w:tcW w:w="1344" w:type="dxa"/>
            <w:shd w:val="clear" w:color="auto" w:fill="BFBFBF" w:themeFill="background1" w:themeFillShade="BF"/>
          </w:tcPr>
          <w:p w14:paraId="0F3F95E7" w14:textId="77777777" w:rsidR="00302296" w:rsidRPr="00DE17C1" w:rsidRDefault="00302296" w:rsidP="00DE17C1">
            <w:pPr>
              <w:pStyle w:val="Tableheader"/>
            </w:pPr>
            <w:r w:rsidRPr="00DE17C1">
              <w:t>Proposed Overlay changes</w:t>
            </w:r>
          </w:p>
        </w:tc>
        <w:tc>
          <w:tcPr>
            <w:tcW w:w="1390" w:type="dxa"/>
            <w:shd w:val="clear" w:color="auto" w:fill="BFBFBF" w:themeFill="background1" w:themeFillShade="BF"/>
          </w:tcPr>
          <w:p w14:paraId="15668248" w14:textId="77777777" w:rsidR="00302296" w:rsidRPr="00DE17C1" w:rsidRDefault="00302296" w:rsidP="00DE17C1">
            <w:pPr>
              <w:pStyle w:val="Tableheader"/>
            </w:pPr>
            <w:r w:rsidRPr="00DE17C1">
              <w:t>Proposed deletion</w:t>
            </w:r>
            <w:r w:rsidR="007E6F44" w:rsidRPr="00DE17C1">
              <w:t xml:space="preserve"> changes</w:t>
            </w:r>
          </w:p>
        </w:tc>
      </w:tr>
      <w:tr w:rsidR="009A4561" w:rsidRPr="009A4561" w14:paraId="5A2C7CC7" w14:textId="77777777" w:rsidTr="00E92EC3">
        <w:trPr>
          <w:trHeight w:val="910"/>
        </w:trPr>
        <w:tc>
          <w:tcPr>
            <w:tcW w:w="1545" w:type="dxa"/>
          </w:tcPr>
          <w:p w14:paraId="6A639FFE" w14:textId="4BBB6C2C" w:rsidR="009A4561" w:rsidRPr="0049385F" w:rsidRDefault="0064369C" w:rsidP="00DE17C1">
            <w:pPr>
              <w:pStyle w:val="Tabletext"/>
              <w:rPr>
                <w:color w:val="auto"/>
              </w:rPr>
            </w:pPr>
            <w:r w:rsidRPr="0049385F">
              <w:rPr>
                <w:color w:val="auto"/>
              </w:rPr>
              <w:t>Bendigo Regional Employment Precinct</w:t>
            </w:r>
            <w:r w:rsidR="003D7E19">
              <w:rPr>
                <w:color w:val="auto"/>
              </w:rPr>
              <w:t>, Marong</w:t>
            </w:r>
          </w:p>
        </w:tc>
        <w:tc>
          <w:tcPr>
            <w:tcW w:w="1104" w:type="dxa"/>
          </w:tcPr>
          <w:p w14:paraId="0AFDCA90" w14:textId="726EBED4" w:rsidR="009A4561" w:rsidRPr="0049385F" w:rsidRDefault="0064369C" w:rsidP="00DE17C1">
            <w:pPr>
              <w:pStyle w:val="Tabletext"/>
              <w:rPr>
                <w:color w:val="auto"/>
              </w:rPr>
            </w:pPr>
            <w:r w:rsidRPr="0049385F">
              <w:rPr>
                <w:color w:val="auto"/>
              </w:rPr>
              <w:t xml:space="preserve">The entire precinct identified in Map 1 </w:t>
            </w:r>
          </w:p>
        </w:tc>
        <w:tc>
          <w:tcPr>
            <w:tcW w:w="1425" w:type="dxa"/>
          </w:tcPr>
          <w:p w14:paraId="4550B062" w14:textId="4A49CED7" w:rsidR="009A4561" w:rsidRPr="0049385F" w:rsidRDefault="0064369C" w:rsidP="00DE17C1">
            <w:pPr>
              <w:pStyle w:val="Tabletext"/>
              <w:rPr>
                <w:color w:val="auto"/>
              </w:rPr>
            </w:pPr>
            <w:r w:rsidRPr="0049385F">
              <w:rPr>
                <w:color w:val="auto"/>
              </w:rPr>
              <w:t>C296gben Map No</w:t>
            </w:r>
            <w:r w:rsidR="003D7E19">
              <w:rPr>
                <w:color w:val="auto"/>
              </w:rPr>
              <w:t>s</w:t>
            </w:r>
            <w:r w:rsidRPr="0049385F">
              <w:rPr>
                <w:color w:val="auto"/>
              </w:rPr>
              <w:t>. 5</w:t>
            </w:r>
            <w:r w:rsidR="009A4561" w:rsidRPr="0049385F">
              <w:rPr>
                <w:color w:val="auto"/>
              </w:rPr>
              <w:t xml:space="preserve"> </w:t>
            </w:r>
            <w:r w:rsidR="00BC01DD">
              <w:rPr>
                <w:color w:val="auto"/>
              </w:rPr>
              <w:t>and 6</w:t>
            </w:r>
          </w:p>
        </w:tc>
        <w:tc>
          <w:tcPr>
            <w:tcW w:w="1307" w:type="dxa"/>
          </w:tcPr>
          <w:p w14:paraId="438B70AD" w14:textId="7637B287" w:rsidR="009A4561" w:rsidRPr="0049385F" w:rsidRDefault="0064369C" w:rsidP="00DE17C1">
            <w:pPr>
              <w:pStyle w:val="Tabletext"/>
              <w:rPr>
                <w:color w:val="auto"/>
              </w:rPr>
            </w:pPr>
            <w:r w:rsidRPr="0049385F">
              <w:rPr>
                <w:color w:val="auto"/>
              </w:rPr>
              <w:t xml:space="preserve">Numerous </w:t>
            </w:r>
          </w:p>
        </w:tc>
        <w:tc>
          <w:tcPr>
            <w:tcW w:w="1344" w:type="dxa"/>
          </w:tcPr>
          <w:p w14:paraId="576E64DA" w14:textId="68E5CAE4" w:rsidR="009A4561" w:rsidRPr="0049385F" w:rsidRDefault="0064369C" w:rsidP="00DE17C1">
            <w:pPr>
              <w:pStyle w:val="Tabletext"/>
              <w:rPr>
                <w:color w:val="auto"/>
              </w:rPr>
            </w:pPr>
            <w:r w:rsidRPr="0049385F">
              <w:rPr>
                <w:color w:val="auto"/>
              </w:rPr>
              <w:t>Rezone from FZ to IN1Z</w:t>
            </w:r>
          </w:p>
        </w:tc>
        <w:tc>
          <w:tcPr>
            <w:tcW w:w="1344" w:type="dxa"/>
          </w:tcPr>
          <w:p w14:paraId="411FEE64" w14:textId="2FC20FE3" w:rsidR="009A4561" w:rsidRPr="0049385F" w:rsidRDefault="009A4561" w:rsidP="00DE17C1">
            <w:pPr>
              <w:pStyle w:val="Tabletext"/>
              <w:rPr>
                <w:color w:val="auto"/>
              </w:rPr>
            </w:pPr>
          </w:p>
        </w:tc>
        <w:tc>
          <w:tcPr>
            <w:tcW w:w="1390" w:type="dxa"/>
          </w:tcPr>
          <w:p w14:paraId="01093B16" w14:textId="27881FE5" w:rsidR="009A4561" w:rsidRPr="0049385F" w:rsidRDefault="009A4561" w:rsidP="00DE17C1">
            <w:pPr>
              <w:pStyle w:val="Tabletext"/>
              <w:rPr>
                <w:color w:val="auto"/>
              </w:rPr>
            </w:pPr>
            <w:r w:rsidRPr="0049385F">
              <w:rPr>
                <w:color w:val="auto"/>
              </w:rPr>
              <w:t xml:space="preserve"> </w:t>
            </w:r>
          </w:p>
        </w:tc>
      </w:tr>
      <w:tr w:rsidR="009A4561" w:rsidRPr="009A4561" w14:paraId="4257F148" w14:textId="77777777" w:rsidTr="00E92EC3">
        <w:trPr>
          <w:trHeight w:val="1593"/>
        </w:trPr>
        <w:tc>
          <w:tcPr>
            <w:tcW w:w="1545" w:type="dxa"/>
          </w:tcPr>
          <w:p w14:paraId="7A56EDAC" w14:textId="51D4F037" w:rsidR="009A4561" w:rsidRPr="0049385F" w:rsidRDefault="0049385F" w:rsidP="00DE17C1">
            <w:pPr>
              <w:pStyle w:val="Tabletext"/>
              <w:rPr>
                <w:color w:val="auto"/>
              </w:rPr>
            </w:pPr>
            <w:r w:rsidRPr="0049385F">
              <w:rPr>
                <w:color w:val="auto"/>
              </w:rPr>
              <w:t>Bendigo Regional Employment Precinct</w:t>
            </w:r>
            <w:r w:rsidR="003D7E19">
              <w:rPr>
                <w:color w:val="auto"/>
              </w:rPr>
              <w:t>, Marong</w:t>
            </w:r>
            <w:r w:rsidRPr="0049385F">
              <w:rPr>
                <w:color w:val="auto"/>
              </w:rPr>
              <w:t xml:space="preserve"> </w:t>
            </w:r>
          </w:p>
        </w:tc>
        <w:tc>
          <w:tcPr>
            <w:tcW w:w="1104" w:type="dxa"/>
          </w:tcPr>
          <w:p w14:paraId="73E8C6F5" w14:textId="1D9BBD49" w:rsidR="009A4561" w:rsidRPr="0049385F" w:rsidRDefault="0049385F" w:rsidP="00DE17C1">
            <w:pPr>
              <w:pStyle w:val="Tabletext"/>
              <w:rPr>
                <w:color w:val="auto"/>
              </w:rPr>
            </w:pPr>
            <w:r w:rsidRPr="0049385F">
              <w:rPr>
                <w:color w:val="auto"/>
              </w:rPr>
              <w:t xml:space="preserve">The entire precinct identified in Map 1 </w:t>
            </w:r>
          </w:p>
        </w:tc>
        <w:tc>
          <w:tcPr>
            <w:tcW w:w="1425" w:type="dxa"/>
          </w:tcPr>
          <w:p w14:paraId="725F7E16" w14:textId="1C8FF297" w:rsidR="009A4561" w:rsidRPr="0049385F" w:rsidRDefault="0049385F" w:rsidP="00DE17C1">
            <w:pPr>
              <w:pStyle w:val="Tabletext"/>
              <w:rPr>
                <w:color w:val="auto"/>
              </w:rPr>
            </w:pPr>
            <w:r w:rsidRPr="0049385F">
              <w:rPr>
                <w:color w:val="auto"/>
              </w:rPr>
              <w:t>C296gben Map No</w:t>
            </w:r>
            <w:r w:rsidR="003D7E19">
              <w:rPr>
                <w:color w:val="auto"/>
              </w:rPr>
              <w:t>s</w:t>
            </w:r>
            <w:r w:rsidRPr="0049385F">
              <w:rPr>
                <w:color w:val="auto"/>
              </w:rPr>
              <w:t>. 5</w:t>
            </w:r>
            <w:r w:rsidR="003D7E19">
              <w:rPr>
                <w:color w:val="auto"/>
              </w:rPr>
              <w:t>DPO</w:t>
            </w:r>
            <w:r w:rsidR="00BC01DD">
              <w:rPr>
                <w:color w:val="auto"/>
              </w:rPr>
              <w:t xml:space="preserve"> and 6</w:t>
            </w:r>
            <w:r w:rsidR="003D7E19">
              <w:rPr>
                <w:color w:val="auto"/>
              </w:rPr>
              <w:t>DPO</w:t>
            </w:r>
          </w:p>
        </w:tc>
        <w:tc>
          <w:tcPr>
            <w:tcW w:w="1307" w:type="dxa"/>
          </w:tcPr>
          <w:p w14:paraId="547500E3" w14:textId="35FA266C" w:rsidR="009A4561" w:rsidRPr="0049385F" w:rsidRDefault="0049385F" w:rsidP="00DE17C1">
            <w:pPr>
              <w:pStyle w:val="Tabletext"/>
              <w:rPr>
                <w:color w:val="auto"/>
              </w:rPr>
            </w:pPr>
            <w:r w:rsidRPr="0049385F">
              <w:rPr>
                <w:color w:val="auto"/>
              </w:rPr>
              <w:t>Numerous</w:t>
            </w:r>
          </w:p>
        </w:tc>
        <w:tc>
          <w:tcPr>
            <w:tcW w:w="1344" w:type="dxa"/>
          </w:tcPr>
          <w:p w14:paraId="27AFD7B6" w14:textId="70C994C6" w:rsidR="009A4561" w:rsidRPr="0049385F" w:rsidRDefault="009A4561" w:rsidP="00DE17C1">
            <w:pPr>
              <w:pStyle w:val="Tabletext"/>
              <w:rPr>
                <w:color w:val="auto"/>
              </w:rPr>
            </w:pPr>
          </w:p>
        </w:tc>
        <w:tc>
          <w:tcPr>
            <w:tcW w:w="1344" w:type="dxa"/>
          </w:tcPr>
          <w:p w14:paraId="1FF33364" w14:textId="3BA8713C" w:rsidR="009A4561" w:rsidRPr="0049385F" w:rsidRDefault="003D7E19" w:rsidP="00DE17C1">
            <w:pPr>
              <w:pStyle w:val="Tabletext"/>
              <w:rPr>
                <w:color w:val="auto"/>
              </w:rPr>
            </w:pPr>
            <w:r>
              <w:rPr>
                <w:color w:val="auto"/>
              </w:rPr>
              <w:t xml:space="preserve">Apply </w:t>
            </w:r>
            <w:r w:rsidR="009A4561" w:rsidRPr="0049385F">
              <w:rPr>
                <w:color w:val="auto"/>
              </w:rPr>
              <w:t>D</w:t>
            </w:r>
            <w:r w:rsidR="0049385F" w:rsidRPr="0049385F">
              <w:rPr>
                <w:color w:val="auto"/>
              </w:rPr>
              <w:t>PO34</w:t>
            </w:r>
          </w:p>
        </w:tc>
        <w:tc>
          <w:tcPr>
            <w:tcW w:w="1390" w:type="dxa"/>
          </w:tcPr>
          <w:p w14:paraId="500747BD" w14:textId="26F53F2A" w:rsidR="009A4561" w:rsidRPr="0049385F" w:rsidRDefault="009A4561" w:rsidP="00DE17C1">
            <w:pPr>
              <w:pStyle w:val="Tabletext"/>
              <w:rPr>
                <w:color w:val="auto"/>
              </w:rPr>
            </w:pPr>
          </w:p>
        </w:tc>
      </w:tr>
    </w:tbl>
    <w:p w14:paraId="0E80F250" w14:textId="77777777" w:rsidR="00322595" w:rsidRDefault="00322595" w:rsidP="00A15C2E"/>
    <w:p w14:paraId="37DC2EAF" w14:textId="77777777" w:rsidR="00321431" w:rsidRPr="00321431" w:rsidRDefault="00321431" w:rsidP="00321431"/>
    <w:p w14:paraId="7E72D625" w14:textId="77777777" w:rsidR="00321431" w:rsidRPr="00321431" w:rsidRDefault="00321431" w:rsidP="00321431"/>
    <w:p w14:paraId="6BF6CD53" w14:textId="77777777" w:rsidR="00321431" w:rsidRPr="00321431" w:rsidRDefault="00321431" w:rsidP="00321431"/>
    <w:p w14:paraId="238322FD" w14:textId="77777777" w:rsidR="00321431" w:rsidRPr="00321431" w:rsidRDefault="00321431" w:rsidP="00321431"/>
    <w:p w14:paraId="1157D192" w14:textId="77777777" w:rsidR="00321431" w:rsidRPr="00321431" w:rsidRDefault="00321431" w:rsidP="00321431"/>
    <w:p w14:paraId="79D48309" w14:textId="77777777" w:rsidR="00321431" w:rsidRPr="00321431" w:rsidRDefault="00321431" w:rsidP="00321431"/>
    <w:p w14:paraId="5BDD8F87" w14:textId="77777777" w:rsidR="00321431" w:rsidRPr="00321431" w:rsidRDefault="00321431" w:rsidP="00321431"/>
    <w:p w14:paraId="4611BF7C" w14:textId="77777777" w:rsidR="00321431" w:rsidRPr="00321431" w:rsidRDefault="00321431" w:rsidP="00321431"/>
    <w:p w14:paraId="40BA0DCC" w14:textId="77777777" w:rsidR="00321431" w:rsidRPr="00321431" w:rsidRDefault="00321431" w:rsidP="00321431"/>
    <w:p w14:paraId="4E0A5E7D" w14:textId="77777777" w:rsidR="00321431" w:rsidRDefault="00321431" w:rsidP="00321431"/>
    <w:p w14:paraId="380317B8" w14:textId="77777777" w:rsidR="00321431" w:rsidRPr="00321431" w:rsidRDefault="00321431" w:rsidP="00321431">
      <w:pPr>
        <w:jc w:val="center"/>
      </w:pPr>
    </w:p>
    <w:sectPr w:rsidR="00321431" w:rsidRPr="00321431">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DA7DF" w14:textId="77777777" w:rsidR="00631E80" w:rsidRDefault="00631E80" w:rsidP="007E77A2">
      <w:pPr>
        <w:spacing w:before="0" w:after="0" w:line="240" w:lineRule="auto"/>
      </w:pPr>
      <w:r>
        <w:separator/>
      </w:r>
    </w:p>
  </w:endnote>
  <w:endnote w:type="continuationSeparator" w:id="0">
    <w:p w14:paraId="0CFEE62C" w14:textId="77777777" w:rsidR="00631E80" w:rsidRDefault="00631E80" w:rsidP="007E77A2">
      <w:pPr>
        <w:spacing w:before="0" w:after="0" w:line="240" w:lineRule="auto"/>
      </w:pPr>
      <w:r>
        <w:continuationSeparator/>
      </w:r>
    </w:p>
  </w:endnote>
  <w:endnote w:type="continuationNotice" w:id="1">
    <w:p w14:paraId="4BCEBA11" w14:textId="77777777" w:rsidR="00631E80" w:rsidRDefault="00631E8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1FE8D050" w14:textId="77777777" w:rsidR="009244A9" w:rsidRDefault="009244A9" w:rsidP="009244A9">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rPr>
          <w:t>10</w:t>
        </w:r>
        <w:r>
          <w:rPr>
            <w:b/>
            <w:bCs/>
            <w:szCs w:val="24"/>
          </w:rPr>
          <w:fldChar w:fldCharType="end"/>
        </w:r>
      </w:p>
    </w:sdtContent>
  </w:sdt>
  <w:p w14:paraId="4E09AB88" w14:textId="4C52CF55" w:rsidR="00A46FEF" w:rsidRDefault="0087341D" w:rsidP="009244A9">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r w:rsidR="00D96F9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2BC97" w14:textId="77777777" w:rsidR="00631E80" w:rsidRDefault="00631E80" w:rsidP="007E77A2">
      <w:pPr>
        <w:spacing w:before="0" w:after="0" w:line="240" w:lineRule="auto"/>
      </w:pPr>
      <w:r>
        <w:separator/>
      </w:r>
    </w:p>
  </w:footnote>
  <w:footnote w:type="continuationSeparator" w:id="0">
    <w:p w14:paraId="5748ACA6" w14:textId="77777777" w:rsidR="00631E80" w:rsidRDefault="00631E80" w:rsidP="007E77A2">
      <w:pPr>
        <w:spacing w:before="0" w:after="0" w:line="240" w:lineRule="auto"/>
      </w:pPr>
      <w:r>
        <w:continuationSeparator/>
      </w:r>
    </w:p>
  </w:footnote>
  <w:footnote w:type="continuationNotice" w:id="1">
    <w:p w14:paraId="1847EEC2" w14:textId="77777777" w:rsidR="00631E80" w:rsidRDefault="00631E8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6F52" w14:textId="77777777" w:rsidR="005133F7" w:rsidRDefault="00513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73A04"/>
    <w:multiLevelType w:val="hybridMultilevel"/>
    <w:tmpl w:val="AFD4D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1222EA"/>
    <w:multiLevelType w:val="hybridMultilevel"/>
    <w:tmpl w:val="85941760"/>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55581B"/>
    <w:multiLevelType w:val="hybridMultilevel"/>
    <w:tmpl w:val="F0B2664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BF03DF"/>
    <w:multiLevelType w:val="hybridMultilevel"/>
    <w:tmpl w:val="BBFC382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13020A"/>
    <w:multiLevelType w:val="hybridMultilevel"/>
    <w:tmpl w:val="66986F1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EB54C1"/>
    <w:multiLevelType w:val="hybridMultilevel"/>
    <w:tmpl w:val="E9DE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36AA5C0D"/>
    <w:multiLevelType w:val="hybridMultilevel"/>
    <w:tmpl w:val="4A8651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7C50D7"/>
    <w:multiLevelType w:val="hybridMultilevel"/>
    <w:tmpl w:val="E150710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9183390"/>
    <w:multiLevelType w:val="hybridMultilevel"/>
    <w:tmpl w:val="99748EF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CB1227"/>
    <w:multiLevelType w:val="hybridMultilevel"/>
    <w:tmpl w:val="22CAEFC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6DEC3453"/>
    <w:multiLevelType w:val="hybridMultilevel"/>
    <w:tmpl w:val="5BE0174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CA927CF"/>
    <w:multiLevelType w:val="hybridMultilevel"/>
    <w:tmpl w:val="E2428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79366378">
    <w:abstractNumId w:val="11"/>
  </w:num>
  <w:num w:numId="2" w16cid:durableId="96874862">
    <w:abstractNumId w:val="20"/>
  </w:num>
  <w:num w:numId="3" w16cid:durableId="524758349">
    <w:abstractNumId w:val="27"/>
  </w:num>
  <w:num w:numId="4" w16cid:durableId="1983775289">
    <w:abstractNumId w:val="21"/>
  </w:num>
  <w:num w:numId="5" w16cid:durableId="419375663">
    <w:abstractNumId w:val="26"/>
  </w:num>
  <w:num w:numId="6" w16cid:durableId="1025134009">
    <w:abstractNumId w:val="13"/>
  </w:num>
  <w:num w:numId="7" w16cid:durableId="189953162">
    <w:abstractNumId w:val="17"/>
  </w:num>
  <w:num w:numId="8" w16cid:durableId="550652215">
    <w:abstractNumId w:val="25"/>
  </w:num>
  <w:num w:numId="9" w16cid:durableId="1548058003">
    <w:abstractNumId w:val="11"/>
  </w:num>
  <w:num w:numId="10" w16cid:durableId="974483384">
    <w:abstractNumId w:val="21"/>
  </w:num>
  <w:num w:numId="11" w16cid:durableId="1617328023">
    <w:abstractNumId w:val="21"/>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2009290691">
    <w:abstractNumId w:val="16"/>
  </w:num>
  <w:num w:numId="23" w16cid:durableId="713389931">
    <w:abstractNumId w:val="10"/>
  </w:num>
  <w:num w:numId="24" w16cid:durableId="696124863">
    <w:abstractNumId w:val="14"/>
  </w:num>
  <w:num w:numId="25" w16cid:durableId="1402405523">
    <w:abstractNumId w:val="12"/>
  </w:num>
  <w:num w:numId="26" w16cid:durableId="1810200662">
    <w:abstractNumId w:val="22"/>
  </w:num>
  <w:num w:numId="27" w16cid:durableId="1520966078">
    <w:abstractNumId w:val="15"/>
  </w:num>
  <w:num w:numId="28" w16cid:durableId="463085357">
    <w:abstractNumId w:val="24"/>
  </w:num>
  <w:num w:numId="29" w16cid:durableId="548344364">
    <w:abstractNumId w:val="19"/>
  </w:num>
  <w:num w:numId="30" w16cid:durableId="1981029727">
    <w:abstractNumId w:val="28"/>
  </w:num>
  <w:num w:numId="31" w16cid:durableId="330447957">
    <w:abstractNumId w:val="18"/>
  </w:num>
  <w:num w:numId="32" w16cid:durableId="23189466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1564"/>
    <w:rsid w:val="00001846"/>
    <w:rsid w:val="00001CCD"/>
    <w:rsid w:val="00002BB1"/>
    <w:rsid w:val="000074AE"/>
    <w:rsid w:val="00015C62"/>
    <w:rsid w:val="000166F6"/>
    <w:rsid w:val="000168B6"/>
    <w:rsid w:val="000201AC"/>
    <w:rsid w:val="00020487"/>
    <w:rsid w:val="000219FE"/>
    <w:rsid w:val="00021DEC"/>
    <w:rsid w:val="0002265F"/>
    <w:rsid w:val="00022839"/>
    <w:rsid w:val="00024148"/>
    <w:rsid w:val="0002595E"/>
    <w:rsid w:val="00027609"/>
    <w:rsid w:val="00030253"/>
    <w:rsid w:val="00030543"/>
    <w:rsid w:val="0003068A"/>
    <w:rsid w:val="000327CC"/>
    <w:rsid w:val="000345BB"/>
    <w:rsid w:val="00034B83"/>
    <w:rsid w:val="00035B33"/>
    <w:rsid w:val="00036E87"/>
    <w:rsid w:val="00040315"/>
    <w:rsid w:val="000418F6"/>
    <w:rsid w:val="00041A8C"/>
    <w:rsid w:val="00041B51"/>
    <w:rsid w:val="000437EC"/>
    <w:rsid w:val="000439D5"/>
    <w:rsid w:val="00045F25"/>
    <w:rsid w:val="00047EFE"/>
    <w:rsid w:val="00050130"/>
    <w:rsid w:val="00050924"/>
    <w:rsid w:val="0005121B"/>
    <w:rsid w:val="00052289"/>
    <w:rsid w:val="000529E2"/>
    <w:rsid w:val="0006137C"/>
    <w:rsid w:val="00062791"/>
    <w:rsid w:val="0006523B"/>
    <w:rsid w:val="00065B79"/>
    <w:rsid w:val="0006717F"/>
    <w:rsid w:val="00071783"/>
    <w:rsid w:val="000719FC"/>
    <w:rsid w:val="000727AE"/>
    <w:rsid w:val="0007384A"/>
    <w:rsid w:val="000764E9"/>
    <w:rsid w:val="00080066"/>
    <w:rsid w:val="000804A3"/>
    <w:rsid w:val="00080E63"/>
    <w:rsid w:val="00081531"/>
    <w:rsid w:val="000826B0"/>
    <w:rsid w:val="000830F1"/>
    <w:rsid w:val="00083F2F"/>
    <w:rsid w:val="00085F5F"/>
    <w:rsid w:val="000916B7"/>
    <w:rsid w:val="000921BA"/>
    <w:rsid w:val="00092796"/>
    <w:rsid w:val="00094784"/>
    <w:rsid w:val="000A0F35"/>
    <w:rsid w:val="000A1EAB"/>
    <w:rsid w:val="000A24C6"/>
    <w:rsid w:val="000A4B2B"/>
    <w:rsid w:val="000A521C"/>
    <w:rsid w:val="000A6632"/>
    <w:rsid w:val="000B1877"/>
    <w:rsid w:val="000B1A13"/>
    <w:rsid w:val="000B1FFD"/>
    <w:rsid w:val="000B3789"/>
    <w:rsid w:val="000B5919"/>
    <w:rsid w:val="000B6D9C"/>
    <w:rsid w:val="000B750D"/>
    <w:rsid w:val="000C0D11"/>
    <w:rsid w:val="000C175F"/>
    <w:rsid w:val="000C2AA6"/>
    <w:rsid w:val="000C2D2D"/>
    <w:rsid w:val="000C3FA0"/>
    <w:rsid w:val="000C566F"/>
    <w:rsid w:val="000C63E1"/>
    <w:rsid w:val="000C7451"/>
    <w:rsid w:val="000D0C39"/>
    <w:rsid w:val="000D0E54"/>
    <w:rsid w:val="000D1E2E"/>
    <w:rsid w:val="000D1F69"/>
    <w:rsid w:val="000D3B8A"/>
    <w:rsid w:val="000D3FE4"/>
    <w:rsid w:val="000D5B52"/>
    <w:rsid w:val="000E0FB5"/>
    <w:rsid w:val="000E1371"/>
    <w:rsid w:val="000E341D"/>
    <w:rsid w:val="000E4235"/>
    <w:rsid w:val="000E6CE7"/>
    <w:rsid w:val="000E7C3A"/>
    <w:rsid w:val="000F3D01"/>
    <w:rsid w:val="000F442E"/>
    <w:rsid w:val="000F509F"/>
    <w:rsid w:val="000F6A81"/>
    <w:rsid w:val="000F77A3"/>
    <w:rsid w:val="00102B72"/>
    <w:rsid w:val="00102EEE"/>
    <w:rsid w:val="001031A5"/>
    <w:rsid w:val="00103956"/>
    <w:rsid w:val="00104C87"/>
    <w:rsid w:val="001050DC"/>
    <w:rsid w:val="00106820"/>
    <w:rsid w:val="0010689D"/>
    <w:rsid w:val="00106CFD"/>
    <w:rsid w:val="00107CC5"/>
    <w:rsid w:val="001117F2"/>
    <w:rsid w:val="001130CF"/>
    <w:rsid w:val="00116183"/>
    <w:rsid w:val="00116251"/>
    <w:rsid w:val="00116F64"/>
    <w:rsid w:val="001171E1"/>
    <w:rsid w:val="00117CCD"/>
    <w:rsid w:val="0012081A"/>
    <w:rsid w:val="00124CFF"/>
    <w:rsid w:val="00126E94"/>
    <w:rsid w:val="001279E0"/>
    <w:rsid w:val="00132D75"/>
    <w:rsid w:val="00132EBB"/>
    <w:rsid w:val="00141934"/>
    <w:rsid w:val="00143728"/>
    <w:rsid w:val="00143AC7"/>
    <w:rsid w:val="0014429B"/>
    <w:rsid w:val="001453B6"/>
    <w:rsid w:val="00146EC3"/>
    <w:rsid w:val="00147694"/>
    <w:rsid w:val="00147ACD"/>
    <w:rsid w:val="001540D4"/>
    <w:rsid w:val="0015463C"/>
    <w:rsid w:val="0015584D"/>
    <w:rsid w:val="00156C7E"/>
    <w:rsid w:val="001636AC"/>
    <w:rsid w:val="00164618"/>
    <w:rsid w:val="00164B4C"/>
    <w:rsid w:val="00171AD5"/>
    <w:rsid w:val="001722CA"/>
    <w:rsid w:val="00172C8A"/>
    <w:rsid w:val="0017346B"/>
    <w:rsid w:val="00174A20"/>
    <w:rsid w:val="00176459"/>
    <w:rsid w:val="001770A8"/>
    <w:rsid w:val="00184BDD"/>
    <w:rsid w:val="00185352"/>
    <w:rsid w:val="00185D2C"/>
    <w:rsid w:val="00187E8F"/>
    <w:rsid w:val="001922DB"/>
    <w:rsid w:val="00192809"/>
    <w:rsid w:val="00192F54"/>
    <w:rsid w:val="001945F2"/>
    <w:rsid w:val="00194AF0"/>
    <w:rsid w:val="00195CD5"/>
    <w:rsid w:val="001963BD"/>
    <w:rsid w:val="0019775F"/>
    <w:rsid w:val="00197E40"/>
    <w:rsid w:val="001A0293"/>
    <w:rsid w:val="001A165D"/>
    <w:rsid w:val="001A1E65"/>
    <w:rsid w:val="001A3F33"/>
    <w:rsid w:val="001A50D8"/>
    <w:rsid w:val="001A53E9"/>
    <w:rsid w:val="001B049B"/>
    <w:rsid w:val="001B0A3F"/>
    <w:rsid w:val="001B0CD6"/>
    <w:rsid w:val="001B143E"/>
    <w:rsid w:val="001B321F"/>
    <w:rsid w:val="001B5FA5"/>
    <w:rsid w:val="001B60D7"/>
    <w:rsid w:val="001B772C"/>
    <w:rsid w:val="001C0F2D"/>
    <w:rsid w:val="001C112D"/>
    <w:rsid w:val="001C1345"/>
    <w:rsid w:val="001C42C1"/>
    <w:rsid w:val="001C66D7"/>
    <w:rsid w:val="001D1F29"/>
    <w:rsid w:val="001D48EC"/>
    <w:rsid w:val="001D4F0C"/>
    <w:rsid w:val="001D528B"/>
    <w:rsid w:val="001D530A"/>
    <w:rsid w:val="001D5C4D"/>
    <w:rsid w:val="001D6151"/>
    <w:rsid w:val="001D642F"/>
    <w:rsid w:val="001E2653"/>
    <w:rsid w:val="001E4248"/>
    <w:rsid w:val="001E4E0D"/>
    <w:rsid w:val="001E4E6B"/>
    <w:rsid w:val="001E7149"/>
    <w:rsid w:val="001F2C99"/>
    <w:rsid w:val="001F34F8"/>
    <w:rsid w:val="001F3CC7"/>
    <w:rsid w:val="001F427B"/>
    <w:rsid w:val="00200B39"/>
    <w:rsid w:val="00202852"/>
    <w:rsid w:val="00205569"/>
    <w:rsid w:val="00210168"/>
    <w:rsid w:val="0021084A"/>
    <w:rsid w:val="00212253"/>
    <w:rsid w:val="0021440D"/>
    <w:rsid w:val="00214CEE"/>
    <w:rsid w:val="002228A3"/>
    <w:rsid w:val="00222A04"/>
    <w:rsid w:val="00223AB7"/>
    <w:rsid w:val="00224396"/>
    <w:rsid w:val="00224E35"/>
    <w:rsid w:val="00225B2B"/>
    <w:rsid w:val="00225C94"/>
    <w:rsid w:val="00227B55"/>
    <w:rsid w:val="00230AC1"/>
    <w:rsid w:val="00231A33"/>
    <w:rsid w:val="00231B0E"/>
    <w:rsid w:val="002334FB"/>
    <w:rsid w:val="002345E6"/>
    <w:rsid w:val="00234D2C"/>
    <w:rsid w:val="00234EF2"/>
    <w:rsid w:val="00235465"/>
    <w:rsid w:val="002402A2"/>
    <w:rsid w:val="002413C6"/>
    <w:rsid w:val="00241698"/>
    <w:rsid w:val="00241917"/>
    <w:rsid w:val="002429C1"/>
    <w:rsid w:val="0024309F"/>
    <w:rsid w:val="002463F7"/>
    <w:rsid w:val="002476A1"/>
    <w:rsid w:val="00247AF3"/>
    <w:rsid w:val="00247E35"/>
    <w:rsid w:val="00255E71"/>
    <w:rsid w:val="0026142C"/>
    <w:rsid w:val="00263227"/>
    <w:rsid w:val="00265A56"/>
    <w:rsid w:val="0026765D"/>
    <w:rsid w:val="002715E5"/>
    <w:rsid w:val="00271E60"/>
    <w:rsid w:val="002724AE"/>
    <w:rsid w:val="00272999"/>
    <w:rsid w:val="002744A8"/>
    <w:rsid w:val="00274974"/>
    <w:rsid w:val="002751FE"/>
    <w:rsid w:val="002753BB"/>
    <w:rsid w:val="00275CAD"/>
    <w:rsid w:val="00277253"/>
    <w:rsid w:val="00281CDB"/>
    <w:rsid w:val="00282F62"/>
    <w:rsid w:val="00283FAA"/>
    <w:rsid w:val="00284C19"/>
    <w:rsid w:val="00286520"/>
    <w:rsid w:val="002908B1"/>
    <w:rsid w:val="00291500"/>
    <w:rsid w:val="00292E0F"/>
    <w:rsid w:val="002939A7"/>
    <w:rsid w:val="00294304"/>
    <w:rsid w:val="002946F8"/>
    <w:rsid w:val="00295129"/>
    <w:rsid w:val="00296B7C"/>
    <w:rsid w:val="00296D89"/>
    <w:rsid w:val="002971E1"/>
    <w:rsid w:val="00297D7B"/>
    <w:rsid w:val="00297E68"/>
    <w:rsid w:val="002A0FE5"/>
    <w:rsid w:val="002A24DA"/>
    <w:rsid w:val="002A4852"/>
    <w:rsid w:val="002A4E1C"/>
    <w:rsid w:val="002A51BD"/>
    <w:rsid w:val="002A5F84"/>
    <w:rsid w:val="002A639D"/>
    <w:rsid w:val="002B05ED"/>
    <w:rsid w:val="002B19E1"/>
    <w:rsid w:val="002B2279"/>
    <w:rsid w:val="002B2FDD"/>
    <w:rsid w:val="002B321A"/>
    <w:rsid w:val="002B7EF6"/>
    <w:rsid w:val="002C2D0C"/>
    <w:rsid w:val="002C39FA"/>
    <w:rsid w:val="002C4BCC"/>
    <w:rsid w:val="002C50AE"/>
    <w:rsid w:val="002D2318"/>
    <w:rsid w:val="002D2F4E"/>
    <w:rsid w:val="002D39C8"/>
    <w:rsid w:val="002D3F31"/>
    <w:rsid w:val="002E001E"/>
    <w:rsid w:val="002E047B"/>
    <w:rsid w:val="002E07C2"/>
    <w:rsid w:val="002E0F11"/>
    <w:rsid w:val="002E103C"/>
    <w:rsid w:val="002E21AD"/>
    <w:rsid w:val="002E2535"/>
    <w:rsid w:val="002E3F9B"/>
    <w:rsid w:val="002E42DB"/>
    <w:rsid w:val="002E6B65"/>
    <w:rsid w:val="002E7045"/>
    <w:rsid w:val="002F1023"/>
    <w:rsid w:val="002F1A89"/>
    <w:rsid w:val="002F2134"/>
    <w:rsid w:val="002F49BD"/>
    <w:rsid w:val="002F7405"/>
    <w:rsid w:val="002F7652"/>
    <w:rsid w:val="0030042B"/>
    <w:rsid w:val="00300453"/>
    <w:rsid w:val="00302296"/>
    <w:rsid w:val="003053D3"/>
    <w:rsid w:val="00305A72"/>
    <w:rsid w:val="00306341"/>
    <w:rsid w:val="00307037"/>
    <w:rsid w:val="003078B1"/>
    <w:rsid w:val="0031079B"/>
    <w:rsid w:val="003116F8"/>
    <w:rsid w:val="00311AFA"/>
    <w:rsid w:val="00312C2B"/>
    <w:rsid w:val="003145CF"/>
    <w:rsid w:val="00314B95"/>
    <w:rsid w:val="003156EC"/>
    <w:rsid w:val="0031637F"/>
    <w:rsid w:val="00316FA9"/>
    <w:rsid w:val="00320CE5"/>
    <w:rsid w:val="00321431"/>
    <w:rsid w:val="00321A49"/>
    <w:rsid w:val="00322595"/>
    <w:rsid w:val="0032271C"/>
    <w:rsid w:val="00322CCB"/>
    <w:rsid w:val="00324D0A"/>
    <w:rsid w:val="00325EC7"/>
    <w:rsid w:val="00326BE2"/>
    <w:rsid w:val="0032728C"/>
    <w:rsid w:val="00331A5B"/>
    <w:rsid w:val="00333B68"/>
    <w:rsid w:val="00333EA3"/>
    <w:rsid w:val="00333EE5"/>
    <w:rsid w:val="00334266"/>
    <w:rsid w:val="0033489D"/>
    <w:rsid w:val="00334E6C"/>
    <w:rsid w:val="00334EDC"/>
    <w:rsid w:val="00336A36"/>
    <w:rsid w:val="00336FF2"/>
    <w:rsid w:val="0033748B"/>
    <w:rsid w:val="00337622"/>
    <w:rsid w:val="00341E8D"/>
    <w:rsid w:val="003420F7"/>
    <w:rsid w:val="003451EC"/>
    <w:rsid w:val="0034564A"/>
    <w:rsid w:val="00347034"/>
    <w:rsid w:val="00347B7D"/>
    <w:rsid w:val="003509E7"/>
    <w:rsid w:val="00354261"/>
    <w:rsid w:val="0035557B"/>
    <w:rsid w:val="00360239"/>
    <w:rsid w:val="003612D0"/>
    <w:rsid w:val="0036279A"/>
    <w:rsid w:val="00363C07"/>
    <w:rsid w:val="00363DC0"/>
    <w:rsid w:val="00364F46"/>
    <w:rsid w:val="003664C4"/>
    <w:rsid w:val="003710D2"/>
    <w:rsid w:val="0037164D"/>
    <w:rsid w:val="00373266"/>
    <w:rsid w:val="00373D37"/>
    <w:rsid w:val="003746F3"/>
    <w:rsid w:val="003749B8"/>
    <w:rsid w:val="00375B63"/>
    <w:rsid w:val="00376D39"/>
    <w:rsid w:val="00377EAC"/>
    <w:rsid w:val="00380A69"/>
    <w:rsid w:val="0038219B"/>
    <w:rsid w:val="00382CF7"/>
    <w:rsid w:val="00383649"/>
    <w:rsid w:val="00383833"/>
    <w:rsid w:val="003840FD"/>
    <w:rsid w:val="003921F0"/>
    <w:rsid w:val="00392396"/>
    <w:rsid w:val="00393F27"/>
    <w:rsid w:val="00395188"/>
    <w:rsid w:val="0039519A"/>
    <w:rsid w:val="0039548E"/>
    <w:rsid w:val="003960A9"/>
    <w:rsid w:val="0039612F"/>
    <w:rsid w:val="003A073F"/>
    <w:rsid w:val="003A20A8"/>
    <w:rsid w:val="003A2EAF"/>
    <w:rsid w:val="003A4991"/>
    <w:rsid w:val="003A4F87"/>
    <w:rsid w:val="003A6267"/>
    <w:rsid w:val="003B07BC"/>
    <w:rsid w:val="003B0DAF"/>
    <w:rsid w:val="003B1001"/>
    <w:rsid w:val="003B184C"/>
    <w:rsid w:val="003B41B7"/>
    <w:rsid w:val="003B53E7"/>
    <w:rsid w:val="003B7016"/>
    <w:rsid w:val="003B721A"/>
    <w:rsid w:val="003C3A3F"/>
    <w:rsid w:val="003C3AB7"/>
    <w:rsid w:val="003C52C3"/>
    <w:rsid w:val="003C58A4"/>
    <w:rsid w:val="003C6321"/>
    <w:rsid w:val="003C6672"/>
    <w:rsid w:val="003C6C5D"/>
    <w:rsid w:val="003C716B"/>
    <w:rsid w:val="003D1211"/>
    <w:rsid w:val="003D27EE"/>
    <w:rsid w:val="003D4A04"/>
    <w:rsid w:val="003D5F47"/>
    <w:rsid w:val="003D621E"/>
    <w:rsid w:val="003D6C90"/>
    <w:rsid w:val="003D7E19"/>
    <w:rsid w:val="003D7FF7"/>
    <w:rsid w:val="003E158F"/>
    <w:rsid w:val="003E1CB4"/>
    <w:rsid w:val="003E28EC"/>
    <w:rsid w:val="003E3370"/>
    <w:rsid w:val="003E432B"/>
    <w:rsid w:val="003E51CD"/>
    <w:rsid w:val="003E6C06"/>
    <w:rsid w:val="003F0C2F"/>
    <w:rsid w:val="003F113A"/>
    <w:rsid w:val="003F17BB"/>
    <w:rsid w:val="003F1E04"/>
    <w:rsid w:val="003F26FF"/>
    <w:rsid w:val="003F4476"/>
    <w:rsid w:val="003F559F"/>
    <w:rsid w:val="003F5825"/>
    <w:rsid w:val="003F7969"/>
    <w:rsid w:val="00400867"/>
    <w:rsid w:val="00401351"/>
    <w:rsid w:val="00401E11"/>
    <w:rsid w:val="00402236"/>
    <w:rsid w:val="004030F5"/>
    <w:rsid w:val="0040357D"/>
    <w:rsid w:val="00404F5F"/>
    <w:rsid w:val="004059D0"/>
    <w:rsid w:val="00407F18"/>
    <w:rsid w:val="00410FC1"/>
    <w:rsid w:val="0041217E"/>
    <w:rsid w:val="00412F5E"/>
    <w:rsid w:val="00412F97"/>
    <w:rsid w:val="004132AC"/>
    <w:rsid w:val="00413765"/>
    <w:rsid w:val="004171CB"/>
    <w:rsid w:val="00417563"/>
    <w:rsid w:val="00417F20"/>
    <w:rsid w:val="00421F93"/>
    <w:rsid w:val="004244FC"/>
    <w:rsid w:val="004256F4"/>
    <w:rsid w:val="004267E6"/>
    <w:rsid w:val="00426FC8"/>
    <w:rsid w:val="00427DD5"/>
    <w:rsid w:val="00430137"/>
    <w:rsid w:val="00433E58"/>
    <w:rsid w:val="004349FB"/>
    <w:rsid w:val="00434E12"/>
    <w:rsid w:val="00435457"/>
    <w:rsid w:val="00435710"/>
    <w:rsid w:val="00443881"/>
    <w:rsid w:val="00445760"/>
    <w:rsid w:val="00446AA8"/>
    <w:rsid w:val="00450F43"/>
    <w:rsid w:val="00452050"/>
    <w:rsid w:val="0045398C"/>
    <w:rsid w:val="00454F71"/>
    <w:rsid w:val="00455C55"/>
    <w:rsid w:val="00455DE6"/>
    <w:rsid w:val="00455E90"/>
    <w:rsid w:val="00456670"/>
    <w:rsid w:val="00460F35"/>
    <w:rsid w:val="00461EFD"/>
    <w:rsid w:val="00462F41"/>
    <w:rsid w:val="0046542F"/>
    <w:rsid w:val="00465C73"/>
    <w:rsid w:val="004661ED"/>
    <w:rsid w:val="004666D1"/>
    <w:rsid w:val="004675C7"/>
    <w:rsid w:val="00472902"/>
    <w:rsid w:val="0047468F"/>
    <w:rsid w:val="00475B4D"/>
    <w:rsid w:val="00476E0C"/>
    <w:rsid w:val="004800C9"/>
    <w:rsid w:val="00481C55"/>
    <w:rsid w:val="00483C6C"/>
    <w:rsid w:val="004843C6"/>
    <w:rsid w:val="0048673E"/>
    <w:rsid w:val="00486BFE"/>
    <w:rsid w:val="00491C31"/>
    <w:rsid w:val="00491E23"/>
    <w:rsid w:val="00492E39"/>
    <w:rsid w:val="0049385F"/>
    <w:rsid w:val="00493E36"/>
    <w:rsid w:val="0049623C"/>
    <w:rsid w:val="004A07A5"/>
    <w:rsid w:val="004A16DC"/>
    <w:rsid w:val="004A2C56"/>
    <w:rsid w:val="004A50CA"/>
    <w:rsid w:val="004A5101"/>
    <w:rsid w:val="004A5C5D"/>
    <w:rsid w:val="004A5D3F"/>
    <w:rsid w:val="004A6626"/>
    <w:rsid w:val="004A6DA6"/>
    <w:rsid w:val="004B038C"/>
    <w:rsid w:val="004B0849"/>
    <w:rsid w:val="004B09F3"/>
    <w:rsid w:val="004B2B22"/>
    <w:rsid w:val="004B48AE"/>
    <w:rsid w:val="004C0B04"/>
    <w:rsid w:val="004C449F"/>
    <w:rsid w:val="004C44A6"/>
    <w:rsid w:val="004C6A6A"/>
    <w:rsid w:val="004C7954"/>
    <w:rsid w:val="004D0186"/>
    <w:rsid w:val="004D0609"/>
    <w:rsid w:val="004D4473"/>
    <w:rsid w:val="004D6141"/>
    <w:rsid w:val="004D6D1E"/>
    <w:rsid w:val="004D6F55"/>
    <w:rsid w:val="004E2887"/>
    <w:rsid w:val="004E48C8"/>
    <w:rsid w:val="004E7E44"/>
    <w:rsid w:val="004F23BC"/>
    <w:rsid w:val="004F3311"/>
    <w:rsid w:val="004F4C16"/>
    <w:rsid w:val="004F590B"/>
    <w:rsid w:val="004F6804"/>
    <w:rsid w:val="0050004A"/>
    <w:rsid w:val="00500A62"/>
    <w:rsid w:val="00500E38"/>
    <w:rsid w:val="00501ADB"/>
    <w:rsid w:val="00502668"/>
    <w:rsid w:val="005028F7"/>
    <w:rsid w:val="0050422B"/>
    <w:rsid w:val="0050430C"/>
    <w:rsid w:val="0050450F"/>
    <w:rsid w:val="00505445"/>
    <w:rsid w:val="005058E0"/>
    <w:rsid w:val="005100ED"/>
    <w:rsid w:val="005107A2"/>
    <w:rsid w:val="0051096A"/>
    <w:rsid w:val="00511A1E"/>
    <w:rsid w:val="005133F7"/>
    <w:rsid w:val="00513F9B"/>
    <w:rsid w:val="005147CA"/>
    <w:rsid w:val="00514FB2"/>
    <w:rsid w:val="00516135"/>
    <w:rsid w:val="005165EF"/>
    <w:rsid w:val="00517172"/>
    <w:rsid w:val="00520AD5"/>
    <w:rsid w:val="00520DAC"/>
    <w:rsid w:val="00520F53"/>
    <w:rsid w:val="00521746"/>
    <w:rsid w:val="00521F53"/>
    <w:rsid w:val="0052444B"/>
    <w:rsid w:val="00525BA8"/>
    <w:rsid w:val="00534239"/>
    <w:rsid w:val="005343DA"/>
    <w:rsid w:val="005350C1"/>
    <w:rsid w:val="00535CAB"/>
    <w:rsid w:val="0053613F"/>
    <w:rsid w:val="005365BF"/>
    <w:rsid w:val="00536F3C"/>
    <w:rsid w:val="00537FBF"/>
    <w:rsid w:val="00543C20"/>
    <w:rsid w:val="00543FEF"/>
    <w:rsid w:val="00544FCD"/>
    <w:rsid w:val="0054553B"/>
    <w:rsid w:val="00546F39"/>
    <w:rsid w:val="00546F99"/>
    <w:rsid w:val="005500E1"/>
    <w:rsid w:val="00554958"/>
    <w:rsid w:val="00556B52"/>
    <w:rsid w:val="00560E0D"/>
    <w:rsid w:val="00562A17"/>
    <w:rsid w:val="00562D72"/>
    <w:rsid w:val="00563746"/>
    <w:rsid w:val="0056377C"/>
    <w:rsid w:val="00565033"/>
    <w:rsid w:val="00567F26"/>
    <w:rsid w:val="00570843"/>
    <w:rsid w:val="00570DD4"/>
    <w:rsid w:val="00571448"/>
    <w:rsid w:val="00572B5F"/>
    <w:rsid w:val="00574244"/>
    <w:rsid w:val="00575FDD"/>
    <w:rsid w:val="00576F6E"/>
    <w:rsid w:val="005771DB"/>
    <w:rsid w:val="00577552"/>
    <w:rsid w:val="0057791D"/>
    <w:rsid w:val="00580A57"/>
    <w:rsid w:val="005814A9"/>
    <w:rsid w:val="0058174E"/>
    <w:rsid w:val="005827F1"/>
    <w:rsid w:val="005829FC"/>
    <w:rsid w:val="00583038"/>
    <w:rsid w:val="00583742"/>
    <w:rsid w:val="005840D5"/>
    <w:rsid w:val="005854B4"/>
    <w:rsid w:val="0058580E"/>
    <w:rsid w:val="00590BF2"/>
    <w:rsid w:val="00591040"/>
    <w:rsid w:val="00592C6A"/>
    <w:rsid w:val="0059382D"/>
    <w:rsid w:val="00597815"/>
    <w:rsid w:val="005978B8"/>
    <w:rsid w:val="005A1934"/>
    <w:rsid w:val="005A1EC4"/>
    <w:rsid w:val="005A340E"/>
    <w:rsid w:val="005A4D24"/>
    <w:rsid w:val="005A59A9"/>
    <w:rsid w:val="005A7ED2"/>
    <w:rsid w:val="005B06FA"/>
    <w:rsid w:val="005B0826"/>
    <w:rsid w:val="005B0A93"/>
    <w:rsid w:val="005B1949"/>
    <w:rsid w:val="005B4CD9"/>
    <w:rsid w:val="005B515F"/>
    <w:rsid w:val="005B5200"/>
    <w:rsid w:val="005B60D0"/>
    <w:rsid w:val="005B72E9"/>
    <w:rsid w:val="005C081D"/>
    <w:rsid w:val="005C3455"/>
    <w:rsid w:val="005C3FEC"/>
    <w:rsid w:val="005C545E"/>
    <w:rsid w:val="005C69FA"/>
    <w:rsid w:val="005C6FF0"/>
    <w:rsid w:val="005D0AA6"/>
    <w:rsid w:val="005D19E4"/>
    <w:rsid w:val="005D2047"/>
    <w:rsid w:val="005D2555"/>
    <w:rsid w:val="005D27F5"/>
    <w:rsid w:val="005D286B"/>
    <w:rsid w:val="005D43BF"/>
    <w:rsid w:val="005D4C90"/>
    <w:rsid w:val="005D5B7F"/>
    <w:rsid w:val="005D6F65"/>
    <w:rsid w:val="005D724D"/>
    <w:rsid w:val="005D79FB"/>
    <w:rsid w:val="005D7B33"/>
    <w:rsid w:val="005E1658"/>
    <w:rsid w:val="005E1938"/>
    <w:rsid w:val="005E2338"/>
    <w:rsid w:val="005E3653"/>
    <w:rsid w:val="005E3D8A"/>
    <w:rsid w:val="005E5634"/>
    <w:rsid w:val="005E6012"/>
    <w:rsid w:val="005E7AEC"/>
    <w:rsid w:val="005E7FE1"/>
    <w:rsid w:val="005F12F2"/>
    <w:rsid w:val="005F25A4"/>
    <w:rsid w:val="005F3537"/>
    <w:rsid w:val="005F6154"/>
    <w:rsid w:val="005F67E3"/>
    <w:rsid w:val="00600AC5"/>
    <w:rsid w:val="00600B22"/>
    <w:rsid w:val="0060175D"/>
    <w:rsid w:val="00602325"/>
    <w:rsid w:val="00602DC0"/>
    <w:rsid w:val="00604794"/>
    <w:rsid w:val="00605528"/>
    <w:rsid w:val="006056A4"/>
    <w:rsid w:val="006067A1"/>
    <w:rsid w:val="00606853"/>
    <w:rsid w:val="0060785B"/>
    <w:rsid w:val="00607BFD"/>
    <w:rsid w:val="0061121C"/>
    <w:rsid w:val="00612CD9"/>
    <w:rsid w:val="00613BD5"/>
    <w:rsid w:val="0061500B"/>
    <w:rsid w:val="0061614F"/>
    <w:rsid w:val="0061653B"/>
    <w:rsid w:val="0061683F"/>
    <w:rsid w:val="00620A08"/>
    <w:rsid w:val="00620F70"/>
    <w:rsid w:val="00622183"/>
    <w:rsid w:val="00622C16"/>
    <w:rsid w:val="00622FC8"/>
    <w:rsid w:val="006237BB"/>
    <w:rsid w:val="00626691"/>
    <w:rsid w:val="00626934"/>
    <w:rsid w:val="00627D14"/>
    <w:rsid w:val="00630F81"/>
    <w:rsid w:val="0063109B"/>
    <w:rsid w:val="00631E80"/>
    <w:rsid w:val="006333B0"/>
    <w:rsid w:val="00634CD8"/>
    <w:rsid w:val="00634E01"/>
    <w:rsid w:val="006358A8"/>
    <w:rsid w:val="00635ABD"/>
    <w:rsid w:val="00635E07"/>
    <w:rsid w:val="0063763B"/>
    <w:rsid w:val="006377C7"/>
    <w:rsid w:val="006402A3"/>
    <w:rsid w:val="00640E51"/>
    <w:rsid w:val="00641B24"/>
    <w:rsid w:val="00642CF8"/>
    <w:rsid w:val="00642E8A"/>
    <w:rsid w:val="0064369C"/>
    <w:rsid w:val="00655D5D"/>
    <w:rsid w:val="00656F38"/>
    <w:rsid w:val="0065735D"/>
    <w:rsid w:val="006612F9"/>
    <w:rsid w:val="006613F5"/>
    <w:rsid w:val="006619EE"/>
    <w:rsid w:val="0066330B"/>
    <w:rsid w:val="0066515F"/>
    <w:rsid w:val="006659B0"/>
    <w:rsid w:val="00666587"/>
    <w:rsid w:val="00666632"/>
    <w:rsid w:val="006676AB"/>
    <w:rsid w:val="00670CA3"/>
    <w:rsid w:val="00673834"/>
    <w:rsid w:val="00673AC3"/>
    <w:rsid w:val="00673AF7"/>
    <w:rsid w:val="006740A2"/>
    <w:rsid w:val="0067598F"/>
    <w:rsid w:val="00676243"/>
    <w:rsid w:val="00677449"/>
    <w:rsid w:val="006776C4"/>
    <w:rsid w:val="00682551"/>
    <w:rsid w:val="0068276E"/>
    <w:rsid w:val="00683536"/>
    <w:rsid w:val="00683730"/>
    <w:rsid w:val="006837D8"/>
    <w:rsid w:val="00683BBA"/>
    <w:rsid w:val="00684440"/>
    <w:rsid w:val="00685290"/>
    <w:rsid w:val="00686010"/>
    <w:rsid w:val="00687806"/>
    <w:rsid w:val="00691EA4"/>
    <w:rsid w:val="0069287C"/>
    <w:rsid w:val="00694699"/>
    <w:rsid w:val="00694EF4"/>
    <w:rsid w:val="006959D8"/>
    <w:rsid w:val="006A19B5"/>
    <w:rsid w:val="006A2182"/>
    <w:rsid w:val="006A37D7"/>
    <w:rsid w:val="006B02FA"/>
    <w:rsid w:val="006B0800"/>
    <w:rsid w:val="006B2BA0"/>
    <w:rsid w:val="006B3B36"/>
    <w:rsid w:val="006B4F03"/>
    <w:rsid w:val="006B4FF9"/>
    <w:rsid w:val="006B55AE"/>
    <w:rsid w:val="006B7405"/>
    <w:rsid w:val="006C021E"/>
    <w:rsid w:val="006C0F9B"/>
    <w:rsid w:val="006C1219"/>
    <w:rsid w:val="006C1C71"/>
    <w:rsid w:val="006C3CC2"/>
    <w:rsid w:val="006C4332"/>
    <w:rsid w:val="006C471D"/>
    <w:rsid w:val="006C4843"/>
    <w:rsid w:val="006C4F1B"/>
    <w:rsid w:val="006C5563"/>
    <w:rsid w:val="006C5F0D"/>
    <w:rsid w:val="006C60EF"/>
    <w:rsid w:val="006D10AA"/>
    <w:rsid w:val="006D2B4C"/>
    <w:rsid w:val="006D2F6C"/>
    <w:rsid w:val="006D3671"/>
    <w:rsid w:val="006D65BE"/>
    <w:rsid w:val="006D6B86"/>
    <w:rsid w:val="006D6BBF"/>
    <w:rsid w:val="006D6E6A"/>
    <w:rsid w:val="006D7A28"/>
    <w:rsid w:val="006E0B84"/>
    <w:rsid w:val="006E1231"/>
    <w:rsid w:val="006E3963"/>
    <w:rsid w:val="006E6D06"/>
    <w:rsid w:val="006F1578"/>
    <w:rsid w:val="006F229C"/>
    <w:rsid w:val="006F25E2"/>
    <w:rsid w:val="006F2D6C"/>
    <w:rsid w:val="006F5240"/>
    <w:rsid w:val="006F5990"/>
    <w:rsid w:val="006F5DCA"/>
    <w:rsid w:val="00701188"/>
    <w:rsid w:val="0070297C"/>
    <w:rsid w:val="007064A8"/>
    <w:rsid w:val="0070712B"/>
    <w:rsid w:val="00713781"/>
    <w:rsid w:val="00714E38"/>
    <w:rsid w:val="00715349"/>
    <w:rsid w:val="00715907"/>
    <w:rsid w:val="00717D9E"/>
    <w:rsid w:val="00721471"/>
    <w:rsid w:val="00721B0E"/>
    <w:rsid w:val="00723455"/>
    <w:rsid w:val="007254F8"/>
    <w:rsid w:val="00730416"/>
    <w:rsid w:val="007312FA"/>
    <w:rsid w:val="0073211B"/>
    <w:rsid w:val="007375D6"/>
    <w:rsid w:val="00737E67"/>
    <w:rsid w:val="00741837"/>
    <w:rsid w:val="007422D8"/>
    <w:rsid w:val="00743B9C"/>
    <w:rsid w:val="00744A6B"/>
    <w:rsid w:val="00745412"/>
    <w:rsid w:val="00745AC5"/>
    <w:rsid w:val="00750A7F"/>
    <w:rsid w:val="007510E8"/>
    <w:rsid w:val="00751D33"/>
    <w:rsid w:val="00752722"/>
    <w:rsid w:val="00756549"/>
    <w:rsid w:val="00761A60"/>
    <w:rsid w:val="00763252"/>
    <w:rsid w:val="0076406F"/>
    <w:rsid w:val="007666D2"/>
    <w:rsid w:val="0076673B"/>
    <w:rsid w:val="0077033B"/>
    <w:rsid w:val="00770899"/>
    <w:rsid w:val="00771D92"/>
    <w:rsid w:val="00772C5F"/>
    <w:rsid w:val="0077317A"/>
    <w:rsid w:val="00773528"/>
    <w:rsid w:val="00773E26"/>
    <w:rsid w:val="0077506D"/>
    <w:rsid w:val="00775C8B"/>
    <w:rsid w:val="007775F4"/>
    <w:rsid w:val="0078444F"/>
    <w:rsid w:val="0078459E"/>
    <w:rsid w:val="0078491A"/>
    <w:rsid w:val="00785058"/>
    <w:rsid w:val="00785286"/>
    <w:rsid w:val="007872DE"/>
    <w:rsid w:val="00790BF1"/>
    <w:rsid w:val="00791226"/>
    <w:rsid w:val="00793B3C"/>
    <w:rsid w:val="00794474"/>
    <w:rsid w:val="007948A9"/>
    <w:rsid w:val="00795230"/>
    <w:rsid w:val="00795E3E"/>
    <w:rsid w:val="00795EA2"/>
    <w:rsid w:val="00796D2B"/>
    <w:rsid w:val="00797246"/>
    <w:rsid w:val="00797DA0"/>
    <w:rsid w:val="007A092F"/>
    <w:rsid w:val="007A1235"/>
    <w:rsid w:val="007A178C"/>
    <w:rsid w:val="007A2258"/>
    <w:rsid w:val="007A2AB1"/>
    <w:rsid w:val="007B0268"/>
    <w:rsid w:val="007B253E"/>
    <w:rsid w:val="007B2735"/>
    <w:rsid w:val="007B2AEB"/>
    <w:rsid w:val="007B4289"/>
    <w:rsid w:val="007B49A9"/>
    <w:rsid w:val="007B4DF3"/>
    <w:rsid w:val="007B5622"/>
    <w:rsid w:val="007B5E05"/>
    <w:rsid w:val="007B7D4F"/>
    <w:rsid w:val="007C0E9C"/>
    <w:rsid w:val="007C3809"/>
    <w:rsid w:val="007C3936"/>
    <w:rsid w:val="007C3DB7"/>
    <w:rsid w:val="007C520B"/>
    <w:rsid w:val="007C59D7"/>
    <w:rsid w:val="007C7041"/>
    <w:rsid w:val="007C79BB"/>
    <w:rsid w:val="007D0137"/>
    <w:rsid w:val="007D1090"/>
    <w:rsid w:val="007D27C4"/>
    <w:rsid w:val="007D36B5"/>
    <w:rsid w:val="007D6D32"/>
    <w:rsid w:val="007D6F06"/>
    <w:rsid w:val="007E1B39"/>
    <w:rsid w:val="007E5B64"/>
    <w:rsid w:val="007E6F44"/>
    <w:rsid w:val="007E72D0"/>
    <w:rsid w:val="007E77A2"/>
    <w:rsid w:val="007F1C04"/>
    <w:rsid w:val="007F5B1F"/>
    <w:rsid w:val="007F605D"/>
    <w:rsid w:val="007F696B"/>
    <w:rsid w:val="007F6BD2"/>
    <w:rsid w:val="00800241"/>
    <w:rsid w:val="00800B1C"/>
    <w:rsid w:val="00800FF2"/>
    <w:rsid w:val="00801F10"/>
    <w:rsid w:val="00802186"/>
    <w:rsid w:val="00803201"/>
    <w:rsid w:val="008033D7"/>
    <w:rsid w:val="008047D1"/>
    <w:rsid w:val="00805886"/>
    <w:rsid w:val="008075E9"/>
    <w:rsid w:val="00810559"/>
    <w:rsid w:val="00810607"/>
    <w:rsid w:val="008108C5"/>
    <w:rsid w:val="00811230"/>
    <w:rsid w:val="00813087"/>
    <w:rsid w:val="00816849"/>
    <w:rsid w:val="00823ED4"/>
    <w:rsid w:val="00824E77"/>
    <w:rsid w:val="008266EA"/>
    <w:rsid w:val="0082696C"/>
    <w:rsid w:val="00830F7E"/>
    <w:rsid w:val="008317C4"/>
    <w:rsid w:val="00831F41"/>
    <w:rsid w:val="00833E64"/>
    <w:rsid w:val="00837440"/>
    <w:rsid w:val="00837A9C"/>
    <w:rsid w:val="0084235A"/>
    <w:rsid w:val="008442B4"/>
    <w:rsid w:val="008444B2"/>
    <w:rsid w:val="00844CF8"/>
    <w:rsid w:val="00844E4D"/>
    <w:rsid w:val="00844FDC"/>
    <w:rsid w:val="00850FD2"/>
    <w:rsid w:val="008510F8"/>
    <w:rsid w:val="0085249F"/>
    <w:rsid w:val="0085282F"/>
    <w:rsid w:val="00854272"/>
    <w:rsid w:val="008603C9"/>
    <w:rsid w:val="00860D64"/>
    <w:rsid w:val="00860FE2"/>
    <w:rsid w:val="00861447"/>
    <w:rsid w:val="008630DD"/>
    <w:rsid w:val="008643EE"/>
    <w:rsid w:val="00864EA5"/>
    <w:rsid w:val="008650A2"/>
    <w:rsid w:val="00865548"/>
    <w:rsid w:val="008662F3"/>
    <w:rsid w:val="00866874"/>
    <w:rsid w:val="00866A04"/>
    <w:rsid w:val="0087210A"/>
    <w:rsid w:val="0087228C"/>
    <w:rsid w:val="00872D16"/>
    <w:rsid w:val="0087341D"/>
    <w:rsid w:val="00874F4B"/>
    <w:rsid w:val="008754C0"/>
    <w:rsid w:val="00875CC7"/>
    <w:rsid w:val="0088043B"/>
    <w:rsid w:val="00881863"/>
    <w:rsid w:val="008823E1"/>
    <w:rsid w:val="00890624"/>
    <w:rsid w:val="0089127F"/>
    <w:rsid w:val="00891298"/>
    <w:rsid w:val="00891F75"/>
    <w:rsid w:val="00894DE1"/>
    <w:rsid w:val="008950A8"/>
    <w:rsid w:val="00895986"/>
    <w:rsid w:val="00895D69"/>
    <w:rsid w:val="008A0676"/>
    <w:rsid w:val="008A13D8"/>
    <w:rsid w:val="008A1787"/>
    <w:rsid w:val="008A1A7E"/>
    <w:rsid w:val="008A3D39"/>
    <w:rsid w:val="008A4C95"/>
    <w:rsid w:val="008A5E9D"/>
    <w:rsid w:val="008B0553"/>
    <w:rsid w:val="008B1E73"/>
    <w:rsid w:val="008B2992"/>
    <w:rsid w:val="008B2B41"/>
    <w:rsid w:val="008B3F7E"/>
    <w:rsid w:val="008B49D4"/>
    <w:rsid w:val="008B4C22"/>
    <w:rsid w:val="008B5565"/>
    <w:rsid w:val="008B5CD8"/>
    <w:rsid w:val="008C160C"/>
    <w:rsid w:val="008C1B3C"/>
    <w:rsid w:val="008C4453"/>
    <w:rsid w:val="008C58A5"/>
    <w:rsid w:val="008C6231"/>
    <w:rsid w:val="008C6522"/>
    <w:rsid w:val="008C72E7"/>
    <w:rsid w:val="008D07D5"/>
    <w:rsid w:val="008D1FCC"/>
    <w:rsid w:val="008D2BFA"/>
    <w:rsid w:val="008D41B9"/>
    <w:rsid w:val="008D454B"/>
    <w:rsid w:val="008D5B10"/>
    <w:rsid w:val="008D5C9B"/>
    <w:rsid w:val="008D70BC"/>
    <w:rsid w:val="008D71D4"/>
    <w:rsid w:val="008D72BB"/>
    <w:rsid w:val="008D7F37"/>
    <w:rsid w:val="008E240D"/>
    <w:rsid w:val="008E68AA"/>
    <w:rsid w:val="008E7AC8"/>
    <w:rsid w:val="008E7B99"/>
    <w:rsid w:val="008F08ED"/>
    <w:rsid w:val="008F12B9"/>
    <w:rsid w:val="008F256C"/>
    <w:rsid w:val="008F5491"/>
    <w:rsid w:val="008F607A"/>
    <w:rsid w:val="008F6991"/>
    <w:rsid w:val="008F6CFB"/>
    <w:rsid w:val="008F6F13"/>
    <w:rsid w:val="009041DF"/>
    <w:rsid w:val="00904B54"/>
    <w:rsid w:val="009050F5"/>
    <w:rsid w:val="00905EB3"/>
    <w:rsid w:val="0091109E"/>
    <w:rsid w:val="00911706"/>
    <w:rsid w:val="00913A54"/>
    <w:rsid w:val="00913BF2"/>
    <w:rsid w:val="00914209"/>
    <w:rsid w:val="00914340"/>
    <w:rsid w:val="00914999"/>
    <w:rsid w:val="009166EE"/>
    <w:rsid w:val="009171C7"/>
    <w:rsid w:val="009171DD"/>
    <w:rsid w:val="009173A1"/>
    <w:rsid w:val="009173DE"/>
    <w:rsid w:val="009201BC"/>
    <w:rsid w:val="00922114"/>
    <w:rsid w:val="009229F0"/>
    <w:rsid w:val="009244A9"/>
    <w:rsid w:val="00924707"/>
    <w:rsid w:val="0092618A"/>
    <w:rsid w:val="00926857"/>
    <w:rsid w:val="00927171"/>
    <w:rsid w:val="009271CD"/>
    <w:rsid w:val="00927601"/>
    <w:rsid w:val="009309F6"/>
    <w:rsid w:val="00931210"/>
    <w:rsid w:val="009320FD"/>
    <w:rsid w:val="00932EEC"/>
    <w:rsid w:val="00934AD0"/>
    <w:rsid w:val="00935829"/>
    <w:rsid w:val="00940156"/>
    <w:rsid w:val="009432CD"/>
    <w:rsid w:val="00943421"/>
    <w:rsid w:val="009436F8"/>
    <w:rsid w:val="00944419"/>
    <w:rsid w:val="0095234C"/>
    <w:rsid w:val="00952A4A"/>
    <w:rsid w:val="00954744"/>
    <w:rsid w:val="0095487B"/>
    <w:rsid w:val="009569AD"/>
    <w:rsid w:val="00961544"/>
    <w:rsid w:val="00961E51"/>
    <w:rsid w:val="00963453"/>
    <w:rsid w:val="00964127"/>
    <w:rsid w:val="009652AB"/>
    <w:rsid w:val="00966A90"/>
    <w:rsid w:val="009703AE"/>
    <w:rsid w:val="00970F69"/>
    <w:rsid w:val="009714B7"/>
    <w:rsid w:val="00971FA0"/>
    <w:rsid w:val="00972AB4"/>
    <w:rsid w:val="00974AEC"/>
    <w:rsid w:val="00974FC1"/>
    <w:rsid w:val="009753C5"/>
    <w:rsid w:val="0098401E"/>
    <w:rsid w:val="0098447A"/>
    <w:rsid w:val="009845C7"/>
    <w:rsid w:val="00985D97"/>
    <w:rsid w:val="00987026"/>
    <w:rsid w:val="00987790"/>
    <w:rsid w:val="00987FFB"/>
    <w:rsid w:val="009909D0"/>
    <w:rsid w:val="00991D04"/>
    <w:rsid w:val="00991D07"/>
    <w:rsid w:val="00992A6F"/>
    <w:rsid w:val="00993947"/>
    <w:rsid w:val="00995883"/>
    <w:rsid w:val="00995AFA"/>
    <w:rsid w:val="00995BE5"/>
    <w:rsid w:val="00995D4A"/>
    <w:rsid w:val="00997806"/>
    <w:rsid w:val="009A02B1"/>
    <w:rsid w:val="009A4561"/>
    <w:rsid w:val="009A5DD2"/>
    <w:rsid w:val="009A5E07"/>
    <w:rsid w:val="009B0C97"/>
    <w:rsid w:val="009B1904"/>
    <w:rsid w:val="009B1C07"/>
    <w:rsid w:val="009B2938"/>
    <w:rsid w:val="009B2FA6"/>
    <w:rsid w:val="009B3402"/>
    <w:rsid w:val="009B539E"/>
    <w:rsid w:val="009B56A0"/>
    <w:rsid w:val="009B6752"/>
    <w:rsid w:val="009C00AA"/>
    <w:rsid w:val="009C0345"/>
    <w:rsid w:val="009C1AB8"/>
    <w:rsid w:val="009C1C66"/>
    <w:rsid w:val="009C2EC7"/>
    <w:rsid w:val="009C50C4"/>
    <w:rsid w:val="009C5853"/>
    <w:rsid w:val="009C66A9"/>
    <w:rsid w:val="009C6895"/>
    <w:rsid w:val="009C68E1"/>
    <w:rsid w:val="009D0810"/>
    <w:rsid w:val="009D2A81"/>
    <w:rsid w:val="009D444A"/>
    <w:rsid w:val="009D59E4"/>
    <w:rsid w:val="009D6723"/>
    <w:rsid w:val="009D747F"/>
    <w:rsid w:val="009E6409"/>
    <w:rsid w:val="009E6679"/>
    <w:rsid w:val="009E6F32"/>
    <w:rsid w:val="009F04A1"/>
    <w:rsid w:val="009F09A1"/>
    <w:rsid w:val="009F0B4A"/>
    <w:rsid w:val="009F1201"/>
    <w:rsid w:val="009F66E5"/>
    <w:rsid w:val="00A01171"/>
    <w:rsid w:val="00A0179E"/>
    <w:rsid w:val="00A01EE2"/>
    <w:rsid w:val="00A02A6B"/>
    <w:rsid w:val="00A02FB6"/>
    <w:rsid w:val="00A0605D"/>
    <w:rsid w:val="00A07F8B"/>
    <w:rsid w:val="00A10143"/>
    <w:rsid w:val="00A10207"/>
    <w:rsid w:val="00A1042D"/>
    <w:rsid w:val="00A10879"/>
    <w:rsid w:val="00A11E03"/>
    <w:rsid w:val="00A12128"/>
    <w:rsid w:val="00A123CC"/>
    <w:rsid w:val="00A126BC"/>
    <w:rsid w:val="00A145B4"/>
    <w:rsid w:val="00A15C2E"/>
    <w:rsid w:val="00A16159"/>
    <w:rsid w:val="00A200A0"/>
    <w:rsid w:val="00A22985"/>
    <w:rsid w:val="00A22CC0"/>
    <w:rsid w:val="00A234F4"/>
    <w:rsid w:val="00A236BB"/>
    <w:rsid w:val="00A241FD"/>
    <w:rsid w:val="00A24A2A"/>
    <w:rsid w:val="00A24B98"/>
    <w:rsid w:val="00A2541A"/>
    <w:rsid w:val="00A258EF"/>
    <w:rsid w:val="00A2625F"/>
    <w:rsid w:val="00A267AD"/>
    <w:rsid w:val="00A26EF9"/>
    <w:rsid w:val="00A30A91"/>
    <w:rsid w:val="00A30DF3"/>
    <w:rsid w:val="00A33F13"/>
    <w:rsid w:val="00A34A17"/>
    <w:rsid w:val="00A34C8A"/>
    <w:rsid w:val="00A34DC2"/>
    <w:rsid w:val="00A350F1"/>
    <w:rsid w:val="00A43DDD"/>
    <w:rsid w:val="00A43EA3"/>
    <w:rsid w:val="00A44686"/>
    <w:rsid w:val="00A46195"/>
    <w:rsid w:val="00A468AA"/>
    <w:rsid w:val="00A46FEF"/>
    <w:rsid w:val="00A47FFA"/>
    <w:rsid w:val="00A502A5"/>
    <w:rsid w:val="00A508F9"/>
    <w:rsid w:val="00A5138E"/>
    <w:rsid w:val="00A51797"/>
    <w:rsid w:val="00A51CC4"/>
    <w:rsid w:val="00A52A1F"/>
    <w:rsid w:val="00A54068"/>
    <w:rsid w:val="00A548E6"/>
    <w:rsid w:val="00A57A9C"/>
    <w:rsid w:val="00A63E20"/>
    <w:rsid w:val="00A64E5B"/>
    <w:rsid w:val="00A67A22"/>
    <w:rsid w:val="00A727BD"/>
    <w:rsid w:val="00A7323C"/>
    <w:rsid w:val="00A74000"/>
    <w:rsid w:val="00A7628E"/>
    <w:rsid w:val="00A801E5"/>
    <w:rsid w:val="00A81318"/>
    <w:rsid w:val="00A81C49"/>
    <w:rsid w:val="00A83018"/>
    <w:rsid w:val="00A83F60"/>
    <w:rsid w:val="00A9006C"/>
    <w:rsid w:val="00A921C1"/>
    <w:rsid w:val="00A95AB3"/>
    <w:rsid w:val="00A9785B"/>
    <w:rsid w:val="00AA35A0"/>
    <w:rsid w:val="00AA4331"/>
    <w:rsid w:val="00AA5824"/>
    <w:rsid w:val="00AA772A"/>
    <w:rsid w:val="00AB1DE0"/>
    <w:rsid w:val="00AB4172"/>
    <w:rsid w:val="00AB4FC0"/>
    <w:rsid w:val="00AB6BB7"/>
    <w:rsid w:val="00AB754E"/>
    <w:rsid w:val="00AC15D6"/>
    <w:rsid w:val="00AC2156"/>
    <w:rsid w:val="00AC3309"/>
    <w:rsid w:val="00AC3744"/>
    <w:rsid w:val="00AC44F8"/>
    <w:rsid w:val="00AC5303"/>
    <w:rsid w:val="00AC63EF"/>
    <w:rsid w:val="00AC7826"/>
    <w:rsid w:val="00AC7F06"/>
    <w:rsid w:val="00AD38A7"/>
    <w:rsid w:val="00AD59EA"/>
    <w:rsid w:val="00AD5D94"/>
    <w:rsid w:val="00AE0E33"/>
    <w:rsid w:val="00AE3726"/>
    <w:rsid w:val="00AE5250"/>
    <w:rsid w:val="00AE6E53"/>
    <w:rsid w:val="00AE71B1"/>
    <w:rsid w:val="00AE74C6"/>
    <w:rsid w:val="00AF163F"/>
    <w:rsid w:val="00AF1B7E"/>
    <w:rsid w:val="00AF28E2"/>
    <w:rsid w:val="00AF3D60"/>
    <w:rsid w:val="00AF5C2D"/>
    <w:rsid w:val="00AF5D6D"/>
    <w:rsid w:val="00B0035A"/>
    <w:rsid w:val="00B0322C"/>
    <w:rsid w:val="00B03B2A"/>
    <w:rsid w:val="00B04226"/>
    <w:rsid w:val="00B07C32"/>
    <w:rsid w:val="00B07ECA"/>
    <w:rsid w:val="00B108B9"/>
    <w:rsid w:val="00B11886"/>
    <w:rsid w:val="00B11922"/>
    <w:rsid w:val="00B12FE0"/>
    <w:rsid w:val="00B13EED"/>
    <w:rsid w:val="00B2034D"/>
    <w:rsid w:val="00B2148A"/>
    <w:rsid w:val="00B22172"/>
    <w:rsid w:val="00B22320"/>
    <w:rsid w:val="00B235B5"/>
    <w:rsid w:val="00B24B24"/>
    <w:rsid w:val="00B2796F"/>
    <w:rsid w:val="00B27C5B"/>
    <w:rsid w:val="00B3204A"/>
    <w:rsid w:val="00B32747"/>
    <w:rsid w:val="00B3290B"/>
    <w:rsid w:val="00B34CEA"/>
    <w:rsid w:val="00B3637C"/>
    <w:rsid w:val="00B36398"/>
    <w:rsid w:val="00B364E3"/>
    <w:rsid w:val="00B41932"/>
    <w:rsid w:val="00B41ADB"/>
    <w:rsid w:val="00B42457"/>
    <w:rsid w:val="00B438BD"/>
    <w:rsid w:val="00B4425A"/>
    <w:rsid w:val="00B46716"/>
    <w:rsid w:val="00B514C1"/>
    <w:rsid w:val="00B52B76"/>
    <w:rsid w:val="00B53954"/>
    <w:rsid w:val="00B5427B"/>
    <w:rsid w:val="00B5520E"/>
    <w:rsid w:val="00B55E13"/>
    <w:rsid w:val="00B61F10"/>
    <w:rsid w:val="00B62160"/>
    <w:rsid w:val="00B62A78"/>
    <w:rsid w:val="00B6307D"/>
    <w:rsid w:val="00B66D85"/>
    <w:rsid w:val="00B67328"/>
    <w:rsid w:val="00B71D5E"/>
    <w:rsid w:val="00B7221F"/>
    <w:rsid w:val="00B724AD"/>
    <w:rsid w:val="00B73141"/>
    <w:rsid w:val="00B745A0"/>
    <w:rsid w:val="00B74C8F"/>
    <w:rsid w:val="00B74F4F"/>
    <w:rsid w:val="00B753A2"/>
    <w:rsid w:val="00B768E6"/>
    <w:rsid w:val="00B7769B"/>
    <w:rsid w:val="00B77D0F"/>
    <w:rsid w:val="00B81680"/>
    <w:rsid w:val="00B8271C"/>
    <w:rsid w:val="00B87446"/>
    <w:rsid w:val="00B87B9A"/>
    <w:rsid w:val="00B90604"/>
    <w:rsid w:val="00B90C76"/>
    <w:rsid w:val="00B90EF3"/>
    <w:rsid w:val="00B91557"/>
    <w:rsid w:val="00B91EB9"/>
    <w:rsid w:val="00B91FFB"/>
    <w:rsid w:val="00B96256"/>
    <w:rsid w:val="00B97562"/>
    <w:rsid w:val="00BA0AE4"/>
    <w:rsid w:val="00BA1223"/>
    <w:rsid w:val="00BA1316"/>
    <w:rsid w:val="00BA149F"/>
    <w:rsid w:val="00BA1D57"/>
    <w:rsid w:val="00BA409E"/>
    <w:rsid w:val="00BA4346"/>
    <w:rsid w:val="00BA59B6"/>
    <w:rsid w:val="00BB050C"/>
    <w:rsid w:val="00BB2604"/>
    <w:rsid w:val="00BB2E18"/>
    <w:rsid w:val="00BB56FA"/>
    <w:rsid w:val="00BB5F15"/>
    <w:rsid w:val="00BC01DD"/>
    <w:rsid w:val="00BC3550"/>
    <w:rsid w:val="00BC3957"/>
    <w:rsid w:val="00BC5209"/>
    <w:rsid w:val="00BC5BCE"/>
    <w:rsid w:val="00BC6E30"/>
    <w:rsid w:val="00BC78AF"/>
    <w:rsid w:val="00BD0B57"/>
    <w:rsid w:val="00BD0DD2"/>
    <w:rsid w:val="00BE12EB"/>
    <w:rsid w:val="00BE1ECE"/>
    <w:rsid w:val="00BE33E6"/>
    <w:rsid w:val="00BE3F97"/>
    <w:rsid w:val="00BE4131"/>
    <w:rsid w:val="00BF19CB"/>
    <w:rsid w:val="00BF3EC6"/>
    <w:rsid w:val="00BF587C"/>
    <w:rsid w:val="00BF6607"/>
    <w:rsid w:val="00C0012F"/>
    <w:rsid w:val="00C001A0"/>
    <w:rsid w:val="00C00392"/>
    <w:rsid w:val="00C013ED"/>
    <w:rsid w:val="00C029FF"/>
    <w:rsid w:val="00C036A4"/>
    <w:rsid w:val="00C038DD"/>
    <w:rsid w:val="00C05DD7"/>
    <w:rsid w:val="00C06570"/>
    <w:rsid w:val="00C06BEC"/>
    <w:rsid w:val="00C112A5"/>
    <w:rsid w:val="00C149C8"/>
    <w:rsid w:val="00C14ED0"/>
    <w:rsid w:val="00C158E1"/>
    <w:rsid w:val="00C20338"/>
    <w:rsid w:val="00C21F42"/>
    <w:rsid w:val="00C226B2"/>
    <w:rsid w:val="00C26006"/>
    <w:rsid w:val="00C27F12"/>
    <w:rsid w:val="00C318C8"/>
    <w:rsid w:val="00C31A2E"/>
    <w:rsid w:val="00C32549"/>
    <w:rsid w:val="00C32CEE"/>
    <w:rsid w:val="00C331DE"/>
    <w:rsid w:val="00C33453"/>
    <w:rsid w:val="00C3377A"/>
    <w:rsid w:val="00C36306"/>
    <w:rsid w:val="00C37FCD"/>
    <w:rsid w:val="00C42EEF"/>
    <w:rsid w:val="00C44E20"/>
    <w:rsid w:val="00C45003"/>
    <w:rsid w:val="00C47A1C"/>
    <w:rsid w:val="00C5329C"/>
    <w:rsid w:val="00C534A2"/>
    <w:rsid w:val="00C5374C"/>
    <w:rsid w:val="00C617A8"/>
    <w:rsid w:val="00C62261"/>
    <w:rsid w:val="00C62BE1"/>
    <w:rsid w:val="00C6328D"/>
    <w:rsid w:val="00C63555"/>
    <w:rsid w:val="00C66DF8"/>
    <w:rsid w:val="00C67969"/>
    <w:rsid w:val="00C70C01"/>
    <w:rsid w:val="00C73491"/>
    <w:rsid w:val="00C74E28"/>
    <w:rsid w:val="00C753B3"/>
    <w:rsid w:val="00C766F3"/>
    <w:rsid w:val="00C80474"/>
    <w:rsid w:val="00C82A5A"/>
    <w:rsid w:val="00C82CBB"/>
    <w:rsid w:val="00C83340"/>
    <w:rsid w:val="00C833D0"/>
    <w:rsid w:val="00C83758"/>
    <w:rsid w:val="00C83B29"/>
    <w:rsid w:val="00C83E63"/>
    <w:rsid w:val="00C854BC"/>
    <w:rsid w:val="00C860F8"/>
    <w:rsid w:val="00C865CE"/>
    <w:rsid w:val="00C86FCF"/>
    <w:rsid w:val="00C92120"/>
    <w:rsid w:val="00C9265E"/>
    <w:rsid w:val="00C93A5E"/>
    <w:rsid w:val="00CA26FB"/>
    <w:rsid w:val="00CA2A8E"/>
    <w:rsid w:val="00CA35F9"/>
    <w:rsid w:val="00CA4EEF"/>
    <w:rsid w:val="00CA50BE"/>
    <w:rsid w:val="00CA585D"/>
    <w:rsid w:val="00CA58A6"/>
    <w:rsid w:val="00CA6B54"/>
    <w:rsid w:val="00CA6EE2"/>
    <w:rsid w:val="00CA780B"/>
    <w:rsid w:val="00CA7960"/>
    <w:rsid w:val="00CA79FD"/>
    <w:rsid w:val="00CA7B49"/>
    <w:rsid w:val="00CB02EC"/>
    <w:rsid w:val="00CB0828"/>
    <w:rsid w:val="00CB0FB8"/>
    <w:rsid w:val="00CB16F0"/>
    <w:rsid w:val="00CB1C11"/>
    <w:rsid w:val="00CB1C79"/>
    <w:rsid w:val="00CB3F8A"/>
    <w:rsid w:val="00CB506F"/>
    <w:rsid w:val="00CB547F"/>
    <w:rsid w:val="00CB6492"/>
    <w:rsid w:val="00CB7DB6"/>
    <w:rsid w:val="00CC1FD0"/>
    <w:rsid w:val="00CC54ED"/>
    <w:rsid w:val="00CC6E76"/>
    <w:rsid w:val="00CC79E9"/>
    <w:rsid w:val="00CD038B"/>
    <w:rsid w:val="00CD043D"/>
    <w:rsid w:val="00CD10E4"/>
    <w:rsid w:val="00CD4A44"/>
    <w:rsid w:val="00CD4A7E"/>
    <w:rsid w:val="00CD5625"/>
    <w:rsid w:val="00CD57C6"/>
    <w:rsid w:val="00CE0BF2"/>
    <w:rsid w:val="00CE0E2B"/>
    <w:rsid w:val="00CE2316"/>
    <w:rsid w:val="00CE2558"/>
    <w:rsid w:val="00CE33A2"/>
    <w:rsid w:val="00CE49BC"/>
    <w:rsid w:val="00CE5DA8"/>
    <w:rsid w:val="00CF17C4"/>
    <w:rsid w:val="00CF32BB"/>
    <w:rsid w:val="00CF4372"/>
    <w:rsid w:val="00CF4640"/>
    <w:rsid w:val="00CF5989"/>
    <w:rsid w:val="00CF7AA8"/>
    <w:rsid w:val="00D006D4"/>
    <w:rsid w:val="00D029B9"/>
    <w:rsid w:val="00D03CB8"/>
    <w:rsid w:val="00D03EAC"/>
    <w:rsid w:val="00D05DEC"/>
    <w:rsid w:val="00D074C7"/>
    <w:rsid w:val="00D103DB"/>
    <w:rsid w:val="00D13BC7"/>
    <w:rsid w:val="00D141D7"/>
    <w:rsid w:val="00D16980"/>
    <w:rsid w:val="00D216D6"/>
    <w:rsid w:val="00D22774"/>
    <w:rsid w:val="00D22AD4"/>
    <w:rsid w:val="00D23800"/>
    <w:rsid w:val="00D23B30"/>
    <w:rsid w:val="00D253F8"/>
    <w:rsid w:val="00D25925"/>
    <w:rsid w:val="00D25B8C"/>
    <w:rsid w:val="00D277E6"/>
    <w:rsid w:val="00D3008E"/>
    <w:rsid w:val="00D300FE"/>
    <w:rsid w:val="00D3091E"/>
    <w:rsid w:val="00D31183"/>
    <w:rsid w:val="00D32F51"/>
    <w:rsid w:val="00D36156"/>
    <w:rsid w:val="00D36DC6"/>
    <w:rsid w:val="00D379E6"/>
    <w:rsid w:val="00D50CCE"/>
    <w:rsid w:val="00D53A5D"/>
    <w:rsid w:val="00D546A1"/>
    <w:rsid w:val="00D55431"/>
    <w:rsid w:val="00D55C19"/>
    <w:rsid w:val="00D56BBB"/>
    <w:rsid w:val="00D573C7"/>
    <w:rsid w:val="00D57AA5"/>
    <w:rsid w:val="00D6415D"/>
    <w:rsid w:val="00D66CCA"/>
    <w:rsid w:val="00D6736C"/>
    <w:rsid w:val="00D70411"/>
    <w:rsid w:val="00D7074A"/>
    <w:rsid w:val="00D710AC"/>
    <w:rsid w:val="00D7162B"/>
    <w:rsid w:val="00D72097"/>
    <w:rsid w:val="00D73FD9"/>
    <w:rsid w:val="00D76397"/>
    <w:rsid w:val="00D76A67"/>
    <w:rsid w:val="00D77929"/>
    <w:rsid w:val="00D77FC0"/>
    <w:rsid w:val="00D818AA"/>
    <w:rsid w:val="00D82393"/>
    <w:rsid w:val="00D82B60"/>
    <w:rsid w:val="00D84EA3"/>
    <w:rsid w:val="00D87B80"/>
    <w:rsid w:val="00D906AC"/>
    <w:rsid w:val="00D90A1B"/>
    <w:rsid w:val="00D91068"/>
    <w:rsid w:val="00D91082"/>
    <w:rsid w:val="00D91450"/>
    <w:rsid w:val="00D91CE6"/>
    <w:rsid w:val="00D93726"/>
    <w:rsid w:val="00D94928"/>
    <w:rsid w:val="00D94FD3"/>
    <w:rsid w:val="00D96F9E"/>
    <w:rsid w:val="00D97EE8"/>
    <w:rsid w:val="00DA0EFA"/>
    <w:rsid w:val="00DA1CDE"/>
    <w:rsid w:val="00DA43B3"/>
    <w:rsid w:val="00DA4C94"/>
    <w:rsid w:val="00DA4E9B"/>
    <w:rsid w:val="00DA5FCE"/>
    <w:rsid w:val="00DA6CF1"/>
    <w:rsid w:val="00DA7ED4"/>
    <w:rsid w:val="00DB0A0A"/>
    <w:rsid w:val="00DB121E"/>
    <w:rsid w:val="00DB30BE"/>
    <w:rsid w:val="00DB3416"/>
    <w:rsid w:val="00DB62EF"/>
    <w:rsid w:val="00DB7426"/>
    <w:rsid w:val="00DC0121"/>
    <w:rsid w:val="00DC0479"/>
    <w:rsid w:val="00DC17C3"/>
    <w:rsid w:val="00DC3C51"/>
    <w:rsid w:val="00DC48FF"/>
    <w:rsid w:val="00DC664D"/>
    <w:rsid w:val="00DC7F68"/>
    <w:rsid w:val="00DD2836"/>
    <w:rsid w:val="00DD4716"/>
    <w:rsid w:val="00DE0769"/>
    <w:rsid w:val="00DE0FE1"/>
    <w:rsid w:val="00DE17C1"/>
    <w:rsid w:val="00DE2F77"/>
    <w:rsid w:val="00DE331E"/>
    <w:rsid w:val="00DE4507"/>
    <w:rsid w:val="00DE5B1D"/>
    <w:rsid w:val="00DE6317"/>
    <w:rsid w:val="00DE66AA"/>
    <w:rsid w:val="00DE7531"/>
    <w:rsid w:val="00DF061F"/>
    <w:rsid w:val="00DF1F9F"/>
    <w:rsid w:val="00DF2CA3"/>
    <w:rsid w:val="00DF367B"/>
    <w:rsid w:val="00DF47B0"/>
    <w:rsid w:val="00DF6988"/>
    <w:rsid w:val="00DF71BF"/>
    <w:rsid w:val="00DF72F6"/>
    <w:rsid w:val="00DF7859"/>
    <w:rsid w:val="00E009C1"/>
    <w:rsid w:val="00E01CD8"/>
    <w:rsid w:val="00E0278A"/>
    <w:rsid w:val="00E02841"/>
    <w:rsid w:val="00E02D0D"/>
    <w:rsid w:val="00E038EF"/>
    <w:rsid w:val="00E056F9"/>
    <w:rsid w:val="00E0670E"/>
    <w:rsid w:val="00E067DF"/>
    <w:rsid w:val="00E071D6"/>
    <w:rsid w:val="00E07D05"/>
    <w:rsid w:val="00E07E93"/>
    <w:rsid w:val="00E1043C"/>
    <w:rsid w:val="00E104AF"/>
    <w:rsid w:val="00E11F03"/>
    <w:rsid w:val="00E1295A"/>
    <w:rsid w:val="00E1320B"/>
    <w:rsid w:val="00E144D7"/>
    <w:rsid w:val="00E1471F"/>
    <w:rsid w:val="00E159CE"/>
    <w:rsid w:val="00E15BC0"/>
    <w:rsid w:val="00E172AE"/>
    <w:rsid w:val="00E176C2"/>
    <w:rsid w:val="00E21AB4"/>
    <w:rsid w:val="00E23571"/>
    <w:rsid w:val="00E23D9E"/>
    <w:rsid w:val="00E23E34"/>
    <w:rsid w:val="00E23EF3"/>
    <w:rsid w:val="00E264E8"/>
    <w:rsid w:val="00E2783C"/>
    <w:rsid w:val="00E27AF2"/>
    <w:rsid w:val="00E31FCC"/>
    <w:rsid w:val="00E34C80"/>
    <w:rsid w:val="00E3515C"/>
    <w:rsid w:val="00E3532C"/>
    <w:rsid w:val="00E368C4"/>
    <w:rsid w:val="00E4366D"/>
    <w:rsid w:val="00E4424B"/>
    <w:rsid w:val="00E4467D"/>
    <w:rsid w:val="00E44E24"/>
    <w:rsid w:val="00E4572D"/>
    <w:rsid w:val="00E46537"/>
    <w:rsid w:val="00E4699A"/>
    <w:rsid w:val="00E47715"/>
    <w:rsid w:val="00E50374"/>
    <w:rsid w:val="00E51AB1"/>
    <w:rsid w:val="00E528B3"/>
    <w:rsid w:val="00E52FFA"/>
    <w:rsid w:val="00E55E00"/>
    <w:rsid w:val="00E56B1D"/>
    <w:rsid w:val="00E56FD6"/>
    <w:rsid w:val="00E62EB5"/>
    <w:rsid w:val="00E63A6A"/>
    <w:rsid w:val="00E66E7B"/>
    <w:rsid w:val="00E67207"/>
    <w:rsid w:val="00E67A1C"/>
    <w:rsid w:val="00E70E28"/>
    <w:rsid w:val="00E71F5B"/>
    <w:rsid w:val="00E7257D"/>
    <w:rsid w:val="00E74818"/>
    <w:rsid w:val="00E75111"/>
    <w:rsid w:val="00E82B2C"/>
    <w:rsid w:val="00E838EB"/>
    <w:rsid w:val="00E83F13"/>
    <w:rsid w:val="00E85ACC"/>
    <w:rsid w:val="00E87910"/>
    <w:rsid w:val="00E90972"/>
    <w:rsid w:val="00E92344"/>
    <w:rsid w:val="00E92E98"/>
    <w:rsid w:val="00E92EC3"/>
    <w:rsid w:val="00E93AF6"/>
    <w:rsid w:val="00E93E08"/>
    <w:rsid w:val="00E94550"/>
    <w:rsid w:val="00E957C6"/>
    <w:rsid w:val="00E96F27"/>
    <w:rsid w:val="00E9744C"/>
    <w:rsid w:val="00E97CD8"/>
    <w:rsid w:val="00E97D4F"/>
    <w:rsid w:val="00E97DD3"/>
    <w:rsid w:val="00EA0A2E"/>
    <w:rsid w:val="00EA3389"/>
    <w:rsid w:val="00EA3F7D"/>
    <w:rsid w:val="00EA42D7"/>
    <w:rsid w:val="00EA46B8"/>
    <w:rsid w:val="00EA4C14"/>
    <w:rsid w:val="00EB1D93"/>
    <w:rsid w:val="00EB4040"/>
    <w:rsid w:val="00EB4A22"/>
    <w:rsid w:val="00EB5D15"/>
    <w:rsid w:val="00EB6E8E"/>
    <w:rsid w:val="00EB79C7"/>
    <w:rsid w:val="00EC1483"/>
    <w:rsid w:val="00EC1A34"/>
    <w:rsid w:val="00EC2C8D"/>
    <w:rsid w:val="00EC4C20"/>
    <w:rsid w:val="00EC6323"/>
    <w:rsid w:val="00ED038F"/>
    <w:rsid w:val="00ED15AF"/>
    <w:rsid w:val="00ED2362"/>
    <w:rsid w:val="00ED32C1"/>
    <w:rsid w:val="00ED38E9"/>
    <w:rsid w:val="00ED45C5"/>
    <w:rsid w:val="00ED6403"/>
    <w:rsid w:val="00ED6600"/>
    <w:rsid w:val="00ED72F4"/>
    <w:rsid w:val="00ED7E1D"/>
    <w:rsid w:val="00EE0805"/>
    <w:rsid w:val="00EE4B7D"/>
    <w:rsid w:val="00EE4D0B"/>
    <w:rsid w:val="00EE6D39"/>
    <w:rsid w:val="00EF1CE2"/>
    <w:rsid w:val="00EF3045"/>
    <w:rsid w:val="00EF3622"/>
    <w:rsid w:val="00EF381D"/>
    <w:rsid w:val="00EF3BFF"/>
    <w:rsid w:val="00EF6E47"/>
    <w:rsid w:val="00F01812"/>
    <w:rsid w:val="00F026C0"/>
    <w:rsid w:val="00F0391A"/>
    <w:rsid w:val="00F042B3"/>
    <w:rsid w:val="00F042D1"/>
    <w:rsid w:val="00F042EF"/>
    <w:rsid w:val="00F04933"/>
    <w:rsid w:val="00F06E2E"/>
    <w:rsid w:val="00F07564"/>
    <w:rsid w:val="00F100E4"/>
    <w:rsid w:val="00F1048B"/>
    <w:rsid w:val="00F10990"/>
    <w:rsid w:val="00F10AE0"/>
    <w:rsid w:val="00F10B7D"/>
    <w:rsid w:val="00F11593"/>
    <w:rsid w:val="00F12428"/>
    <w:rsid w:val="00F13261"/>
    <w:rsid w:val="00F164AD"/>
    <w:rsid w:val="00F1676A"/>
    <w:rsid w:val="00F17254"/>
    <w:rsid w:val="00F17E30"/>
    <w:rsid w:val="00F21572"/>
    <w:rsid w:val="00F21CA5"/>
    <w:rsid w:val="00F22810"/>
    <w:rsid w:val="00F24D1F"/>
    <w:rsid w:val="00F2560B"/>
    <w:rsid w:val="00F25B52"/>
    <w:rsid w:val="00F27F88"/>
    <w:rsid w:val="00F32D03"/>
    <w:rsid w:val="00F34CD8"/>
    <w:rsid w:val="00F3549A"/>
    <w:rsid w:val="00F35694"/>
    <w:rsid w:val="00F3762C"/>
    <w:rsid w:val="00F41FD1"/>
    <w:rsid w:val="00F4282D"/>
    <w:rsid w:val="00F4326D"/>
    <w:rsid w:val="00F43EA0"/>
    <w:rsid w:val="00F44B50"/>
    <w:rsid w:val="00F462AF"/>
    <w:rsid w:val="00F501D1"/>
    <w:rsid w:val="00F50BB4"/>
    <w:rsid w:val="00F50D5F"/>
    <w:rsid w:val="00F51DFF"/>
    <w:rsid w:val="00F54432"/>
    <w:rsid w:val="00F55DC8"/>
    <w:rsid w:val="00F57AD6"/>
    <w:rsid w:val="00F6109E"/>
    <w:rsid w:val="00F62666"/>
    <w:rsid w:val="00F63842"/>
    <w:rsid w:val="00F66DCA"/>
    <w:rsid w:val="00F66DEA"/>
    <w:rsid w:val="00F71386"/>
    <w:rsid w:val="00F73BCD"/>
    <w:rsid w:val="00F741A5"/>
    <w:rsid w:val="00F7505A"/>
    <w:rsid w:val="00F75062"/>
    <w:rsid w:val="00F81E25"/>
    <w:rsid w:val="00F82B2E"/>
    <w:rsid w:val="00F84BA1"/>
    <w:rsid w:val="00F8695C"/>
    <w:rsid w:val="00F901F3"/>
    <w:rsid w:val="00F907A5"/>
    <w:rsid w:val="00F919AF"/>
    <w:rsid w:val="00F934FB"/>
    <w:rsid w:val="00F93BC3"/>
    <w:rsid w:val="00F93D14"/>
    <w:rsid w:val="00F94819"/>
    <w:rsid w:val="00FA02B3"/>
    <w:rsid w:val="00FA05C4"/>
    <w:rsid w:val="00FA1EA6"/>
    <w:rsid w:val="00FA2615"/>
    <w:rsid w:val="00FA3BA2"/>
    <w:rsid w:val="00FB0948"/>
    <w:rsid w:val="00FB0F6A"/>
    <w:rsid w:val="00FB1368"/>
    <w:rsid w:val="00FB551B"/>
    <w:rsid w:val="00FB5D0C"/>
    <w:rsid w:val="00FB7463"/>
    <w:rsid w:val="00FB7A36"/>
    <w:rsid w:val="00FC0A55"/>
    <w:rsid w:val="00FC10F6"/>
    <w:rsid w:val="00FC1236"/>
    <w:rsid w:val="00FC1239"/>
    <w:rsid w:val="00FC2BE3"/>
    <w:rsid w:val="00FC4860"/>
    <w:rsid w:val="00FC633A"/>
    <w:rsid w:val="00FC7175"/>
    <w:rsid w:val="00FD0FA3"/>
    <w:rsid w:val="00FD12E5"/>
    <w:rsid w:val="00FD6656"/>
    <w:rsid w:val="00FD7DA3"/>
    <w:rsid w:val="00FE1160"/>
    <w:rsid w:val="00FE2AED"/>
    <w:rsid w:val="00FE35C7"/>
    <w:rsid w:val="00FE5B70"/>
    <w:rsid w:val="00FE7753"/>
    <w:rsid w:val="00FF1F94"/>
    <w:rsid w:val="00FF20C5"/>
    <w:rsid w:val="00FF3980"/>
    <w:rsid w:val="00FF3BE8"/>
    <w:rsid w:val="00FF4537"/>
    <w:rsid w:val="00FF47B1"/>
    <w:rsid w:val="00FF5934"/>
    <w:rsid w:val="016EC5C6"/>
    <w:rsid w:val="01B522A0"/>
    <w:rsid w:val="03ACF612"/>
    <w:rsid w:val="04684F57"/>
    <w:rsid w:val="0550F0C3"/>
    <w:rsid w:val="0618C2F5"/>
    <w:rsid w:val="06526E68"/>
    <w:rsid w:val="066D8B7F"/>
    <w:rsid w:val="06A538B3"/>
    <w:rsid w:val="06C52176"/>
    <w:rsid w:val="0858DF3B"/>
    <w:rsid w:val="097B6506"/>
    <w:rsid w:val="0980069E"/>
    <w:rsid w:val="09D36043"/>
    <w:rsid w:val="0BF10171"/>
    <w:rsid w:val="0FAEFAF8"/>
    <w:rsid w:val="10AEF858"/>
    <w:rsid w:val="1268384F"/>
    <w:rsid w:val="12A94B51"/>
    <w:rsid w:val="140313CC"/>
    <w:rsid w:val="158155AA"/>
    <w:rsid w:val="16251B7B"/>
    <w:rsid w:val="16AE6BAA"/>
    <w:rsid w:val="16F171C9"/>
    <w:rsid w:val="17DA202E"/>
    <w:rsid w:val="19E27DC0"/>
    <w:rsid w:val="1B970AE3"/>
    <w:rsid w:val="1C288D70"/>
    <w:rsid w:val="1C971BE7"/>
    <w:rsid w:val="1CDFD1FF"/>
    <w:rsid w:val="1CF08B95"/>
    <w:rsid w:val="1D0240AA"/>
    <w:rsid w:val="1D077C8B"/>
    <w:rsid w:val="1D536AC6"/>
    <w:rsid w:val="1DB74BE7"/>
    <w:rsid w:val="1DBE256E"/>
    <w:rsid w:val="1EAA0153"/>
    <w:rsid w:val="1FB3D32F"/>
    <w:rsid w:val="208306F8"/>
    <w:rsid w:val="235B14C8"/>
    <w:rsid w:val="23D38C8C"/>
    <w:rsid w:val="23DE2F4F"/>
    <w:rsid w:val="2514BBED"/>
    <w:rsid w:val="26240F22"/>
    <w:rsid w:val="264C0BFF"/>
    <w:rsid w:val="267ED2E2"/>
    <w:rsid w:val="27462B1B"/>
    <w:rsid w:val="2759A4E4"/>
    <w:rsid w:val="27CBCA89"/>
    <w:rsid w:val="296ABCC1"/>
    <w:rsid w:val="29893A52"/>
    <w:rsid w:val="2A46329F"/>
    <w:rsid w:val="2B57A0F2"/>
    <w:rsid w:val="2B63DA37"/>
    <w:rsid w:val="2B7150E5"/>
    <w:rsid w:val="2B98E46E"/>
    <w:rsid w:val="2BA1AEF7"/>
    <w:rsid w:val="2C015E42"/>
    <w:rsid w:val="2C3F61FC"/>
    <w:rsid w:val="2C90A254"/>
    <w:rsid w:val="2D6ACE88"/>
    <w:rsid w:val="2EC84C56"/>
    <w:rsid w:val="302D8085"/>
    <w:rsid w:val="30E893D9"/>
    <w:rsid w:val="3100E9B6"/>
    <w:rsid w:val="31DB6EA1"/>
    <w:rsid w:val="32196BC2"/>
    <w:rsid w:val="32AF42BF"/>
    <w:rsid w:val="3336E9B7"/>
    <w:rsid w:val="339BA99E"/>
    <w:rsid w:val="339E424B"/>
    <w:rsid w:val="348AF8B3"/>
    <w:rsid w:val="34D153B3"/>
    <w:rsid w:val="3540DF3F"/>
    <w:rsid w:val="35B6FDFB"/>
    <w:rsid w:val="35D634DD"/>
    <w:rsid w:val="3778066B"/>
    <w:rsid w:val="38F581DF"/>
    <w:rsid w:val="3960166A"/>
    <w:rsid w:val="3AB68A28"/>
    <w:rsid w:val="3CD963B7"/>
    <w:rsid w:val="3D362B8A"/>
    <w:rsid w:val="3D8D225B"/>
    <w:rsid w:val="402385FF"/>
    <w:rsid w:val="40BD6C02"/>
    <w:rsid w:val="419AB67E"/>
    <w:rsid w:val="42331E2C"/>
    <w:rsid w:val="426B5B55"/>
    <w:rsid w:val="42798A0D"/>
    <w:rsid w:val="42BA54AE"/>
    <w:rsid w:val="42D0C799"/>
    <w:rsid w:val="432F4670"/>
    <w:rsid w:val="44310B4A"/>
    <w:rsid w:val="44FA15BB"/>
    <w:rsid w:val="457BFD5D"/>
    <w:rsid w:val="458B8A49"/>
    <w:rsid w:val="459A0165"/>
    <w:rsid w:val="45B1362C"/>
    <w:rsid w:val="47C0BB04"/>
    <w:rsid w:val="49E20126"/>
    <w:rsid w:val="4A42AFFC"/>
    <w:rsid w:val="4BB51FFB"/>
    <w:rsid w:val="4CCD302F"/>
    <w:rsid w:val="4DAEEDD9"/>
    <w:rsid w:val="4DDEA632"/>
    <w:rsid w:val="4E99CBCF"/>
    <w:rsid w:val="4F23504B"/>
    <w:rsid w:val="4F4F86E6"/>
    <w:rsid w:val="4F9E24E5"/>
    <w:rsid w:val="514EDFD7"/>
    <w:rsid w:val="54B8D210"/>
    <w:rsid w:val="55F3E64F"/>
    <w:rsid w:val="570D12CA"/>
    <w:rsid w:val="5716891C"/>
    <w:rsid w:val="57302431"/>
    <w:rsid w:val="573BB4B9"/>
    <w:rsid w:val="5749B08D"/>
    <w:rsid w:val="57CDE08D"/>
    <w:rsid w:val="58E8108B"/>
    <w:rsid w:val="590A0C09"/>
    <w:rsid w:val="5951F37E"/>
    <w:rsid w:val="5A61DE9F"/>
    <w:rsid w:val="5A6D2898"/>
    <w:rsid w:val="5A7F1B41"/>
    <w:rsid w:val="5B7DA389"/>
    <w:rsid w:val="5C757F91"/>
    <w:rsid w:val="5E5FCE61"/>
    <w:rsid w:val="5E8D9389"/>
    <w:rsid w:val="5ECCCB1E"/>
    <w:rsid w:val="5F2B2CC5"/>
    <w:rsid w:val="5F62B06A"/>
    <w:rsid w:val="600009F2"/>
    <w:rsid w:val="608AAA90"/>
    <w:rsid w:val="61ED4AFA"/>
    <w:rsid w:val="62E0B7B7"/>
    <w:rsid w:val="64556425"/>
    <w:rsid w:val="6586533E"/>
    <w:rsid w:val="659448AB"/>
    <w:rsid w:val="66007196"/>
    <w:rsid w:val="673CAEB9"/>
    <w:rsid w:val="6746C919"/>
    <w:rsid w:val="6766E9CF"/>
    <w:rsid w:val="687E2BF0"/>
    <w:rsid w:val="694FE709"/>
    <w:rsid w:val="69A6F2BD"/>
    <w:rsid w:val="6C280315"/>
    <w:rsid w:val="6DDAAB40"/>
    <w:rsid w:val="6E38F582"/>
    <w:rsid w:val="6F002AE7"/>
    <w:rsid w:val="709167FE"/>
    <w:rsid w:val="719FF40C"/>
    <w:rsid w:val="72F67574"/>
    <w:rsid w:val="745DE1F5"/>
    <w:rsid w:val="7461DA6F"/>
    <w:rsid w:val="7464274C"/>
    <w:rsid w:val="74DEE20A"/>
    <w:rsid w:val="75B5E652"/>
    <w:rsid w:val="7603E70F"/>
    <w:rsid w:val="773939E1"/>
    <w:rsid w:val="7811FF91"/>
    <w:rsid w:val="7950296C"/>
    <w:rsid w:val="7967B312"/>
    <w:rsid w:val="7A1DE546"/>
    <w:rsid w:val="7AE4EAC7"/>
    <w:rsid w:val="7B34A33F"/>
    <w:rsid w:val="7B43A1D3"/>
    <w:rsid w:val="7B9CF10B"/>
    <w:rsid w:val="7C66C031"/>
    <w:rsid w:val="7D5714C4"/>
    <w:rsid w:val="7D8672E8"/>
    <w:rsid w:val="7E6781A9"/>
    <w:rsid w:val="7F0935D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23ED67CC-A379-4015-803A-52FD3B31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Bullet1">
    <w:name w:val="Bullet 1"/>
    <w:basedOn w:val="Normal"/>
    <w:uiPriority w:val="99"/>
    <w:rsid w:val="009B2938"/>
    <w:pPr>
      <w:widowControl/>
      <w:suppressAutoHyphens/>
      <w:adjustRightInd w:val="0"/>
      <w:spacing w:before="0" w:after="200" w:line="240" w:lineRule="auto"/>
    </w:pPr>
    <w:rPr>
      <w:rFonts w:eastAsia="Times New Roman" w:cs="Arial"/>
      <w:color w:val="000000"/>
      <w:sz w:val="20"/>
      <w:szCs w:val="20"/>
      <w:lang w:val="en-GB" w:bidi="ar-SA"/>
    </w:rPr>
  </w:style>
  <w:style w:type="paragraph" w:customStyle="1" w:styleId="paragraph">
    <w:name w:val="paragraph"/>
    <w:basedOn w:val="Normal"/>
    <w:rsid w:val="00F8695C"/>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 w:type="character" w:customStyle="1" w:styleId="normaltextrun">
    <w:name w:val="normaltextrun"/>
    <w:basedOn w:val="DefaultParagraphFont"/>
    <w:rsid w:val="00F8695C"/>
  </w:style>
  <w:style w:type="character" w:customStyle="1" w:styleId="eop">
    <w:name w:val="eop"/>
    <w:basedOn w:val="DefaultParagraphFont"/>
    <w:rsid w:val="00F8695C"/>
  </w:style>
  <w:style w:type="character" w:styleId="Mention">
    <w:name w:val="Mention"/>
    <w:basedOn w:val="DefaultParagraphFont"/>
    <w:uiPriority w:val="99"/>
    <w:unhideWhenUsed/>
    <w:rsid w:val="00C67969"/>
    <w:rPr>
      <w:color w:val="2B579A"/>
      <w:shd w:val="clear" w:color="auto" w:fill="E1DFDD"/>
    </w:rPr>
  </w:style>
  <w:style w:type="character" w:styleId="Emphasis">
    <w:name w:val="Emphasis"/>
    <w:basedOn w:val="DefaultParagraphFont"/>
    <w:uiPriority w:val="20"/>
    <w:qFormat/>
    <w:rsid w:val="0082696C"/>
    <w:rPr>
      <w:i/>
      <w:iCs/>
    </w:rPr>
  </w:style>
  <w:style w:type="paragraph" w:styleId="NormalWeb">
    <w:name w:val="Normal (Web)"/>
    <w:basedOn w:val="Normal"/>
    <w:uiPriority w:val="99"/>
    <w:semiHidden/>
    <w:unhideWhenUsed/>
    <w:rsid w:val="007C3DB7"/>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41652">
      <w:bodyDiv w:val="1"/>
      <w:marLeft w:val="0"/>
      <w:marRight w:val="0"/>
      <w:marTop w:val="0"/>
      <w:marBottom w:val="0"/>
      <w:divBdr>
        <w:top w:val="none" w:sz="0" w:space="0" w:color="auto"/>
        <w:left w:val="none" w:sz="0" w:space="0" w:color="auto"/>
        <w:bottom w:val="none" w:sz="0" w:space="0" w:color="auto"/>
        <w:right w:val="none" w:sz="0" w:space="0" w:color="auto"/>
      </w:divBdr>
      <w:divsChild>
        <w:div w:id="1475759630">
          <w:marLeft w:val="0"/>
          <w:marRight w:val="0"/>
          <w:marTop w:val="0"/>
          <w:marBottom w:val="0"/>
          <w:divBdr>
            <w:top w:val="none" w:sz="0" w:space="0" w:color="auto"/>
            <w:left w:val="none" w:sz="0" w:space="0" w:color="auto"/>
            <w:bottom w:val="none" w:sz="0" w:space="0" w:color="auto"/>
            <w:right w:val="none" w:sz="0" w:space="0" w:color="auto"/>
          </w:divBdr>
        </w:div>
        <w:div w:id="1639842725">
          <w:marLeft w:val="0"/>
          <w:marRight w:val="0"/>
          <w:marTop w:val="0"/>
          <w:marBottom w:val="0"/>
          <w:divBdr>
            <w:top w:val="none" w:sz="0" w:space="0" w:color="auto"/>
            <w:left w:val="none" w:sz="0" w:space="0" w:color="auto"/>
            <w:bottom w:val="none" w:sz="0" w:space="0" w:color="auto"/>
            <w:right w:val="none" w:sz="0" w:space="0" w:color="auto"/>
          </w:divBdr>
        </w:div>
      </w:divsChild>
    </w:div>
    <w:div w:id="1032194223">
      <w:bodyDiv w:val="1"/>
      <w:marLeft w:val="0"/>
      <w:marRight w:val="0"/>
      <w:marTop w:val="0"/>
      <w:marBottom w:val="0"/>
      <w:divBdr>
        <w:top w:val="none" w:sz="0" w:space="0" w:color="auto"/>
        <w:left w:val="none" w:sz="0" w:space="0" w:color="auto"/>
        <w:bottom w:val="none" w:sz="0" w:space="0" w:color="auto"/>
        <w:right w:val="none" w:sz="0" w:space="0" w:color="auto"/>
      </w:divBdr>
      <w:divsChild>
        <w:div w:id="1422333899">
          <w:marLeft w:val="0"/>
          <w:marRight w:val="0"/>
          <w:marTop w:val="0"/>
          <w:marBottom w:val="0"/>
          <w:divBdr>
            <w:top w:val="none" w:sz="0" w:space="0" w:color="auto"/>
            <w:left w:val="none" w:sz="0" w:space="0" w:color="auto"/>
            <w:bottom w:val="none" w:sz="0" w:space="0" w:color="auto"/>
            <w:right w:val="none" w:sz="0" w:space="0" w:color="auto"/>
          </w:divBdr>
        </w:div>
        <w:div w:id="1561669427">
          <w:marLeft w:val="0"/>
          <w:marRight w:val="0"/>
          <w:marTop w:val="0"/>
          <w:marBottom w:val="0"/>
          <w:divBdr>
            <w:top w:val="none" w:sz="0" w:space="0" w:color="auto"/>
            <w:left w:val="none" w:sz="0" w:space="0" w:color="auto"/>
            <w:bottom w:val="none" w:sz="0" w:space="0" w:color="auto"/>
            <w:right w:val="none" w:sz="0" w:space="0" w:color="auto"/>
          </w:divBdr>
        </w:div>
        <w:div w:id="2002390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endigo.vic.gov.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planning.vic.gov.au/public-insp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_dlc_DocIdUrl xmlns="a5f32de4-e402-4188-b034-e71ca7d22e54">
      <Url>https://vicroads.sharepoint.com/sites/PPBendigoRegionalEmploymentPSP/_layouts/15/DocIdRedir.aspx?ID=JDJUT7W5HYWP-125522627-3046</Url>
      <Description>JDJUT7W5HYWP-125522627-3046</Description>
    </_dlc_DocIdUrl>
    <lcf76f155ced4ddcb4097134ff3c332f xmlns="4bd58b96-cc7f-4c1b-801f-2bc3c6bd79dd">
      <Terms xmlns="http://schemas.microsoft.com/office/infopath/2007/PartnerControls"/>
    </lcf76f155ced4ddcb4097134ff3c332f>
    <TaxCatchAll xmlns="9fd47c19-1c4a-4d7d-b342-c10cef269344" xsi:nil="true"/>
    <Uploadedby xmlns="4bd58b96-cc7f-4c1b-801f-2bc3c6bd79dd" xsi:nil="true"/>
    <AppHub xmlns="4bd58b96-cc7f-4c1b-801f-2bc3c6bd79dd">false</AppHub>
    <_Flow_SignoffStatus xmlns="4bd58b96-cc7f-4c1b-801f-2bc3c6bd79dd" xsi:nil="true"/>
    <AmendmentStatus xmlns="4bd58b96-cc7f-4c1b-801f-2bc3c6bd79dd" xsi:nil="true"/>
    <Classification xmlns="4bd58b96-cc7f-4c1b-801f-2bc3c6bd79dd">2</Classification>
    <DocumentStatus xmlns="4bd58b96-cc7f-4c1b-801f-2bc3c6bd79dd">4</DocumentStatus>
    <Category xmlns="4bd58b96-cc7f-4c1b-801f-2bc3c6bd79dd" xsi:nil="true"/>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97aeec6-0273-40f2-ab3e-beee73212332" ContentTypeId="0x010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C4B5E-5C06-4A3F-BA72-09034E587961}">
  <ds:schemaRefs>
    <ds:schemaRef ds:uri="http://schemas.microsoft.com/sharepoint/events"/>
  </ds:schemaRefs>
</ds:datastoreItem>
</file>

<file path=customXml/itemProps2.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a5f32de4-e402-4188-b034-e71ca7d22e54"/>
    <ds:schemaRef ds:uri="4bd58b96-cc7f-4c1b-801f-2bc3c6bd79dd"/>
    <ds:schemaRef ds:uri="9fd47c19-1c4a-4d7d-b342-c10cef269344"/>
    <ds:schemaRef ds:uri="9f250a92-4cb3-4475-b8ab-fbe3dd1bbf75"/>
  </ds:schemaRefs>
</ds:datastoreItem>
</file>

<file path=customXml/itemProps3.xml><?xml version="1.0" encoding="utf-8"?>
<ds:datastoreItem xmlns:ds="http://schemas.openxmlformats.org/officeDocument/2006/customXml" ds:itemID="{05017F69-5384-4168-B485-2FE7AB840E3B}">
  <ds:schemaRefs>
    <ds:schemaRef ds:uri="http://schemas.openxmlformats.org/officeDocument/2006/bibliography"/>
  </ds:schemaRefs>
</ds:datastoreItem>
</file>

<file path=customXml/itemProps4.xml><?xml version="1.0" encoding="utf-8"?>
<ds:datastoreItem xmlns:ds="http://schemas.openxmlformats.org/officeDocument/2006/customXml" ds:itemID="{5C78E9F8-724A-41DD-B348-DB289B2A3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BF3DDA-D1E0-424B-817A-4C4015F47CC2}">
  <ds:schemaRefs>
    <ds:schemaRef ds:uri="Microsoft.SharePoint.Taxonomy.ContentTypeSync"/>
  </ds:schemaRefs>
</ds:datastoreItem>
</file>

<file path=customXml/itemProps6.xml><?xml version="1.0" encoding="utf-8"?>
<ds:datastoreItem xmlns:ds="http://schemas.openxmlformats.org/officeDocument/2006/customXml" ds:itemID="{62A22ABE-62C8-4BB1-BCA5-890E26F27FC1}">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91</TotalTime>
  <Pages>16</Pages>
  <Words>5137</Words>
  <Characters>29285</Characters>
  <Application>Microsoft Office Word</Application>
  <DocSecurity>0</DocSecurity>
  <Lines>244</Lines>
  <Paragraphs>68</Paragraphs>
  <ScaleCrop>false</ScaleCrop>
  <Company/>
  <LinksUpToDate>false</LinksUpToDate>
  <CharactersWithSpaces>34354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Sarah A Hathalmy (DTP)</cp:lastModifiedBy>
  <cp:revision>8</cp:revision>
  <dcterms:created xsi:type="dcterms:W3CDTF">2026-08-19T06:21:00Z</dcterms:created>
  <dcterms:modified xsi:type="dcterms:W3CDTF">2026-10-01T04:15:00Z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25;#Reference Materials|f95fc07f-4085-41de-ae1e-da9e571af2f5</vt:lpwstr>
  </property>
  <property fmtid="{D5CDD505-2E9C-101B-9397-08002B2CF9AE}" pid="4" name="Department Document Type">
    <vt:lpwstr>29;#Instruction|bd959bd7-f47f-4272-85c0-fe4839e53559</vt:lpwstr>
  </property>
  <property fmtid="{D5CDD505-2E9C-101B-9397-08002B2CF9AE}" pid="5" name="Dissemination Limiting Marker">
    <vt:lpwstr>11;#FOUO|955eb6fc-b35a-4808-8aa5-31e514fa3f26</vt:lpwstr>
  </property>
  <property fmtid="{D5CDD505-2E9C-101B-9397-08002B2CF9AE}" pid="6" name="Security Classification">
    <vt:lpwstr>7;#Unclassified|7fa379f4-4aba-4692-ab80-7d39d3a23cf4</vt:lpwstr>
  </property>
  <property fmtid="{D5CDD505-2E9C-101B-9397-08002B2CF9AE}" pid="7" name="Record Purpose">
    <vt:lpwstr/>
  </property>
  <property fmtid="{D5CDD505-2E9C-101B-9397-08002B2CF9AE}" pid="8" name="_dlc_DocIdItemGuid">
    <vt:lpwstr>29ba4d7a-dc70-464a-bd70-076be55d717e</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DLCPolicyLabelValue">
    <vt:lpwstr>Version 1.6</vt:lpwstr>
  </property>
  <property fmtid="{D5CDD505-2E9C-101B-9397-08002B2CF9AE}" pid="19" name="DLCPolicyLabelClientValue">
    <vt:lpwstr>Version {_UIVersionString}</vt:lpwstr>
  </property>
  <property fmtid="{D5CDD505-2E9C-101B-9397-08002B2CF9AE}" pid="20" name="SharedWithUsers">
    <vt:lpwstr>943;#Enrico LoBianco (DEECA);#1523;#Letitia J Neilson (DEECA);#1217;#Evangelia Moustogiannis (DEECA)</vt:lpwstr>
  </property>
  <property fmtid="{D5CDD505-2E9C-101B-9397-08002B2CF9AE}" pid="21" name="pd01c257034b4e86b1f58279a3bd54c6">
    <vt:lpwstr>Unclassified|7fa379f4-4aba-4692-ab80-7d39d3a23cf4</vt:lpwstr>
  </property>
  <property fmtid="{D5CDD505-2E9C-101B-9397-08002B2CF9AE}" pid="22" name="fb3179c379644f499d7166d0c985669b">
    <vt:lpwstr>FOUO|955eb6fc-b35a-4808-8aa5-31e514fa3f26</vt:lpwstr>
  </property>
  <property fmtid="{D5CDD505-2E9C-101B-9397-08002B2CF9AE}" pid="23" name="f2ccc2d036544b63b99cbcec8aa9ae6a">
    <vt:lpwstr>Reference Materials|f95fc07f-4085-41de-ae1e-da9e571af2f5</vt:lpwstr>
  </property>
  <property fmtid="{D5CDD505-2E9C-101B-9397-08002B2CF9AE}" pid="24" name="TaxCatchAll">
    <vt:lpwstr>11;#FOUO|955eb6fc-b35a-4808-8aa5-31e514fa3f26;#25;#Reference Materials|f95fc07f-4085-41de-ae1e-da9e571af2f5;#29;#Instruction|bd959bd7-f47f-4272-85c0-fe4839e53559;#7;#Unclassified|7fa379f4-4aba-4692-ab80-7d39d3a23cf4</vt:lpwstr>
  </property>
  <property fmtid="{D5CDD505-2E9C-101B-9397-08002B2CF9AE}" pid="25" name="b9b43b809ea4445880dbf70bb9849525">
    <vt:lpwstr>Instruction|bd959bd7-f47f-4272-85c0-fe4839e53559</vt:lpwstr>
  </property>
  <property fmtid="{D5CDD505-2E9C-101B-9397-08002B2CF9AE}" pid="26" name="Records_x0020_Class_x0020_Project">
    <vt:lpwstr>25;#Reference Materials|f95fc07f-4085-41de-ae1e-da9e571af2f5</vt:lpwstr>
  </property>
  <property fmtid="{D5CDD505-2E9C-101B-9397-08002B2CF9AE}" pid="27" name="Security_x0020_Classification">
    <vt:lpwstr>7;#Unclassified|7fa379f4-4aba-4692-ab80-7d39d3a23cf4</vt:lpwstr>
  </property>
  <property fmtid="{D5CDD505-2E9C-101B-9397-08002B2CF9AE}" pid="28" name="Record_x0020_Purpose">
    <vt:lpwstr/>
  </property>
  <property fmtid="{D5CDD505-2E9C-101B-9397-08002B2CF9AE}" pid="29" name="Department_x0020_Document_x0020_Type">
    <vt:lpwstr>29;#Instruction|bd959bd7-f47f-4272-85c0-fe4839e53559</vt:lpwstr>
  </property>
  <property fmtid="{D5CDD505-2E9C-101B-9397-08002B2CF9AE}" pid="30" name="Dissemination_x0020_Limiting_x0020_Marker">
    <vt:lpwstr>11;#FOUO|955eb6fc-b35a-4808-8aa5-31e514fa3f26</vt:lpwstr>
  </property>
  <property fmtid="{D5CDD505-2E9C-101B-9397-08002B2CF9AE}" pid="31" name="docLang">
    <vt:lpwstr>en</vt:lpwstr>
  </property>
</Properties>
</file>